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5" w:type="pct"/>
        <w:tblInd w:w="-284" w:type="dxa"/>
        <w:tblLayout w:type="fixed"/>
        <w:tblLook w:val="04A0" w:firstRow="1" w:lastRow="0" w:firstColumn="1" w:lastColumn="0" w:noHBand="0" w:noVBand="1"/>
      </w:tblPr>
      <w:tblGrid>
        <w:gridCol w:w="30"/>
        <w:gridCol w:w="4806"/>
        <w:gridCol w:w="4519"/>
        <w:gridCol w:w="98"/>
      </w:tblGrid>
      <w:tr w:rsidR="009D603B" w14:paraId="700EEC70" w14:textId="77777777" w:rsidTr="000A33F4">
        <w:trPr>
          <w:gridBefore w:val="1"/>
          <w:gridAfter w:val="1"/>
          <w:wBefore w:w="16" w:type="pct"/>
          <w:wAfter w:w="51" w:type="pct"/>
        </w:trPr>
        <w:tc>
          <w:tcPr>
            <w:tcW w:w="2542" w:type="pct"/>
          </w:tcPr>
          <w:p w14:paraId="700EEC6E" w14:textId="77777777" w:rsidR="00B9059F" w:rsidRPr="00FD0CE0" w:rsidRDefault="00241B91" w:rsidP="00F932AF">
            <w:pPr>
              <w:pStyle w:val="Nadpis1"/>
              <w:spacing w:before="0" w:after="240"/>
              <w:jc w:val="center"/>
              <w:rPr>
                <w:rFonts w:asciiTheme="minorHAnsi" w:hAnsiTheme="minorHAnsi" w:cs="Calibri"/>
                <w:sz w:val="24"/>
                <w:szCs w:val="24"/>
              </w:rPr>
            </w:pPr>
            <w:bookmarkStart w:id="0" w:name="OLE_LINK3"/>
            <w:r w:rsidRPr="00FD0CE0">
              <w:rPr>
                <w:rFonts w:asciiTheme="minorHAnsi" w:hAnsiTheme="minorHAnsi" w:cs="Calibri"/>
                <w:sz w:val="24"/>
                <w:szCs w:val="24"/>
              </w:rPr>
              <w:t xml:space="preserve">Smlouva o spolupráci na </w:t>
            </w:r>
            <w:r w:rsidR="001A44FE" w:rsidRPr="00FD0CE0">
              <w:rPr>
                <w:rFonts w:asciiTheme="minorHAnsi" w:hAnsiTheme="minorHAnsi" w:cs="Calibri"/>
                <w:sz w:val="24"/>
                <w:szCs w:val="24"/>
              </w:rPr>
              <w:t>Projekt</w:t>
            </w:r>
            <w:r w:rsidRPr="00FD0CE0">
              <w:rPr>
                <w:rFonts w:asciiTheme="minorHAnsi" w:hAnsiTheme="minorHAnsi" w:cs="Calibri"/>
                <w:sz w:val="24"/>
                <w:szCs w:val="24"/>
              </w:rPr>
              <w:t>u</w:t>
            </w:r>
          </w:p>
        </w:tc>
        <w:tc>
          <w:tcPr>
            <w:tcW w:w="2390" w:type="pct"/>
          </w:tcPr>
          <w:p w14:paraId="700EEC6F" w14:textId="28518DAC" w:rsidR="00B9059F" w:rsidRPr="00FD0CE0" w:rsidRDefault="00241B91" w:rsidP="00F932AF">
            <w:pPr>
              <w:pStyle w:val="Nadpis1"/>
              <w:spacing w:before="0" w:after="240"/>
              <w:jc w:val="center"/>
              <w:rPr>
                <w:rFonts w:asciiTheme="minorHAnsi" w:hAnsiTheme="minorHAnsi" w:cs="Calibri"/>
                <w:sz w:val="24"/>
                <w:szCs w:val="24"/>
                <w:lang w:val="en-US"/>
              </w:rPr>
            </w:pPr>
            <w:r w:rsidRPr="00FD0CE0">
              <w:rPr>
                <w:rFonts w:asciiTheme="minorHAnsi" w:hAnsiTheme="minorHAnsi" w:cs="Calibri"/>
                <w:sz w:val="24"/>
                <w:szCs w:val="24"/>
                <w:lang w:val="en-US"/>
              </w:rPr>
              <w:t xml:space="preserve">Agreement </w:t>
            </w:r>
            <w:r w:rsidR="00C6470F">
              <w:rPr>
                <w:rFonts w:asciiTheme="minorHAnsi" w:hAnsiTheme="minorHAnsi" w:cs="Calibri"/>
                <w:sz w:val="24"/>
                <w:szCs w:val="24"/>
                <w:lang w:val="en-US"/>
              </w:rPr>
              <w:t>on</w:t>
            </w:r>
            <w:r w:rsidR="00C6470F" w:rsidRPr="00FD0CE0">
              <w:rPr>
                <w:rFonts w:asciiTheme="minorHAnsi" w:hAnsiTheme="minorHAnsi" w:cs="Calibri"/>
                <w:sz w:val="24"/>
                <w:szCs w:val="24"/>
                <w:lang w:val="en-US"/>
              </w:rPr>
              <w:t xml:space="preserve"> </w:t>
            </w:r>
            <w:r w:rsidRPr="00FD0CE0">
              <w:rPr>
                <w:rFonts w:asciiTheme="minorHAnsi" w:hAnsiTheme="minorHAnsi" w:cs="Calibri"/>
                <w:sz w:val="24"/>
                <w:szCs w:val="24"/>
                <w:lang w:val="en-US"/>
              </w:rPr>
              <w:t>Cooperation in the Project</w:t>
            </w:r>
          </w:p>
        </w:tc>
      </w:tr>
      <w:tr w:rsidR="009D603B" w14:paraId="700EEC73" w14:textId="77777777" w:rsidTr="000A33F4">
        <w:trPr>
          <w:gridBefore w:val="1"/>
          <w:gridAfter w:val="1"/>
          <w:wBefore w:w="16" w:type="pct"/>
          <w:wAfter w:w="51" w:type="pct"/>
        </w:trPr>
        <w:tc>
          <w:tcPr>
            <w:tcW w:w="2542" w:type="pct"/>
          </w:tcPr>
          <w:p w14:paraId="700EEC71" w14:textId="44FFD0AE" w:rsidR="00B9059F" w:rsidRPr="00FD0CE0" w:rsidRDefault="00241B91" w:rsidP="000D24F5">
            <w:pPr>
              <w:pStyle w:val="Nadpis1"/>
              <w:spacing w:before="0" w:after="0"/>
              <w:jc w:val="center"/>
              <w:rPr>
                <w:rFonts w:asciiTheme="minorHAnsi" w:hAnsiTheme="minorHAnsi" w:cs="Calibri"/>
                <w:sz w:val="24"/>
                <w:szCs w:val="24"/>
              </w:rPr>
            </w:pPr>
            <w:r w:rsidRPr="00FD0CE0">
              <w:rPr>
                <w:rFonts w:asciiTheme="minorHAnsi" w:hAnsiTheme="minorHAnsi" w:cs="Calibri"/>
                <w:sz w:val="24"/>
                <w:szCs w:val="24"/>
              </w:rPr>
              <w:t>„</w:t>
            </w:r>
            <w:r w:rsidR="00AC2196" w:rsidRPr="00AC2196">
              <w:rPr>
                <w:rFonts w:asciiTheme="minorHAnsi" w:hAnsiTheme="minorHAnsi"/>
                <w:sz w:val="24"/>
                <w:szCs w:val="24"/>
              </w:rPr>
              <w:t>E-</w:t>
            </w:r>
            <w:proofErr w:type="spellStart"/>
            <w:r w:rsidR="00AC2196" w:rsidRPr="00AC2196">
              <w:rPr>
                <w:rFonts w:asciiTheme="minorHAnsi" w:hAnsiTheme="minorHAnsi"/>
                <w:sz w:val="24"/>
                <w:szCs w:val="24"/>
              </w:rPr>
              <w:t>guard</w:t>
            </w:r>
            <w:proofErr w:type="spellEnd"/>
            <w:r w:rsidR="00AC2196" w:rsidRPr="00AC2196">
              <w:rPr>
                <w:rFonts w:asciiTheme="minorHAnsi" w:hAnsiTheme="minorHAnsi"/>
                <w:sz w:val="24"/>
                <w:szCs w:val="24"/>
              </w:rPr>
              <w:t>: adaptivní systém detekce a lokalizace obloukových</w:t>
            </w:r>
            <w:r w:rsidR="00AC2196">
              <w:rPr>
                <w:rFonts w:asciiTheme="minorHAnsi" w:hAnsiTheme="minorHAnsi"/>
                <w:sz w:val="24"/>
                <w:szCs w:val="24"/>
              </w:rPr>
              <w:t xml:space="preserve"> </w:t>
            </w:r>
            <w:r w:rsidR="00AC2196" w:rsidRPr="00AC2196">
              <w:rPr>
                <w:rFonts w:asciiTheme="minorHAnsi" w:hAnsiTheme="minorHAnsi"/>
                <w:sz w:val="24"/>
                <w:szCs w:val="24"/>
              </w:rPr>
              <w:t>poruch v lokálních elektrických sítích</w:t>
            </w:r>
            <w:r w:rsidRPr="00FD0CE0">
              <w:rPr>
                <w:rFonts w:asciiTheme="minorHAnsi" w:hAnsiTheme="minorHAnsi" w:cs="Calibri"/>
                <w:sz w:val="24"/>
                <w:szCs w:val="24"/>
              </w:rPr>
              <w:t>“</w:t>
            </w:r>
          </w:p>
        </w:tc>
        <w:tc>
          <w:tcPr>
            <w:tcW w:w="2390" w:type="pct"/>
          </w:tcPr>
          <w:p w14:paraId="700EEC72" w14:textId="309FBCCB" w:rsidR="00B9059F" w:rsidRPr="00FD0CE0" w:rsidRDefault="00241B91" w:rsidP="004D4F8B">
            <w:pPr>
              <w:pStyle w:val="Nadpis1"/>
              <w:spacing w:before="0" w:after="240"/>
              <w:jc w:val="center"/>
              <w:rPr>
                <w:rFonts w:asciiTheme="minorHAnsi" w:hAnsiTheme="minorHAnsi" w:cs="Calibri"/>
                <w:sz w:val="24"/>
                <w:szCs w:val="24"/>
                <w:lang w:val="en-US"/>
              </w:rPr>
            </w:pPr>
            <w:r w:rsidRPr="00FD0CE0">
              <w:rPr>
                <w:rFonts w:asciiTheme="minorHAnsi" w:hAnsiTheme="minorHAnsi" w:cs="Times New Roman"/>
                <w:sz w:val="24"/>
                <w:szCs w:val="24"/>
              </w:rPr>
              <w:t xml:space="preserve"> </w:t>
            </w:r>
            <w:r w:rsidR="009D105C" w:rsidRPr="00FD0CE0">
              <w:rPr>
                <w:rFonts w:asciiTheme="minorHAnsi" w:hAnsiTheme="minorHAnsi" w:cs="Times New Roman"/>
                <w:sz w:val="24"/>
                <w:szCs w:val="24"/>
              </w:rPr>
              <w:t>„</w:t>
            </w:r>
            <w:r w:rsidR="004718D6" w:rsidRPr="004718D6">
              <w:rPr>
                <w:rFonts w:asciiTheme="minorHAnsi" w:hAnsiTheme="minorHAnsi" w:cs="Times New Roman"/>
                <w:sz w:val="24"/>
                <w:szCs w:val="24"/>
              </w:rPr>
              <w:t>E-</w:t>
            </w:r>
            <w:proofErr w:type="spellStart"/>
            <w:r w:rsidR="004718D6" w:rsidRPr="004718D6">
              <w:rPr>
                <w:rFonts w:asciiTheme="minorHAnsi" w:hAnsiTheme="minorHAnsi" w:cs="Times New Roman"/>
                <w:sz w:val="24"/>
                <w:szCs w:val="24"/>
              </w:rPr>
              <w:t>guard</w:t>
            </w:r>
            <w:proofErr w:type="spellEnd"/>
            <w:r w:rsidR="004718D6" w:rsidRPr="004718D6">
              <w:rPr>
                <w:rFonts w:asciiTheme="minorHAnsi" w:hAnsiTheme="minorHAnsi" w:cs="Times New Roman"/>
                <w:sz w:val="24"/>
                <w:szCs w:val="24"/>
              </w:rPr>
              <w:t xml:space="preserve">: </w:t>
            </w:r>
            <w:proofErr w:type="spellStart"/>
            <w:r w:rsidR="004718D6" w:rsidRPr="004718D6">
              <w:rPr>
                <w:rFonts w:asciiTheme="minorHAnsi" w:hAnsiTheme="minorHAnsi" w:cs="Times New Roman"/>
                <w:sz w:val="24"/>
                <w:szCs w:val="24"/>
              </w:rPr>
              <w:t>adaptive</w:t>
            </w:r>
            <w:proofErr w:type="spellEnd"/>
            <w:r w:rsidR="004718D6" w:rsidRPr="004718D6">
              <w:rPr>
                <w:rFonts w:asciiTheme="minorHAnsi" w:hAnsiTheme="minorHAnsi" w:cs="Times New Roman"/>
                <w:sz w:val="24"/>
                <w:szCs w:val="24"/>
              </w:rPr>
              <w:t xml:space="preserve"> </w:t>
            </w:r>
            <w:proofErr w:type="spellStart"/>
            <w:r w:rsidR="004718D6" w:rsidRPr="004718D6">
              <w:rPr>
                <w:rFonts w:asciiTheme="minorHAnsi" w:hAnsiTheme="minorHAnsi" w:cs="Times New Roman"/>
                <w:sz w:val="24"/>
                <w:szCs w:val="24"/>
              </w:rPr>
              <w:t>system</w:t>
            </w:r>
            <w:proofErr w:type="spellEnd"/>
            <w:r w:rsidR="004718D6" w:rsidRPr="004718D6">
              <w:rPr>
                <w:rFonts w:asciiTheme="minorHAnsi" w:hAnsiTheme="minorHAnsi" w:cs="Times New Roman"/>
                <w:sz w:val="24"/>
                <w:szCs w:val="24"/>
              </w:rPr>
              <w:t xml:space="preserve"> </w:t>
            </w:r>
            <w:proofErr w:type="spellStart"/>
            <w:r w:rsidR="004718D6" w:rsidRPr="004718D6">
              <w:rPr>
                <w:rFonts w:asciiTheme="minorHAnsi" w:hAnsiTheme="minorHAnsi" w:cs="Times New Roman"/>
                <w:sz w:val="24"/>
                <w:szCs w:val="24"/>
              </w:rPr>
              <w:t>for</w:t>
            </w:r>
            <w:proofErr w:type="spellEnd"/>
            <w:r w:rsidR="004718D6" w:rsidRPr="004718D6">
              <w:rPr>
                <w:rFonts w:asciiTheme="minorHAnsi" w:hAnsiTheme="minorHAnsi" w:cs="Times New Roman"/>
                <w:sz w:val="24"/>
                <w:szCs w:val="24"/>
              </w:rPr>
              <w:t xml:space="preserve"> </w:t>
            </w:r>
            <w:proofErr w:type="spellStart"/>
            <w:r w:rsidR="004718D6" w:rsidRPr="004718D6">
              <w:rPr>
                <w:rFonts w:asciiTheme="minorHAnsi" w:hAnsiTheme="minorHAnsi" w:cs="Times New Roman"/>
                <w:sz w:val="24"/>
                <w:szCs w:val="24"/>
              </w:rPr>
              <w:t>detecting</w:t>
            </w:r>
            <w:proofErr w:type="spellEnd"/>
            <w:r w:rsidR="004718D6" w:rsidRPr="004718D6">
              <w:rPr>
                <w:rFonts w:asciiTheme="minorHAnsi" w:hAnsiTheme="minorHAnsi" w:cs="Times New Roman"/>
                <w:sz w:val="24"/>
                <w:szCs w:val="24"/>
              </w:rPr>
              <w:t xml:space="preserve"> and </w:t>
            </w:r>
            <w:proofErr w:type="spellStart"/>
            <w:r w:rsidR="004718D6" w:rsidRPr="004718D6">
              <w:rPr>
                <w:rFonts w:asciiTheme="minorHAnsi" w:hAnsiTheme="minorHAnsi" w:cs="Times New Roman"/>
                <w:sz w:val="24"/>
                <w:szCs w:val="24"/>
              </w:rPr>
              <w:t>locating</w:t>
            </w:r>
            <w:proofErr w:type="spellEnd"/>
            <w:r w:rsidR="004718D6" w:rsidRPr="004718D6">
              <w:rPr>
                <w:rFonts w:asciiTheme="minorHAnsi" w:hAnsiTheme="minorHAnsi" w:cs="Times New Roman"/>
                <w:sz w:val="24"/>
                <w:szCs w:val="24"/>
              </w:rPr>
              <w:t xml:space="preserve"> </w:t>
            </w:r>
            <w:proofErr w:type="spellStart"/>
            <w:r w:rsidR="004718D6" w:rsidRPr="004718D6">
              <w:rPr>
                <w:rFonts w:asciiTheme="minorHAnsi" w:hAnsiTheme="minorHAnsi" w:cs="Times New Roman"/>
                <w:sz w:val="24"/>
                <w:szCs w:val="24"/>
              </w:rPr>
              <w:t>arc</w:t>
            </w:r>
            <w:proofErr w:type="spellEnd"/>
            <w:r w:rsidR="004718D6" w:rsidRPr="004718D6">
              <w:rPr>
                <w:rFonts w:asciiTheme="minorHAnsi" w:hAnsiTheme="minorHAnsi" w:cs="Times New Roman"/>
                <w:sz w:val="24"/>
                <w:szCs w:val="24"/>
              </w:rPr>
              <w:t xml:space="preserve"> </w:t>
            </w:r>
            <w:proofErr w:type="spellStart"/>
            <w:r w:rsidR="004718D6" w:rsidRPr="004718D6">
              <w:rPr>
                <w:rFonts w:asciiTheme="minorHAnsi" w:hAnsiTheme="minorHAnsi" w:cs="Times New Roman"/>
                <w:sz w:val="24"/>
                <w:szCs w:val="24"/>
              </w:rPr>
              <w:t>faults</w:t>
            </w:r>
            <w:proofErr w:type="spellEnd"/>
            <w:r w:rsidR="004718D6" w:rsidRPr="004718D6">
              <w:rPr>
                <w:rFonts w:asciiTheme="minorHAnsi" w:hAnsiTheme="minorHAnsi" w:cs="Times New Roman"/>
                <w:sz w:val="24"/>
                <w:szCs w:val="24"/>
              </w:rPr>
              <w:t xml:space="preserve"> in </w:t>
            </w:r>
            <w:proofErr w:type="spellStart"/>
            <w:r w:rsidR="004718D6" w:rsidRPr="004718D6">
              <w:rPr>
                <w:rFonts w:asciiTheme="minorHAnsi" w:hAnsiTheme="minorHAnsi" w:cs="Times New Roman"/>
                <w:sz w:val="24"/>
                <w:szCs w:val="24"/>
              </w:rPr>
              <w:t>local</w:t>
            </w:r>
            <w:proofErr w:type="spellEnd"/>
            <w:r w:rsidR="004718D6" w:rsidRPr="004718D6">
              <w:rPr>
                <w:rFonts w:asciiTheme="minorHAnsi" w:hAnsiTheme="minorHAnsi" w:cs="Times New Roman"/>
                <w:sz w:val="24"/>
                <w:szCs w:val="24"/>
              </w:rPr>
              <w:t xml:space="preserve"> </w:t>
            </w:r>
            <w:proofErr w:type="spellStart"/>
            <w:r w:rsidR="004718D6" w:rsidRPr="004718D6">
              <w:rPr>
                <w:rFonts w:asciiTheme="minorHAnsi" w:hAnsiTheme="minorHAnsi" w:cs="Times New Roman"/>
                <w:sz w:val="24"/>
                <w:szCs w:val="24"/>
              </w:rPr>
              <w:t>electrical</w:t>
            </w:r>
            <w:proofErr w:type="spellEnd"/>
            <w:r w:rsidR="004718D6" w:rsidRPr="004718D6">
              <w:rPr>
                <w:rFonts w:asciiTheme="minorHAnsi" w:hAnsiTheme="minorHAnsi" w:cs="Times New Roman"/>
                <w:sz w:val="24"/>
                <w:szCs w:val="24"/>
              </w:rPr>
              <w:t xml:space="preserve"> </w:t>
            </w:r>
            <w:proofErr w:type="spellStart"/>
            <w:r w:rsidR="004718D6" w:rsidRPr="004718D6">
              <w:rPr>
                <w:rFonts w:asciiTheme="minorHAnsi" w:hAnsiTheme="minorHAnsi" w:cs="Times New Roman"/>
                <w:sz w:val="24"/>
                <w:szCs w:val="24"/>
              </w:rPr>
              <w:t>networks</w:t>
            </w:r>
            <w:proofErr w:type="spellEnd"/>
            <w:r w:rsidR="009D105C" w:rsidRPr="00FD0CE0">
              <w:rPr>
                <w:rFonts w:asciiTheme="minorHAnsi" w:hAnsiTheme="minorHAnsi" w:cs="Times New Roman"/>
                <w:sz w:val="24"/>
                <w:szCs w:val="24"/>
              </w:rPr>
              <w:t>“</w:t>
            </w:r>
          </w:p>
        </w:tc>
      </w:tr>
      <w:tr w:rsidR="009D603B" w14:paraId="700EEC76" w14:textId="77777777" w:rsidTr="000A33F4">
        <w:trPr>
          <w:gridBefore w:val="1"/>
          <w:gridAfter w:val="1"/>
          <w:wBefore w:w="16" w:type="pct"/>
          <w:wAfter w:w="51" w:type="pct"/>
        </w:trPr>
        <w:tc>
          <w:tcPr>
            <w:tcW w:w="2542" w:type="pct"/>
          </w:tcPr>
          <w:p w14:paraId="700EEC74" w14:textId="77777777" w:rsidR="00B9059F" w:rsidRPr="00C72BCD" w:rsidRDefault="00241B91" w:rsidP="00F932AF">
            <w:pPr>
              <w:pStyle w:val="Nadpis1"/>
              <w:spacing w:before="0" w:after="240"/>
              <w:jc w:val="center"/>
              <w:rPr>
                <w:rFonts w:ascii="Calibri" w:hAnsi="Calibri" w:cs="Calibri"/>
                <w:b w:val="0"/>
                <w:sz w:val="24"/>
                <w:szCs w:val="24"/>
              </w:rPr>
            </w:pPr>
            <w:r w:rsidRPr="00C72BCD">
              <w:rPr>
                <w:rFonts w:ascii="Calibri" w:hAnsi="Calibri" w:cs="Calibri"/>
                <w:b w:val="0"/>
                <w:sz w:val="24"/>
                <w:szCs w:val="24"/>
              </w:rPr>
              <w:t xml:space="preserve">(dále jen, </w:t>
            </w:r>
            <w:r w:rsidR="0034202E" w:rsidRPr="00C72BCD">
              <w:rPr>
                <w:rFonts w:ascii="Calibri" w:hAnsi="Calibri" w:cs="Calibri"/>
                <w:b w:val="0"/>
                <w:sz w:val="24"/>
                <w:szCs w:val="24"/>
              </w:rPr>
              <w:t>„</w:t>
            </w:r>
            <w:r w:rsidRPr="00C72BCD">
              <w:rPr>
                <w:rFonts w:ascii="Calibri" w:hAnsi="Calibri" w:cs="Calibri"/>
                <w:sz w:val="24"/>
                <w:szCs w:val="24"/>
              </w:rPr>
              <w:t>Smlouva</w:t>
            </w:r>
            <w:r w:rsidR="0034202E" w:rsidRPr="00C72BCD">
              <w:rPr>
                <w:rFonts w:ascii="Calibri" w:hAnsi="Calibri" w:cs="Calibri"/>
                <w:b w:val="0"/>
                <w:sz w:val="24"/>
                <w:szCs w:val="24"/>
              </w:rPr>
              <w:t>“</w:t>
            </w:r>
            <w:r w:rsidRPr="00C72BCD">
              <w:rPr>
                <w:rFonts w:ascii="Calibri" w:hAnsi="Calibri" w:cs="Calibri"/>
                <w:b w:val="0"/>
                <w:sz w:val="24"/>
                <w:szCs w:val="24"/>
              </w:rPr>
              <w:t>)</w:t>
            </w:r>
          </w:p>
        </w:tc>
        <w:tc>
          <w:tcPr>
            <w:tcW w:w="2390" w:type="pct"/>
          </w:tcPr>
          <w:p w14:paraId="700EEC75" w14:textId="77777777" w:rsidR="00B9059F" w:rsidRPr="00C72BCD" w:rsidRDefault="00241B91" w:rsidP="00F932AF">
            <w:pPr>
              <w:pStyle w:val="Nadpis1"/>
              <w:spacing w:before="0" w:after="240"/>
              <w:jc w:val="center"/>
              <w:rPr>
                <w:rFonts w:ascii="Calibri" w:hAnsi="Calibri" w:cs="Calibri"/>
                <w:b w:val="0"/>
                <w:sz w:val="24"/>
                <w:szCs w:val="24"/>
                <w:lang w:val="en-US"/>
              </w:rPr>
            </w:pPr>
            <w:r w:rsidRPr="00C72BCD">
              <w:rPr>
                <w:rFonts w:ascii="Calibri" w:hAnsi="Calibri" w:cs="Calibri"/>
                <w:b w:val="0"/>
                <w:sz w:val="24"/>
                <w:szCs w:val="24"/>
                <w:lang w:val="en-US"/>
              </w:rPr>
              <w:t>(hereinafter, “</w:t>
            </w:r>
            <w:r w:rsidRPr="00C72BCD">
              <w:rPr>
                <w:rFonts w:ascii="Calibri" w:hAnsi="Calibri" w:cs="Calibri"/>
                <w:sz w:val="24"/>
                <w:szCs w:val="24"/>
                <w:lang w:val="en-US"/>
              </w:rPr>
              <w:t>Agreement</w:t>
            </w:r>
            <w:r w:rsidRPr="00C72BCD">
              <w:rPr>
                <w:rFonts w:ascii="Calibri" w:hAnsi="Calibri" w:cs="Calibri"/>
                <w:b w:val="0"/>
                <w:sz w:val="24"/>
                <w:szCs w:val="24"/>
                <w:lang w:val="en-US"/>
              </w:rPr>
              <w:t>”)</w:t>
            </w:r>
          </w:p>
        </w:tc>
      </w:tr>
      <w:tr w:rsidR="009D603B" w14:paraId="700EEC79" w14:textId="77777777" w:rsidTr="000A33F4">
        <w:trPr>
          <w:gridBefore w:val="1"/>
          <w:gridAfter w:val="1"/>
          <w:wBefore w:w="16" w:type="pct"/>
          <w:wAfter w:w="51" w:type="pct"/>
        </w:trPr>
        <w:tc>
          <w:tcPr>
            <w:tcW w:w="2542" w:type="pct"/>
          </w:tcPr>
          <w:p w14:paraId="700EEC77" w14:textId="77777777" w:rsidR="00B9059F" w:rsidRPr="00C72BCD" w:rsidRDefault="00B9059F" w:rsidP="00F932AF">
            <w:pPr>
              <w:pStyle w:val="rove1-slovannadpis"/>
              <w:spacing w:after="240"/>
              <w:ind w:left="0" w:firstLine="0"/>
            </w:pPr>
          </w:p>
        </w:tc>
        <w:tc>
          <w:tcPr>
            <w:tcW w:w="2390" w:type="pct"/>
          </w:tcPr>
          <w:p w14:paraId="700EEC78" w14:textId="77777777" w:rsidR="00B9059F" w:rsidRPr="00C72BCD" w:rsidRDefault="00B9059F" w:rsidP="00F932AF">
            <w:pPr>
              <w:pStyle w:val="Level1-slovannadpis"/>
              <w:spacing w:after="240"/>
              <w:ind w:left="0" w:firstLine="0"/>
            </w:pPr>
          </w:p>
        </w:tc>
      </w:tr>
      <w:tr w:rsidR="009D603B" w14:paraId="700EEC7C" w14:textId="77777777" w:rsidTr="000A33F4">
        <w:trPr>
          <w:gridBefore w:val="1"/>
          <w:gridAfter w:val="1"/>
          <w:wBefore w:w="16" w:type="pct"/>
          <w:wAfter w:w="51" w:type="pct"/>
          <w:trHeight w:val="962"/>
        </w:trPr>
        <w:tc>
          <w:tcPr>
            <w:tcW w:w="2542" w:type="pct"/>
          </w:tcPr>
          <w:p w14:paraId="700EEC7A" w14:textId="77777777" w:rsidR="00B9059F" w:rsidRPr="00C72BCD" w:rsidRDefault="00241B91" w:rsidP="00F932AF">
            <w:pPr>
              <w:spacing w:after="240"/>
              <w:jc w:val="center"/>
              <w:rPr>
                <w:rFonts w:ascii="Calibri" w:hAnsi="Calibri" w:cs="Calibri"/>
                <w:b/>
              </w:rPr>
            </w:pPr>
            <w:r w:rsidRPr="00C72BCD">
              <w:rPr>
                <w:rFonts w:ascii="Calibri" w:hAnsi="Calibri" w:cs="Calibri"/>
                <w:b/>
              </w:rPr>
              <w:t xml:space="preserve">Smluvní strany – členové </w:t>
            </w:r>
            <w:r w:rsidR="00A0353E" w:rsidRPr="00C72BCD">
              <w:rPr>
                <w:rFonts w:ascii="Calibri" w:hAnsi="Calibri" w:cs="Calibri"/>
                <w:b/>
              </w:rPr>
              <w:t>konsorcia</w:t>
            </w:r>
          </w:p>
        </w:tc>
        <w:tc>
          <w:tcPr>
            <w:tcW w:w="2390" w:type="pct"/>
          </w:tcPr>
          <w:p w14:paraId="700EEC7B" w14:textId="77777777" w:rsidR="00B9059F" w:rsidRPr="00C72BCD" w:rsidRDefault="00241B91" w:rsidP="00F932AF">
            <w:pPr>
              <w:spacing w:after="240"/>
              <w:jc w:val="center"/>
              <w:rPr>
                <w:rFonts w:ascii="Calibri" w:hAnsi="Calibri" w:cs="Calibri"/>
                <w:b/>
                <w:lang w:val="en-US"/>
              </w:rPr>
            </w:pPr>
            <w:r w:rsidRPr="00C72BCD">
              <w:rPr>
                <w:rFonts w:ascii="Calibri" w:hAnsi="Calibri" w:cs="Calibri"/>
                <w:b/>
                <w:lang w:val="en-US"/>
              </w:rPr>
              <w:t>The Parties – Members of the Consortium</w:t>
            </w:r>
          </w:p>
        </w:tc>
      </w:tr>
      <w:tr w:rsidR="009D603B" w14:paraId="700EEC7F" w14:textId="77777777" w:rsidTr="000A33F4">
        <w:trPr>
          <w:gridBefore w:val="1"/>
          <w:gridAfter w:val="1"/>
          <w:wBefore w:w="16" w:type="pct"/>
          <w:wAfter w:w="51" w:type="pct"/>
        </w:trPr>
        <w:tc>
          <w:tcPr>
            <w:tcW w:w="2542" w:type="pct"/>
          </w:tcPr>
          <w:p w14:paraId="700EEC7D" w14:textId="77777777" w:rsidR="00B9059F" w:rsidRPr="00C72BCD" w:rsidRDefault="00241B91" w:rsidP="00F932AF">
            <w:pPr>
              <w:rPr>
                <w:rFonts w:ascii="Calibri" w:hAnsi="Calibri" w:cs="Calibri"/>
                <w:b/>
              </w:rPr>
            </w:pPr>
            <w:r w:rsidRPr="00C72BCD">
              <w:rPr>
                <w:rFonts w:ascii="Calibri" w:hAnsi="Calibri" w:cs="Calibri"/>
                <w:b/>
              </w:rPr>
              <w:t>1. Hlavní</w:t>
            </w:r>
            <w:r w:rsidR="000F7947" w:rsidRPr="00C72BCD">
              <w:rPr>
                <w:rFonts w:ascii="Calibri" w:hAnsi="Calibri" w:cs="Calibri"/>
                <w:b/>
              </w:rPr>
              <w:t xml:space="preserve"> </w:t>
            </w:r>
            <w:r w:rsidR="00267787">
              <w:rPr>
                <w:rFonts w:ascii="Calibri" w:hAnsi="Calibri" w:cs="Calibri"/>
                <w:b/>
              </w:rPr>
              <w:t>p</w:t>
            </w:r>
            <w:r w:rsidR="000F7947" w:rsidRPr="00C72BCD">
              <w:rPr>
                <w:rFonts w:ascii="Calibri" w:hAnsi="Calibri" w:cs="Calibri"/>
                <w:b/>
              </w:rPr>
              <w:t>říjemc</w:t>
            </w:r>
            <w:r w:rsidRPr="00C72BCD">
              <w:rPr>
                <w:rFonts w:ascii="Calibri" w:hAnsi="Calibri" w:cs="Calibri"/>
                <w:b/>
              </w:rPr>
              <w:t>e</w:t>
            </w:r>
          </w:p>
        </w:tc>
        <w:tc>
          <w:tcPr>
            <w:tcW w:w="2390" w:type="pct"/>
          </w:tcPr>
          <w:p w14:paraId="700EEC7E" w14:textId="11C63F0F" w:rsidR="00B9059F" w:rsidRPr="00C72BCD" w:rsidRDefault="00241B91" w:rsidP="00F932AF">
            <w:pPr>
              <w:rPr>
                <w:rFonts w:ascii="Calibri" w:hAnsi="Calibri" w:cs="Calibri"/>
                <w:b/>
                <w:lang w:val="en-US"/>
              </w:rPr>
            </w:pPr>
            <w:r w:rsidRPr="00C72BCD">
              <w:rPr>
                <w:rFonts w:ascii="Calibri" w:hAnsi="Calibri" w:cs="Calibri"/>
                <w:b/>
                <w:lang w:val="en-US"/>
              </w:rPr>
              <w:t>1. Main Beneficiary</w:t>
            </w:r>
          </w:p>
        </w:tc>
      </w:tr>
      <w:tr w:rsidR="009D603B" w14:paraId="700EEC82" w14:textId="77777777" w:rsidTr="000A33F4">
        <w:trPr>
          <w:gridBefore w:val="1"/>
          <w:gridAfter w:val="1"/>
          <w:wBefore w:w="16" w:type="pct"/>
          <w:wAfter w:w="51" w:type="pct"/>
        </w:trPr>
        <w:tc>
          <w:tcPr>
            <w:tcW w:w="2542" w:type="pct"/>
          </w:tcPr>
          <w:p w14:paraId="700EEC80" w14:textId="77777777" w:rsidR="00B9059F" w:rsidRPr="00C72BCD" w:rsidRDefault="00241B91" w:rsidP="00F932AF">
            <w:pPr>
              <w:tabs>
                <w:tab w:val="left" w:pos="1620"/>
              </w:tabs>
              <w:rPr>
                <w:rFonts w:ascii="Calibri" w:hAnsi="Calibri" w:cs="Calibri"/>
                <w:b/>
              </w:rPr>
            </w:pPr>
            <w:r w:rsidRPr="00C72BCD">
              <w:rPr>
                <w:rFonts w:ascii="Calibri" w:hAnsi="Calibri" w:cs="Calibri"/>
              </w:rPr>
              <w:t>Název</w:t>
            </w:r>
            <w:r w:rsidR="00180D3C" w:rsidRPr="00C72BCD">
              <w:rPr>
                <w:rFonts w:ascii="Calibri" w:hAnsi="Calibri" w:cs="Calibri"/>
              </w:rPr>
              <w:t xml:space="preserve">: </w:t>
            </w:r>
            <w:proofErr w:type="spellStart"/>
            <w:r w:rsidRPr="00C72BCD">
              <w:rPr>
                <w:rFonts w:ascii="Calibri" w:hAnsi="Calibri" w:cs="Calibri"/>
              </w:rPr>
              <w:t>Eaton</w:t>
            </w:r>
            <w:proofErr w:type="spellEnd"/>
            <w:r w:rsidRPr="00C72BCD">
              <w:rPr>
                <w:rFonts w:ascii="Calibri" w:hAnsi="Calibri" w:cs="Calibri"/>
              </w:rPr>
              <w:t xml:space="preserve"> Elektrotechnika s. r. o.</w:t>
            </w:r>
          </w:p>
        </w:tc>
        <w:tc>
          <w:tcPr>
            <w:tcW w:w="2390" w:type="pct"/>
          </w:tcPr>
          <w:p w14:paraId="700EEC81" w14:textId="77777777" w:rsidR="00B9059F" w:rsidRPr="00C72BCD" w:rsidRDefault="00241B91" w:rsidP="00F932AF">
            <w:pPr>
              <w:tabs>
                <w:tab w:val="left" w:pos="1620"/>
              </w:tabs>
              <w:rPr>
                <w:rFonts w:ascii="Calibri" w:hAnsi="Calibri" w:cs="Calibri"/>
                <w:b/>
                <w:lang w:val="de-DE"/>
              </w:rPr>
            </w:pPr>
            <w:r w:rsidRPr="00C72BCD">
              <w:rPr>
                <w:rFonts w:ascii="Calibri" w:hAnsi="Calibri" w:cs="Calibri"/>
                <w:lang w:val="de-DE"/>
              </w:rPr>
              <w:t>Name</w:t>
            </w:r>
            <w:r w:rsidR="00180D3C" w:rsidRPr="00C72BCD">
              <w:rPr>
                <w:rFonts w:ascii="Calibri" w:hAnsi="Calibri" w:cs="Calibri"/>
                <w:lang w:val="de-DE"/>
              </w:rPr>
              <w:t xml:space="preserve">: </w:t>
            </w:r>
            <w:r w:rsidRPr="00C72BCD">
              <w:rPr>
                <w:rFonts w:ascii="Calibri" w:hAnsi="Calibri" w:cs="Calibri"/>
                <w:lang w:val="de-DE"/>
              </w:rPr>
              <w:t xml:space="preserve">Eaton </w:t>
            </w:r>
            <w:proofErr w:type="spellStart"/>
            <w:r w:rsidRPr="00C72BCD">
              <w:rPr>
                <w:rFonts w:ascii="Calibri" w:hAnsi="Calibri" w:cs="Calibri"/>
                <w:lang w:val="de-DE"/>
              </w:rPr>
              <w:t>Elektrotechnika</w:t>
            </w:r>
            <w:proofErr w:type="spellEnd"/>
            <w:r w:rsidRPr="00C72BCD">
              <w:rPr>
                <w:rFonts w:ascii="Calibri" w:hAnsi="Calibri" w:cs="Calibri"/>
                <w:lang w:val="de-DE"/>
              </w:rPr>
              <w:t xml:space="preserve"> s. r. o.</w:t>
            </w:r>
          </w:p>
        </w:tc>
      </w:tr>
      <w:tr w:rsidR="009D603B" w14:paraId="700EEC85" w14:textId="77777777" w:rsidTr="000A33F4">
        <w:trPr>
          <w:gridBefore w:val="1"/>
          <w:gridAfter w:val="1"/>
          <w:wBefore w:w="16" w:type="pct"/>
          <w:wAfter w:w="51" w:type="pct"/>
        </w:trPr>
        <w:tc>
          <w:tcPr>
            <w:tcW w:w="2542" w:type="pct"/>
          </w:tcPr>
          <w:p w14:paraId="700EEC83" w14:textId="77777777" w:rsidR="00B9059F" w:rsidRPr="00C72BCD" w:rsidRDefault="00241B91" w:rsidP="00F932AF">
            <w:pPr>
              <w:tabs>
                <w:tab w:val="left" w:pos="1620"/>
              </w:tabs>
              <w:rPr>
                <w:rFonts w:ascii="Calibri" w:hAnsi="Calibri" w:cs="Calibri"/>
              </w:rPr>
            </w:pPr>
            <w:r w:rsidRPr="00C72BCD">
              <w:rPr>
                <w:rFonts w:ascii="Calibri" w:hAnsi="Calibri" w:cs="Calibri"/>
              </w:rPr>
              <w:t>Sídlo</w:t>
            </w:r>
            <w:r w:rsidR="00180D3C" w:rsidRPr="00C72BCD">
              <w:rPr>
                <w:rFonts w:ascii="Calibri" w:hAnsi="Calibri" w:cs="Calibri"/>
              </w:rPr>
              <w:t xml:space="preserve">: </w:t>
            </w:r>
            <w:r w:rsidRPr="00C72BCD">
              <w:rPr>
                <w:rFonts w:ascii="Calibri" w:hAnsi="Calibri" w:cs="Calibri"/>
              </w:rPr>
              <w:t>Komárovská 2406/57, Horní Počernice, 193 00 Praha 9</w:t>
            </w:r>
          </w:p>
        </w:tc>
        <w:tc>
          <w:tcPr>
            <w:tcW w:w="2390" w:type="pct"/>
          </w:tcPr>
          <w:p w14:paraId="700EEC84" w14:textId="5901E2F2" w:rsidR="00B9059F" w:rsidRPr="00C72BCD" w:rsidRDefault="00241B91" w:rsidP="00F932AF">
            <w:pPr>
              <w:tabs>
                <w:tab w:val="left" w:pos="1620"/>
              </w:tabs>
              <w:rPr>
                <w:rFonts w:ascii="Calibri" w:hAnsi="Calibri" w:cs="Calibri"/>
                <w:lang w:val="en-US"/>
              </w:rPr>
            </w:pPr>
            <w:r>
              <w:rPr>
                <w:rFonts w:ascii="Calibri" w:hAnsi="Calibri" w:cs="Calibri"/>
                <w:lang w:val="en-US"/>
              </w:rPr>
              <w:t>Registered address</w:t>
            </w:r>
            <w:r w:rsidR="00180D3C" w:rsidRPr="00C72BCD">
              <w:rPr>
                <w:rFonts w:ascii="Calibri" w:hAnsi="Calibri" w:cs="Calibri"/>
                <w:lang w:val="en-US"/>
              </w:rPr>
              <w:t xml:space="preserve">: </w:t>
            </w:r>
            <w:proofErr w:type="spellStart"/>
            <w:r w:rsidRPr="00C72BCD">
              <w:rPr>
                <w:rFonts w:ascii="Calibri" w:hAnsi="Calibri" w:cs="Calibri"/>
                <w:lang w:val="en-US"/>
              </w:rPr>
              <w:t>Komárovská</w:t>
            </w:r>
            <w:proofErr w:type="spellEnd"/>
            <w:r w:rsidRPr="00C72BCD">
              <w:rPr>
                <w:rFonts w:ascii="Calibri" w:hAnsi="Calibri" w:cs="Calibri"/>
                <w:lang w:val="en-US"/>
              </w:rPr>
              <w:t xml:space="preserve"> 2406/57, </w:t>
            </w:r>
            <w:proofErr w:type="spellStart"/>
            <w:r w:rsidRPr="00C72BCD">
              <w:rPr>
                <w:rFonts w:ascii="Calibri" w:hAnsi="Calibri" w:cs="Calibri"/>
                <w:lang w:val="en-US"/>
              </w:rPr>
              <w:t>Horní</w:t>
            </w:r>
            <w:proofErr w:type="spellEnd"/>
            <w:r w:rsidRPr="00C72BCD">
              <w:rPr>
                <w:rFonts w:ascii="Calibri" w:hAnsi="Calibri" w:cs="Calibri"/>
                <w:lang w:val="en-US"/>
              </w:rPr>
              <w:t xml:space="preserve"> </w:t>
            </w:r>
            <w:proofErr w:type="spellStart"/>
            <w:r w:rsidRPr="00C72BCD">
              <w:rPr>
                <w:rFonts w:ascii="Calibri" w:hAnsi="Calibri" w:cs="Calibri"/>
                <w:lang w:val="en-US"/>
              </w:rPr>
              <w:t>Počernice</w:t>
            </w:r>
            <w:proofErr w:type="spellEnd"/>
            <w:r w:rsidRPr="00C72BCD">
              <w:rPr>
                <w:rFonts w:ascii="Calibri" w:hAnsi="Calibri" w:cs="Calibri"/>
                <w:lang w:val="en-US"/>
              </w:rPr>
              <w:t>, 193 00 Praha 9</w:t>
            </w:r>
          </w:p>
        </w:tc>
      </w:tr>
      <w:tr w:rsidR="009D603B" w14:paraId="700EEC88" w14:textId="77777777" w:rsidTr="000A33F4">
        <w:trPr>
          <w:gridBefore w:val="1"/>
          <w:gridAfter w:val="1"/>
          <w:wBefore w:w="16" w:type="pct"/>
          <w:wAfter w:w="51" w:type="pct"/>
        </w:trPr>
        <w:tc>
          <w:tcPr>
            <w:tcW w:w="2542" w:type="pct"/>
          </w:tcPr>
          <w:p w14:paraId="700EEC86" w14:textId="77777777" w:rsidR="00B9059F" w:rsidRPr="00C72BCD" w:rsidRDefault="00241B91" w:rsidP="00F932AF">
            <w:pPr>
              <w:tabs>
                <w:tab w:val="left" w:pos="1620"/>
              </w:tabs>
              <w:rPr>
                <w:rFonts w:ascii="Calibri" w:hAnsi="Calibri" w:cs="Calibri"/>
              </w:rPr>
            </w:pPr>
            <w:r w:rsidRPr="00C72BCD">
              <w:rPr>
                <w:rFonts w:ascii="Calibri" w:hAnsi="Calibri" w:cs="Calibri"/>
              </w:rPr>
              <w:t xml:space="preserve">IČO: </w:t>
            </w:r>
            <w:r w:rsidRPr="00C72BCD">
              <w:rPr>
                <w:rStyle w:val="nowrap"/>
                <w:rFonts w:ascii="Calibri" w:hAnsi="Calibri" w:cs="Calibri"/>
                <w:bCs/>
              </w:rPr>
              <w:t>49811894</w:t>
            </w:r>
          </w:p>
        </w:tc>
        <w:tc>
          <w:tcPr>
            <w:tcW w:w="2390" w:type="pct"/>
          </w:tcPr>
          <w:p w14:paraId="700EEC87" w14:textId="77777777" w:rsidR="00B9059F" w:rsidRPr="00C72BCD" w:rsidRDefault="00241B91" w:rsidP="00F932AF">
            <w:pPr>
              <w:tabs>
                <w:tab w:val="left" w:pos="1620"/>
              </w:tabs>
              <w:rPr>
                <w:rFonts w:ascii="Calibri" w:hAnsi="Calibri" w:cs="Calibri"/>
                <w:lang w:val="en-US"/>
              </w:rPr>
            </w:pPr>
            <w:r w:rsidRPr="00C72BCD">
              <w:rPr>
                <w:rFonts w:ascii="Calibri" w:hAnsi="Calibri" w:cs="Calibri"/>
                <w:lang w:val="en-US"/>
              </w:rPr>
              <w:t xml:space="preserve">Identification No.: </w:t>
            </w:r>
            <w:r w:rsidRPr="00C72BCD">
              <w:rPr>
                <w:rStyle w:val="nowrap"/>
                <w:rFonts w:ascii="Calibri" w:hAnsi="Calibri" w:cs="Calibri"/>
                <w:bCs/>
                <w:lang w:val="en-US"/>
              </w:rPr>
              <w:t>49811894</w:t>
            </w:r>
          </w:p>
        </w:tc>
      </w:tr>
      <w:tr w:rsidR="009D603B" w14:paraId="700EEC8B" w14:textId="77777777" w:rsidTr="000A33F4">
        <w:trPr>
          <w:gridBefore w:val="1"/>
          <w:gridAfter w:val="1"/>
          <w:wBefore w:w="16" w:type="pct"/>
          <w:wAfter w:w="51" w:type="pct"/>
        </w:trPr>
        <w:tc>
          <w:tcPr>
            <w:tcW w:w="2542" w:type="pct"/>
          </w:tcPr>
          <w:p w14:paraId="700EEC89" w14:textId="77777777" w:rsidR="00B9059F" w:rsidRPr="00C72BCD" w:rsidRDefault="00241B91" w:rsidP="00F932AF">
            <w:pPr>
              <w:tabs>
                <w:tab w:val="left" w:pos="1620"/>
              </w:tabs>
              <w:rPr>
                <w:rFonts w:ascii="Calibri" w:hAnsi="Calibri" w:cs="Calibri"/>
              </w:rPr>
            </w:pPr>
            <w:r w:rsidRPr="00C72BCD">
              <w:rPr>
                <w:rFonts w:ascii="Calibri" w:hAnsi="Calibri" w:cs="Calibri"/>
              </w:rPr>
              <w:t>DIČ</w:t>
            </w:r>
            <w:r w:rsidR="00180D3C" w:rsidRPr="00C72BCD">
              <w:rPr>
                <w:rFonts w:ascii="Calibri" w:hAnsi="Calibri" w:cs="Calibri"/>
              </w:rPr>
              <w:t xml:space="preserve">: </w:t>
            </w:r>
            <w:r w:rsidRPr="00C72BCD">
              <w:rPr>
                <w:rFonts w:ascii="Calibri" w:hAnsi="Calibri" w:cs="Calibri"/>
              </w:rPr>
              <w:t>CZ</w:t>
            </w:r>
            <w:r w:rsidRPr="00C72BCD">
              <w:rPr>
                <w:rStyle w:val="nowrap"/>
                <w:rFonts w:ascii="Calibri" w:hAnsi="Calibri" w:cs="Calibri"/>
                <w:bCs/>
              </w:rPr>
              <w:t>49811894</w:t>
            </w:r>
          </w:p>
        </w:tc>
        <w:tc>
          <w:tcPr>
            <w:tcW w:w="2390" w:type="pct"/>
          </w:tcPr>
          <w:p w14:paraId="700EEC8A" w14:textId="77777777" w:rsidR="00B9059F" w:rsidRPr="00C72BCD" w:rsidRDefault="00241B91" w:rsidP="00F932AF">
            <w:pPr>
              <w:tabs>
                <w:tab w:val="left" w:pos="1620"/>
              </w:tabs>
              <w:rPr>
                <w:rFonts w:ascii="Calibri" w:hAnsi="Calibri" w:cs="Calibri"/>
                <w:lang w:val="en-US"/>
              </w:rPr>
            </w:pPr>
            <w:r w:rsidRPr="00C72BCD">
              <w:rPr>
                <w:rFonts w:ascii="Calibri" w:hAnsi="Calibri" w:cs="Calibri"/>
                <w:lang w:val="en-US"/>
              </w:rPr>
              <w:t>Tax Identification No.</w:t>
            </w:r>
            <w:r w:rsidR="00180D3C" w:rsidRPr="00C72BCD">
              <w:rPr>
                <w:rFonts w:ascii="Calibri" w:hAnsi="Calibri" w:cs="Calibri"/>
                <w:lang w:val="en-US"/>
              </w:rPr>
              <w:t xml:space="preserve">: </w:t>
            </w:r>
            <w:r w:rsidRPr="00C72BCD">
              <w:rPr>
                <w:rFonts w:ascii="Calibri" w:hAnsi="Calibri" w:cs="Calibri"/>
                <w:lang w:val="en-US"/>
              </w:rPr>
              <w:t>CZ</w:t>
            </w:r>
            <w:r w:rsidRPr="00C72BCD">
              <w:rPr>
                <w:rStyle w:val="nowrap"/>
                <w:rFonts w:ascii="Calibri" w:hAnsi="Calibri" w:cs="Calibri"/>
                <w:bCs/>
                <w:lang w:val="en-US"/>
              </w:rPr>
              <w:t>49811894</w:t>
            </w:r>
          </w:p>
        </w:tc>
      </w:tr>
      <w:tr w:rsidR="009D603B" w14:paraId="700EEC90" w14:textId="77777777" w:rsidTr="000A33F4">
        <w:trPr>
          <w:gridBefore w:val="1"/>
          <w:gridAfter w:val="1"/>
          <w:wBefore w:w="16" w:type="pct"/>
          <w:wAfter w:w="51" w:type="pct"/>
        </w:trPr>
        <w:tc>
          <w:tcPr>
            <w:tcW w:w="2542" w:type="pct"/>
          </w:tcPr>
          <w:p w14:paraId="700EEC8C" w14:textId="77777777" w:rsidR="00E44032" w:rsidRDefault="00E44032" w:rsidP="00F932AF">
            <w:pPr>
              <w:tabs>
                <w:tab w:val="left" w:pos="1620"/>
              </w:tabs>
              <w:rPr>
                <w:rFonts w:ascii="Calibri" w:hAnsi="Calibri" w:cs="Calibri"/>
              </w:rPr>
            </w:pPr>
          </w:p>
          <w:p w14:paraId="700EEC8D" w14:textId="77777777" w:rsidR="00B9059F" w:rsidRPr="00C72BCD" w:rsidRDefault="00241B91" w:rsidP="00F932AF">
            <w:pPr>
              <w:tabs>
                <w:tab w:val="left" w:pos="1620"/>
              </w:tabs>
              <w:rPr>
                <w:rFonts w:ascii="Calibri" w:hAnsi="Calibri" w:cs="Calibri"/>
              </w:rPr>
            </w:pPr>
            <w:r w:rsidRPr="00C72BCD">
              <w:rPr>
                <w:rFonts w:ascii="Calibri" w:hAnsi="Calibri" w:cs="Calibri"/>
              </w:rPr>
              <w:t>Bankovní spojení</w:t>
            </w:r>
            <w:r w:rsidR="00180D3C" w:rsidRPr="00C72BCD">
              <w:rPr>
                <w:rFonts w:ascii="Calibri" w:hAnsi="Calibri" w:cs="Calibri"/>
              </w:rPr>
              <w:t xml:space="preserve">: </w:t>
            </w:r>
            <w:r w:rsidR="0026164C" w:rsidRPr="00C72BCD">
              <w:rPr>
                <w:rFonts w:ascii="Calibri" w:hAnsi="Calibri" w:cs="Calibri"/>
              </w:rPr>
              <w:t xml:space="preserve">Citibank </w:t>
            </w:r>
            <w:proofErr w:type="spellStart"/>
            <w:r w:rsidR="0026164C" w:rsidRPr="00C72BCD">
              <w:rPr>
                <w:rFonts w:ascii="Calibri" w:hAnsi="Calibri" w:cs="Calibri"/>
              </w:rPr>
              <w:t>Europe</w:t>
            </w:r>
            <w:proofErr w:type="spellEnd"/>
            <w:r w:rsidR="0026164C" w:rsidRPr="00C72BCD">
              <w:rPr>
                <w:rFonts w:ascii="Calibri" w:hAnsi="Calibri" w:cs="Calibri"/>
              </w:rPr>
              <w:t xml:space="preserve"> </w:t>
            </w:r>
            <w:proofErr w:type="spellStart"/>
            <w:r w:rsidR="0026164C" w:rsidRPr="00C72BCD">
              <w:rPr>
                <w:rFonts w:ascii="Calibri" w:hAnsi="Calibri" w:cs="Calibri"/>
              </w:rPr>
              <w:t>plc</w:t>
            </w:r>
            <w:proofErr w:type="spellEnd"/>
            <w:r w:rsidR="0026164C" w:rsidRPr="00C72BCD">
              <w:rPr>
                <w:rFonts w:ascii="Calibri" w:hAnsi="Calibri" w:cs="Calibri"/>
              </w:rPr>
              <w:t>.</w:t>
            </w:r>
          </w:p>
        </w:tc>
        <w:tc>
          <w:tcPr>
            <w:tcW w:w="2390" w:type="pct"/>
          </w:tcPr>
          <w:p w14:paraId="700EEC8E" w14:textId="77777777" w:rsidR="00E44032" w:rsidRPr="00BC5926" w:rsidRDefault="00E44032" w:rsidP="00F932AF">
            <w:pPr>
              <w:tabs>
                <w:tab w:val="left" w:pos="1620"/>
              </w:tabs>
              <w:rPr>
                <w:rFonts w:ascii="Calibri" w:hAnsi="Calibri" w:cs="Calibri"/>
                <w:lang w:val="pl-PL"/>
              </w:rPr>
            </w:pPr>
          </w:p>
          <w:p w14:paraId="700EEC8F" w14:textId="131462A9" w:rsidR="00B9059F" w:rsidRPr="00C72BCD" w:rsidRDefault="00241B91" w:rsidP="00F932AF">
            <w:pPr>
              <w:tabs>
                <w:tab w:val="left" w:pos="1620"/>
              </w:tabs>
              <w:rPr>
                <w:rFonts w:ascii="Calibri" w:hAnsi="Calibri" w:cs="Calibri"/>
                <w:lang w:val="en-US"/>
              </w:rPr>
            </w:pPr>
            <w:r w:rsidRPr="00C72BCD">
              <w:rPr>
                <w:rFonts w:ascii="Calibri" w:hAnsi="Calibri" w:cs="Calibri"/>
                <w:lang w:val="en-US"/>
              </w:rPr>
              <w:t>Bank details:</w:t>
            </w:r>
            <w:r w:rsidRPr="00C72BCD">
              <w:rPr>
                <w:rFonts w:ascii="Calibri" w:hAnsi="Calibri" w:cs="Calibri"/>
                <w:lang w:val="en-US"/>
              </w:rPr>
              <w:tab/>
            </w:r>
            <w:r w:rsidR="009D105C" w:rsidRPr="00C72BCD">
              <w:rPr>
                <w:rFonts w:ascii="Calibri" w:hAnsi="Calibri" w:cs="Calibri"/>
                <w:lang w:val="en-US"/>
              </w:rPr>
              <w:t>Citibank Europe plc.</w:t>
            </w:r>
          </w:p>
        </w:tc>
      </w:tr>
      <w:tr w:rsidR="009D603B" w14:paraId="700EEC95" w14:textId="77777777" w:rsidTr="000A33F4">
        <w:trPr>
          <w:gridBefore w:val="1"/>
          <w:gridAfter w:val="1"/>
          <w:wBefore w:w="16" w:type="pct"/>
          <w:wAfter w:w="51" w:type="pct"/>
        </w:trPr>
        <w:tc>
          <w:tcPr>
            <w:tcW w:w="2542" w:type="pct"/>
          </w:tcPr>
          <w:p w14:paraId="700EEC91" w14:textId="77777777" w:rsidR="009D105C" w:rsidRPr="00C72BCD" w:rsidRDefault="00241B91" w:rsidP="00F932AF">
            <w:pPr>
              <w:tabs>
                <w:tab w:val="left" w:pos="1620"/>
              </w:tabs>
              <w:rPr>
                <w:rFonts w:ascii="Calibri" w:hAnsi="Calibri" w:cs="Calibri"/>
              </w:rPr>
            </w:pPr>
            <w:r w:rsidRPr="00C72BCD">
              <w:rPr>
                <w:rFonts w:ascii="Calibri" w:hAnsi="Calibri" w:cs="Calibri"/>
              </w:rPr>
              <w:t>Bankovní účet č.</w:t>
            </w:r>
            <w:r w:rsidR="00180D3C" w:rsidRPr="00C72BCD">
              <w:rPr>
                <w:rFonts w:ascii="Calibri" w:hAnsi="Calibri" w:cs="Calibri"/>
              </w:rPr>
              <w:t xml:space="preserve">: </w:t>
            </w:r>
          </w:p>
          <w:p w14:paraId="78554633" w14:textId="2A213303" w:rsidR="000233F0" w:rsidRDefault="000233F0" w:rsidP="00F932AF">
            <w:pPr>
              <w:tabs>
                <w:tab w:val="left" w:pos="1620"/>
              </w:tabs>
              <w:rPr>
                <w:rFonts w:ascii="Calibri" w:hAnsi="Calibri" w:cs="Calibri"/>
              </w:rPr>
            </w:pPr>
            <w:proofErr w:type="spellStart"/>
            <w:r>
              <w:rPr>
                <w:rFonts w:ascii="Calibri" w:hAnsi="Calibri" w:cs="Calibri"/>
              </w:rPr>
              <w:t>Xxx</w:t>
            </w:r>
            <w:proofErr w:type="spellEnd"/>
          </w:p>
          <w:p w14:paraId="700EEC92" w14:textId="41995216" w:rsidR="00B9059F" w:rsidRPr="00C72BCD" w:rsidRDefault="00241B91" w:rsidP="00F932AF">
            <w:pPr>
              <w:tabs>
                <w:tab w:val="left" w:pos="1620"/>
              </w:tabs>
              <w:rPr>
                <w:rFonts w:ascii="Calibri" w:hAnsi="Calibri" w:cs="Calibri"/>
              </w:rPr>
            </w:pPr>
            <w:r w:rsidRPr="00C72BCD">
              <w:rPr>
                <w:rFonts w:ascii="Calibri" w:hAnsi="Calibri" w:cs="Calibri"/>
              </w:rPr>
              <w:t xml:space="preserve">IBAN </w:t>
            </w:r>
            <w:proofErr w:type="spellStart"/>
            <w:r w:rsidRPr="00C72BCD">
              <w:rPr>
                <w:rFonts w:ascii="Calibri" w:hAnsi="Calibri" w:cs="Calibri"/>
              </w:rPr>
              <w:t>CZ</w:t>
            </w:r>
            <w:r w:rsidR="000233F0">
              <w:rPr>
                <w:rFonts w:ascii="Calibri" w:hAnsi="Calibri" w:cs="Calibri"/>
              </w:rPr>
              <w:t>xxx</w:t>
            </w:r>
            <w:proofErr w:type="spellEnd"/>
          </w:p>
        </w:tc>
        <w:tc>
          <w:tcPr>
            <w:tcW w:w="2390" w:type="pct"/>
          </w:tcPr>
          <w:p w14:paraId="700EEC93" w14:textId="77777777" w:rsidR="009D105C" w:rsidRPr="00C72BCD" w:rsidRDefault="00241B91" w:rsidP="00F932AF">
            <w:pPr>
              <w:tabs>
                <w:tab w:val="left" w:pos="1620"/>
              </w:tabs>
              <w:rPr>
                <w:rFonts w:ascii="Calibri" w:hAnsi="Calibri" w:cs="Calibri"/>
                <w:lang w:val="en-US"/>
              </w:rPr>
            </w:pPr>
            <w:r w:rsidRPr="00C72BCD">
              <w:rPr>
                <w:rFonts w:ascii="Calibri" w:hAnsi="Calibri" w:cs="Calibri"/>
                <w:lang w:val="en-US"/>
              </w:rPr>
              <w:t>Bank account No.:</w:t>
            </w:r>
            <w:r w:rsidRPr="00C72BCD">
              <w:rPr>
                <w:rFonts w:ascii="Calibri" w:hAnsi="Calibri" w:cs="Calibri"/>
                <w:lang w:val="en-US"/>
              </w:rPr>
              <w:tab/>
            </w:r>
          </w:p>
          <w:p w14:paraId="35FF95BB" w14:textId="77777777" w:rsidR="000233F0" w:rsidRDefault="00241B91" w:rsidP="00F932AF">
            <w:pPr>
              <w:tabs>
                <w:tab w:val="left" w:pos="1620"/>
              </w:tabs>
              <w:rPr>
                <w:rFonts w:ascii="Calibri" w:hAnsi="Calibri" w:cs="Arial"/>
                <w:lang w:val="en-GB"/>
              </w:rPr>
            </w:pPr>
            <w:r w:rsidRPr="00C72BCD">
              <w:rPr>
                <w:rFonts w:ascii="Calibri" w:hAnsi="Calibri" w:cs="Arial"/>
                <w:lang w:val="en-GB"/>
              </w:rPr>
              <w:t xml:space="preserve">CZK </w:t>
            </w:r>
            <w:proofErr w:type="spellStart"/>
            <w:r w:rsidRPr="00C72BCD">
              <w:rPr>
                <w:rFonts w:ascii="Calibri" w:hAnsi="Calibri" w:cs="Arial"/>
                <w:lang w:val="en-GB"/>
              </w:rPr>
              <w:t>účet</w:t>
            </w:r>
            <w:proofErr w:type="spellEnd"/>
            <w:r w:rsidRPr="00C72BCD">
              <w:rPr>
                <w:rFonts w:ascii="Calibri" w:hAnsi="Calibri" w:cs="Arial"/>
                <w:lang w:val="en-GB"/>
              </w:rPr>
              <w:t xml:space="preserve">: </w:t>
            </w:r>
            <w:r w:rsidR="000233F0">
              <w:rPr>
                <w:rFonts w:ascii="Calibri" w:hAnsi="Calibri" w:cs="Arial"/>
                <w:lang w:val="en-GB"/>
              </w:rPr>
              <w:t>xxx</w:t>
            </w:r>
            <w:r w:rsidRPr="00C72BCD">
              <w:rPr>
                <w:rFonts w:ascii="Calibri" w:hAnsi="Calibri" w:cs="Arial"/>
                <w:lang w:val="en-GB"/>
              </w:rPr>
              <w:t xml:space="preserve"> </w:t>
            </w:r>
          </w:p>
          <w:p w14:paraId="700EEC94" w14:textId="1CDBC41F" w:rsidR="00B9059F" w:rsidRPr="00C72BCD" w:rsidRDefault="00241B91" w:rsidP="00F932AF">
            <w:pPr>
              <w:tabs>
                <w:tab w:val="left" w:pos="1620"/>
              </w:tabs>
              <w:rPr>
                <w:rFonts w:ascii="Calibri" w:hAnsi="Calibri" w:cs="Calibri"/>
                <w:lang w:val="en-US"/>
              </w:rPr>
            </w:pPr>
            <w:proofErr w:type="gramStart"/>
            <w:r w:rsidRPr="00C72BCD">
              <w:rPr>
                <w:rFonts w:ascii="Calibri" w:hAnsi="Calibri" w:cs="Arial"/>
                <w:lang w:val="en-GB"/>
              </w:rPr>
              <w:t>IBAN  </w:t>
            </w:r>
            <w:proofErr w:type="spellStart"/>
            <w:r w:rsidRPr="00C72BCD">
              <w:rPr>
                <w:rFonts w:ascii="Calibri" w:hAnsi="Calibri" w:cs="Arial"/>
                <w:lang w:val="en-GB"/>
              </w:rPr>
              <w:t>CZ</w:t>
            </w:r>
            <w:r w:rsidR="000233F0">
              <w:rPr>
                <w:rFonts w:ascii="Calibri" w:hAnsi="Calibri" w:cs="Arial"/>
                <w:lang w:val="en-GB"/>
              </w:rPr>
              <w:t>xxx</w:t>
            </w:r>
            <w:proofErr w:type="spellEnd"/>
            <w:proofErr w:type="gramEnd"/>
          </w:p>
        </w:tc>
      </w:tr>
      <w:tr w:rsidR="009D603B" w14:paraId="700EEC9A" w14:textId="77777777" w:rsidTr="000A33F4">
        <w:trPr>
          <w:gridBefore w:val="1"/>
          <w:gridAfter w:val="1"/>
          <w:wBefore w:w="16" w:type="pct"/>
          <w:wAfter w:w="51" w:type="pct"/>
        </w:trPr>
        <w:tc>
          <w:tcPr>
            <w:tcW w:w="2542" w:type="pct"/>
          </w:tcPr>
          <w:p w14:paraId="700EEC96" w14:textId="77777777" w:rsidR="00E44032" w:rsidRDefault="00E44032" w:rsidP="004D4F8B">
            <w:pPr>
              <w:tabs>
                <w:tab w:val="left" w:pos="1620"/>
              </w:tabs>
              <w:rPr>
                <w:rFonts w:ascii="Calibri" w:hAnsi="Calibri" w:cs="Calibri"/>
              </w:rPr>
            </w:pPr>
          </w:p>
          <w:p w14:paraId="700EEC97" w14:textId="23626709" w:rsidR="00B9059F" w:rsidRPr="00C72BCD" w:rsidRDefault="00241B91" w:rsidP="004D4F8B">
            <w:pPr>
              <w:tabs>
                <w:tab w:val="left" w:pos="1620"/>
              </w:tabs>
              <w:rPr>
                <w:rFonts w:ascii="Calibri" w:hAnsi="Calibri" w:cs="Calibri"/>
              </w:rPr>
            </w:pPr>
            <w:r w:rsidRPr="00C72BCD">
              <w:rPr>
                <w:rFonts w:ascii="Calibri" w:hAnsi="Calibri" w:cs="Calibri"/>
              </w:rPr>
              <w:t>Zastoupený</w:t>
            </w:r>
            <w:r w:rsidR="001A44FE" w:rsidRPr="00C72BCD">
              <w:rPr>
                <w:rFonts w:ascii="Calibri" w:hAnsi="Calibri" w:cs="Calibri"/>
              </w:rPr>
              <w:t xml:space="preserve"> jednateli</w:t>
            </w:r>
            <w:r w:rsidR="00180D3C" w:rsidRPr="00C72BCD">
              <w:rPr>
                <w:rFonts w:ascii="Calibri" w:hAnsi="Calibri" w:cs="Calibri"/>
              </w:rPr>
              <w:t>:</w:t>
            </w:r>
            <w:r w:rsidRPr="00C72BCD">
              <w:rPr>
                <w:rFonts w:ascii="Calibri" w:hAnsi="Calibri" w:cs="Calibri"/>
              </w:rPr>
              <w:t xml:space="preserve"> Dušan </w:t>
            </w:r>
            <w:proofErr w:type="spellStart"/>
            <w:r w:rsidRPr="00C72BCD">
              <w:rPr>
                <w:rFonts w:ascii="Calibri" w:hAnsi="Calibri" w:cs="Calibri"/>
              </w:rPr>
              <w:t>Pirich</w:t>
            </w:r>
            <w:proofErr w:type="spellEnd"/>
            <w:r w:rsidR="002832FC" w:rsidRPr="00C72BCD">
              <w:rPr>
                <w:rFonts w:ascii="Calibri" w:hAnsi="Calibri" w:cs="Calibri"/>
              </w:rPr>
              <w:t xml:space="preserve">, </w:t>
            </w:r>
            <w:r w:rsidR="003D6FD0">
              <w:rPr>
                <w:rFonts w:ascii="Calibri" w:hAnsi="Calibri" w:cs="Calibri"/>
              </w:rPr>
              <w:t xml:space="preserve">Luboš </w:t>
            </w:r>
            <w:proofErr w:type="spellStart"/>
            <w:r w:rsidR="003D6FD0">
              <w:rPr>
                <w:rFonts w:ascii="Calibri" w:hAnsi="Calibri" w:cs="Calibri"/>
              </w:rPr>
              <w:t>Tomiška</w:t>
            </w:r>
            <w:proofErr w:type="spellEnd"/>
          </w:p>
        </w:tc>
        <w:tc>
          <w:tcPr>
            <w:tcW w:w="2390" w:type="pct"/>
          </w:tcPr>
          <w:p w14:paraId="700EEC98" w14:textId="77777777" w:rsidR="00E44032" w:rsidRPr="00352A7B" w:rsidRDefault="00E44032" w:rsidP="00853757">
            <w:pPr>
              <w:tabs>
                <w:tab w:val="left" w:pos="1620"/>
              </w:tabs>
              <w:rPr>
                <w:rFonts w:ascii="Calibri" w:hAnsi="Calibri" w:cs="Calibri"/>
                <w:lang w:val="pl-PL"/>
              </w:rPr>
            </w:pPr>
          </w:p>
          <w:p w14:paraId="700EEC99" w14:textId="123C07FA" w:rsidR="00B9059F" w:rsidRPr="00C72BCD" w:rsidRDefault="00241B91" w:rsidP="00853757">
            <w:pPr>
              <w:tabs>
                <w:tab w:val="left" w:pos="1620"/>
              </w:tabs>
              <w:rPr>
                <w:rFonts w:ascii="Calibri" w:hAnsi="Calibri" w:cs="Calibri"/>
                <w:lang w:val="en-US"/>
              </w:rPr>
            </w:pPr>
            <w:r w:rsidRPr="00C72BCD">
              <w:rPr>
                <w:rFonts w:ascii="Calibri" w:hAnsi="Calibri" w:cs="Calibri"/>
                <w:lang w:val="en-US"/>
              </w:rPr>
              <w:t>Represented by executives:</w:t>
            </w:r>
            <w:r w:rsidRPr="00C72BCD">
              <w:rPr>
                <w:rFonts w:ascii="Calibri" w:hAnsi="Calibri" w:cs="Calibri"/>
                <w:lang w:val="en-US"/>
              </w:rPr>
              <w:tab/>
              <w:t>Dušan Pirich</w:t>
            </w:r>
            <w:r w:rsidR="009D105C" w:rsidRPr="00C72BCD">
              <w:rPr>
                <w:rFonts w:ascii="Calibri" w:hAnsi="Calibri" w:cs="Calibri"/>
                <w:lang w:val="en-US"/>
              </w:rPr>
              <w:t xml:space="preserve">, </w:t>
            </w:r>
            <w:r w:rsidR="003D6FD0">
              <w:rPr>
                <w:rFonts w:ascii="Calibri" w:hAnsi="Calibri" w:cs="Calibri"/>
              </w:rPr>
              <w:t xml:space="preserve">Luboš </w:t>
            </w:r>
            <w:proofErr w:type="spellStart"/>
            <w:r w:rsidR="003D6FD0">
              <w:rPr>
                <w:rFonts w:ascii="Calibri" w:hAnsi="Calibri" w:cs="Calibri"/>
              </w:rPr>
              <w:t>Tomiška</w:t>
            </w:r>
            <w:proofErr w:type="spellEnd"/>
          </w:p>
        </w:tc>
      </w:tr>
      <w:tr w:rsidR="009D603B" w14:paraId="700EEC9F" w14:textId="77777777" w:rsidTr="000A33F4">
        <w:trPr>
          <w:gridBefore w:val="1"/>
          <w:gridAfter w:val="1"/>
          <w:wBefore w:w="16" w:type="pct"/>
          <w:wAfter w:w="51" w:type="pct"/>
        </w:trPr>
        <w:tc>
          <w:tcPr>
            <w:tcW w:w="2542" w:type="pct"/>
          </w:tcPr>
          <w:p w14:paraId="700EEC9B" w14:textId="77777777" w:rsidR="00E44032" w:rsidRDefault="00E44032" w:rsidP="00FD0CE0">
            <w:pPr>
              <w:tabs>
                <w:tab w:val="left" w:pos="1620"/>
              </w:tabs>
              <w:jc w:val="both"/>
              <w:rPr>
                <w:rFonts w:ascii="Calibri" w:hAnsi="Calibri" w:cs="Calibri"/>
              </w:rPr>
            </w:pPr>
          </w:p>
          <w:p w14:paraId="5738AB90" w14:textId="77777777" w:rsidR="00B9059F" w:rsidRDefault="00241B91" w:rsidP="00FD0CE0">
            <w:pPr>
              <w:tabs>
                <w:tab w:val="left" w:pos="1620"/>
              </w:tabs>
              <w:jc w:val="both"/>
              <w:rPr>
                <w:rFonts w:ascii="Calibri" w:hAnsi="Calibri" w:cs="Calibri"/>
              </w:rPr>
            </w:pPr>
            <w:r w:rsidRPr="00C72BCD">
              <w:rPr>
                <w:rFonts w:ascii="Calibri" w:hAnsi="Calibri" w:cs="Calibri"/>
              </w:rPr>
              <w:t>Zapsaný u Městského soudu v Praze, vložka C</w:t>
            </w:r>
            <w:r w:rsidR="0034202E" w:rsidRPr="00C72BCD">
              <w:rPr>
                <w:rFonts w:ascii="Calibri" w:hAnsi="Calibri" w:cs="Calibri"/>
              </w:rPr>
              <w:t> </w:t>
            </w:r>
            <w:r w:rsidRPr="00C72BCD">
              <w:rPr>
                <w:rFonts w:ascii="Calibri" w:hAnsi="Calibri" w:cs="Calibri"/>
              </w:rPr>
              <w:t>26264</w:t>
            </w:r>
            <w:r w:rsidR="00A16B78">
              <w:rPr>
                <w:rFonts w:ascii="Calibri" w:hAnsi="Calibri" w:cs="Calibri"/>
              </w:rPr>
              <w:t>.</w:t>
            </w:r>
            <w:r w:rsidR="004E1538">
              <w:rPr>
                <w:rFonts w:ascii="Calibri" w:hAnsi="Calibri" w:cs="Calibri"/>
              </w:rPr>
              <w:t xml:space="preserve"> </w:t>
            </w:r>
          </w:p>
          <w:p w14:paraId="700EEC9C" w14:textId="3EB957E0" w:rsidR="00534A29" w:rsidRPr="004E1538" w:rsidRDefault="00534A29" w:rsidP="00FD0CE0">
            <w:pPr>
              <w:tabs>
                <w:tab w:val="left" w:pos="1620"/>
              </w:tabs>
              <w:jc w:val="both"/>
              <w:rPr>
                <w:rFonts w:ascii="Calibri" w:hAnsi="Calibri" w:cs="Calibri"/>
              </w:rPr>
            </w:pPr>
          </w:p>
        </w:tc>
        <w:tc>
          <w:tcPr>
            <w:tcW w:w="2390" w:type="pct"/>
          </w:tcPr>
          <w:p w14:paraId="700EEC9D" w14:textId="77777777" w:rsidR="00E44032" w:rsidRPr="00BC5926" w:rsidRDefault="00E44032" w:rsidP="00FD0CE0">
            <w:pPr>
              <w:tabs>
                <w:tab w:val="left" w:pos="1620"/>
              </w:tabs>
              <w:jc w:val="both"/>
              <w:rPr>
                <w:rFonts w:ascii="Calibri" w:hAnsi="Calibri" w:cs="Calibri"/>
              </w:rPr>
            </w:pPr>
          </w:p>
          <w:p w14:paraId="700EEC9E" w14:textId="6A5FA391" w:rsidR="006E76CC" w:rsidRPr="00C72BCD" w:rsidRDefault="00241B91" w:rsidP="00352A7B">
            <w:pPr>
              <w:tabs>
                <w:tab w:val="left" w:pos="1620"/>
              </w:tabs>
              <w:jc w:val="both"/>
              <w:rPr>
                <w:rFonts w:ascii="Calibri" w:hAnsi="Calibri" w:cs="Calibri"/>
                <w:lang w:val="en-US"/>
              </w:rPr>
            </w:pPr>
            <w:r w:rsidRPr="00C72BCD">
              <w:rPr>
                <w:rFonts w:ascii="Calibri" w:hAnsi="Calibri" w:cs="Calibri"/>
                <w:lang w:val="en-US"/>
              </w:rPr>
              <w:t>Registered at C 26264 kept by the Municipal Court in</w:t>
            </w:r>
            <w:r w:rsidR="00352A7B">
              <w:rPr>
                <w:rFonts w:ascii="Calibri" w:hAnsi="Calibri" w:cs="Calibri"/>
                <w:lang w:val="en-US"/>
              </w:rPr>
              <w:t xml:space="preserve"> </w:t>
            </w:r>
            <w:r w:rsidR="00B97F5F">
              <w:rPr>
                <w:rFonts w:ascii="Calibri" w:hAnsi="Calibri" w:cs="Calibri"/>
                <w:lang w:val="en-US"/>
              </w:rPr>
              <w:t>Prague</w:t>
            </w:r>
            <w:r w:rsidR="00A16B78">
              <w:rPr>
                <w:rFonts w:ascii="Calibri" w:hAnsi="Calibri" w:cs="Calibri"/>
                <w:lang w:val="en-US"/>
              </w:rPr>
              <w:t>.</w:t>
            </w:r>
          </w:p>
        </w:tc>
      </w:tr>
      <w:tr w:rsidR="009D603B" w14:paraId="700EECA3" w14:textId="77777777" w:rsidTr="000A33F4">
        <w:trPr>
          <w:gridBefore w:val="1"/>
          <w:gridAfter w:val="1"/>
          <w:wBefore w:w="16" w:type="pct"/>
          <w:wAfter w:w="51" w:type="pct"/>
          <w:trHeight w:val="896"/>
        </w:trPr>
        <w:tc>
          <w:tcPr>
            <w:tcW w:w="2542" w:type="pct"/>
          </w:tcPr>
          <w:p w14:paraId="700EECA0" w14:textId="4CCE313F" w:rsidR="00B9059F" w:rsidRPr="00C72BCD" w:rsidRDefault="00241B91" w:rsidP="00F932AF">
            <w:pPr>
              <w:rPr>
                <w:rFonts w:ascii="Calibri" w:hAnsi="Calibri" w:cs="Calibri"/>
              </w:rPr>
            </w:pPr>
            <w:r w:rsidRPr="00C72BCD">
              <w:rPr>
                <w:rFonts w:ascii="Calibri" w:hAnsi="Calibri" w:cs="Arial"/>
              </w:rPr>
              <w:t>dále</w:t>
            </w:r>
            <w:r w:rsidR="0078415B">
              <w:rPr>
                <w:rFonts w:ascii="Calibri" w:hAnsi="Calibri" w:cs="Arial"/>
              </w:rPr>
              <w:t xml:space="preserve"> jsou</w:t>
            </w:r>
            <w:r w:rsidR="004E1538">
              <w:rPr>
                <w:rFonts w:ascii="Calibri" w:hAnsi="Calibri" w:cs="Arial"/>
              </w:rPr>
              <w:t xml:space="preserve"> souhrnně označováni jako</w:t>
            </w:r>
            <w:r w:rsidRPr="00C72BCD">
              <w:rPr>
                <w:rFonts w:ascii="Calibri" w:hAnsi="Calibri"/>
              </w:rPr>
              <w:t xml:space="preserve"> „</w:t>
            </w:r>
            <w:r w:rsidR="008A53A4" w:rsidRPr="00FC62FD">
              <w:rPr>
                <w:rFonts w:ascii="Calibri" w:hAnsi="Calibri"/>
                <w:b/>
                <w:bCs/>
              </w:rPr>
              <w:t xml:space="preserve">Hlavní </w:t>
            </w:r>
            <w:r w:rsidR="00FC62FD">
              <w:rPr>
                <w:rFonts w:ascii="Calibri" w:hAnsi="Calibri"/>
                <w:b/>
              </w:rPr>
              <w:t>p</w:t>
            </w:r>
            <w:r w:rsidRPr="00C72BCD">
              <w:rPr>
                <w:rFonts w:ascii="Calibri" w:hAnsi="Calibri"/>
                <w:b/>
              </w:rPr>
              <w:t>říjemce</w:t>
            </w:r>
            <w:r w:rsidRPr="00C72BCD">
              <w:rPr>
                <w:rFonts w:ascii="Calibri" w:hAnsi="Calibri"/>
              </w:rPr>
              <w:t>“ nebo „</w:t>
            </w:r>
            <w:r w:rsidR="008A53A4">
              <w:rPr>
                <w:rFonts w:ascii="Calibri" w:hAnsi="Calibri"/>
                <w:b/>
              </w:rPr>
              <w:t>Příjemce</w:t>
            </w:r>
            <w:r w:rsidRPr="00C72BCD">
              <w:rPr>
                <w:rFonts w:ascii="Calibri" w:hAnsi="Calibri"/>
              </w:rPr>
              <w:t>“</w:t>
            </w:r>
          </w:p>
        </w:tc>
        <w:tc>
          <w:tcPr>
            <w:tcW w:w="2390" w:type="pct"/>
          </w:tcPr>
          <w:p w14:paraId="700EECA2" w14:textId="7A81896D" w:rsidR="00B9059F" w:rsidRPr="00C72BCD" w:rsidRDefault="00241B91" w:rsidP="00042502">
            <w:pPr>
              <w:spacing w:after="240"/>
              <w:jc w:val="both"/>
              <w:rPr>
                <w:rFonts w:ascii="Calibri" w:hAnsi="Calibri" w:cs="Calibri"/>
                <w:lang w:val="en-US"/>
              </w:rPr>
            </w:pPr>
            <w:r>
              <w:rPr>
                <w:rFonts w:ascii="Calibri" w:hAnsi="Calibri" w:cs="Calibri"/>
                <w:lang w:val="en-US"/>
              </w:rPr>
              <w:t>(</w:t>
            </w:r>
            <w:proofErr w:type="gramStart"/>
            <w:r w:rsidRPr="00C72BCD">
              <w:rPr>
                <w:rFonts w:ascii="Calibri" w:hAnsi="Calibri" w:cs="Calibri"/>
                <w:lang w:val="en-US"/>
              </w:rPr>
              <w:t>hereinafter</w:t>
            </w:r>
            <w:proofErr w:type="gramEnd"/>
            <w:r w:rsidRPr="00C72BCD">
              <w:rPr>
                <w:rFonts w:ascii="Calibri" w:hAnsi="Calibri" w:cs="Calibri"/>
                <w:lang w:val="en-US"/>
              </w:rPr>
              <w:t xml:space="preserve"> referred to as the</w:t>
            </w:r>
            <w:r>
              <w:rPr>
                <w:rFonts w:ascii="Calibri" w:hAnsi="Calibri" w:cs="Calibri"/>
                <w:lang w:val="en-US"/>
              </w:rPr>
              <w:t xml:space="preserve"> </w:t>
            </w:r>
            <w:r w:rsidRPr="00C72BCD">
              <w:rPr>
                <w:rFonts w:ascii="Calibri" w:hAnsi="Calibri" w:cs="Calibri"/>
                <w:lang w:val="en-US"/>
              </w:rPr>
              <w:t>"</w:t>
            </w:r>
            <w:r w:rsidR="00335719" w:rsidRPr="0047552F">
              <w:rPr>
                <w:rFonts w:ascii="Calibri" w:hAnsi="Calibri" w:cs="Calibri"/>
                <w:b/>
                <w:bCs/>
                <w:lang w:val="en-US"/>
              </w:rPr>
              <w:t>Main</w:t>
            </w:r>
            <w:r w:rsidR="00335719">
              <w:rPr>
                <w:rFonts w:ascii="Calibri" w:hAnsi="Calibri" w:cs="Calibri"/>
                <w:lang w:val="en-US"/>
              </w:rPr>
              <w:t xml:space="preserve"> </w:t>
            </w:r>
            <w:r w:rsidRPr="00C72BCD">
              <w:rPr>
                <w:rFonts w:ascii="Calibri" w:hAnsi="Calibri" w:cs="Calibri"/>
                <w:b/>
                <w:lang w:val="en-US"/>
              </w:rPr>
              <w:t>Beneficiary</w:t>
            </w:r>
            <w:r w:rsidRPr="00C72BCD">
              <w:rPr>
                <w:rFonts w:ascii="Calibri" w:hAnsi="Calibri" w:cs="Calibri"/>
                <w:lang w:val="en-US"/>
              </w:rPr>
              <w:t>"</w:t>
            </w:r>
            <w:r w:rsidR="00335719">
              <w:rPr>
                <w:rFonts w:ascii="Calibri" w:hAnsi="Calibri" w:cs="Calibri"/>
                <w:lang w:val="en-US"/>
              </w:rPr>
              <w:t xml:space="preserve"> or “</w:t>
            </w:r>
            <w:r w:rsidR="00335719" w:rsidRPr="0047552F">
              <w:rPr>
                <w:rFonts w:ascii="Calibri" w:hAnsi="Calibri" w:cs="Calibri"/>
                <w:b/>
                <w:bCs/>
                <w:lang w:val="en-US"/>
              </w:rPr>
              <w:t>Beneficiary</w:t>
            </w:r>
            <w:r w:rsidR="00335719">
              <w:rPr>
                <w:rFonts w:ascii="Calibri" w:hAnsi="Calibri" w:cs="Calibri"/>
                <w:lang w:val="en-US"/>
              </w:rPr>
              <w:t>”</w:t>
            </w:r>
          </w:p>
        </w:tc>
      </w:tr>
      <w:tr w:rsidR="009D603B" w14:paraId="700EECA6" w14:textId="77777777" w:rsidTr="000A33F4">
        <w:trPr>
          <w:gridBefore w:val="1"/>
          <w:gridAfter w:val="1"/>
          <w:wBefore w:w="16" w:type="pct"/>
          <w:wAfter w:w="51" w:type="pct"/>
        </w:trPr>
        <w:tc>
          <w:tcPr>
            <w:tcW w:w="2542" w:type="pct"/>
          </w:tcPr>
          <w:p w14:paraId="700EECA4" w14:textId="7A74D986" w:rsidR="00B9059F" w:rsidRPr="00C72BCD" w:rsidRDefault="00241B91" w:rsidP="00F932AF">
            <w:pPr>
              <w:spacing w:after="240"/>
              <w:jc w:val="center"/>
              <w:rPr>
                <w:rFonts w:ascii="Calibri" w:hAnsi="Calibri" w:cs="Calibri"/>
                <w:b/>
              </w:rPr>
            </w:pPr>
            <w:r>
              <w:rPr>
                <w:rFonts w:ascii="Calibri" w:hAnsi="Calibri" w:cs="Calibri"/>
                <w:b/>
              </w:rPr>
              <w:t>a</w:t>
            </w:r>
          </w:p>
        </w:tc>
        <w:tc>
          <w:tcPr>
            <w:tcW w:w="2390" w:type="pct"/>
          </w:tcPr>
          <w:p w14:paraId="700EECA5" w14:textId="77777777" w:rsidR="00B9059F" w:rsidRPr="00C72BCD" w:rsidRDefault="00241B91" w:rsidP="00F932AF">
            <w:pPr>
              <w:spacing w:after="240"/>
              <w:jc w:val="center"/>
              <w:rPr>
                <w:rFonts w:ascii="Calibri" w:hAnsi="Calibri" w:cs="Calibri"/>
                <w:b/>
                <w:lang w:val="en-US"/>
              </w:rPr>
            </w:pPr>
            <w:r w:rsidRPr="00C72BCD">
              <w:rPr>
                <w:rFonts w:ascii="Calibri" w:hAnsi="Calibri" w:cs="Calibri"/>
                <w:b/>
                <w:lang w:val="en-US"/>
              </w:rPr>
              <w:t>and</w:t>
            </w:r>
          </w:p>
        </w:tc>
      </w:tr>
      <w:tr w:rsidR="009D603B" w14:paraId="700EECBC" w14:textId="77777777" w:rsidTr="000A33F4">
        <w:trPr>
          <w:gridBefore w:val="1"/>
          <w:gridAfter w:val="1"/>
          <w:wBefore w:w="16" w:type="pct"/>
          <w:wAfter w:w="51" w:type="pct"/>
          <w:trHeight w:val="1562"/>
        </w:trPr>
        <w:tc>
          <w:tcPr>
            <w:tcW w:w="2542" w:type="pct"/>
          </w:tcPr>
          <w:p w14:paraId="700EECA7" w14:textId="77777777" w:rsidR="00E12921" w:rsidRPr="00143457" w:rsidRDefault="00241B91" w:rsidP="00F932AF">
            <w:pPr>
              <w:tabs>
                <w:tab w:val="left" w:pos="1620"/>
              </w:tabs>
              <w:rPr>
                <w:rFonts w:ascii="Calibri" w:hAnsi="Calibri" w:cs="Arial"/>
                <w:b/>
              </w:rPr>
            </w:pPr>
            <w:r w:rsidRPr="00143457">
              <w:rPr>
                <w:rFonts w:ascii="Calibri" w:hAnsi="Calibri" w:cs="Arial"/>
                <w:b/>
              </w:rPr>
              <w:t xml:space="preserve">2. </w:t>
            </w:r>
            <w:r w:rsidR="00F75A02" w:rsidRPr="00143457">
              <w:rPr>
                <w:rFonts w:ascii="Calibri" w:hAnsi="Calibri" w:cs="Arial"/>
                <w:b/>
              </w:rPr>
              <w:t xml:space="preserve">Další účastník </w:t>
            </w:r>
            <w:r w:rsidRPr="00143457">
              <w:rPr>
                <w:rFonts w:ascii="Calibri" w:hAnsi="Calibri" w:cs="Arial"/>
                <w:b/>
              </w:rPr>
              <w:t xml:space="preserve">v konsorciu </w:t>
            </w:r>
          </w:p>
          <w:p w14:paraId="09956717" w14:textId="77777777" w:rsidR="00E57157" w:rsidRPr="00143457" w:rsidRDefault="00E57157" w:rsidP="00E57157">
            <w:pPr>
              <w:spacing w:after="160" w:line="259" w:lineRule="auto"/>
              <w:rPr>
                <w:rFonts w:ascii="Calibri" w:hAnsi="Calibri" w:cs="Arial"/>
                <w:b/>
              </w:rPr>
            </w:pPr>
          </w:p>
          <w:p w14:paraId="23441842" w14:textId="213BAE2B" w:rsidR="00E57157" w:rsidRPr="00143457" w:rsidRDefault="00241B91" w:rsidP="00E57157">
            <w:pPr>
              <w:rPr>
                <w:rFonts w:ascii="Calibri" w:eastAsia="Calibri" w:hAnsi="Calibri" w:cs="Arial"/>
                <w:lang w:eastAsia="en-US"/>
              </w:rPr>
            </w:pPr>
            <w:r w:rsidRPr="00143457">
              <w:rPr>
                <w:rFonts w:ascii="Calibri" w:eastAsia="Calibri" w:hAnsi="Calibri" w:cs="Arial"/>
                <w:lang w:eastAsia="en-US"/>
              </w:rPr>
              <w:t>Název: Vysoké učení technické v Brně</w:t>
            </w:r>
          </w:p>
          <w:p w14:paraId="0663559A" w14:textId="77777777" w:rsidR="00E57157" w:rsidRPr="00143457" w:rsidRDefault="00241B91" w:rsidP="00E57157">
            <w:pPr>
              <w:rPr>
                <w:rFonts w:ascii="Calibri" w:eastAsia="Calibri" w:hAnsi="Calibri" w:cs="Arial"/>
                <w:lang w:eastAsia="en-US"/>
              </w:rPr>
            </w:pPr>
            <w:r w:rsidRPr="00143457">
              <w:rPr>
                <w:rFonts w:ascii="Calibri" w:eastAsia="Calibri" w:hAnsi="Calibri" w:cs="Arial"/>
                <w:lang w:eastAsia="en-US"/>
              </w:rPr>
              <w:t>Součást: Fakulta elektrotechniky a komunikačních technologií</w:t>
            </w:r>
          </w:p>
          <w:p w14:paraId="2BD7B336" w14:textId="77777777" w:rsidR="00E57157" w:rsidRPr="00143457" w:rsidRDefault="00241B91" w:rsidP="00E57157">
            <w:pPr>
              <w:rPr>
                <w:rFonts w:ascii="Calibri" w:eastAsia="Calibri" w:hAnsi="Calibri" w:cs="Arial"/>
                <w:lang w:eastAsia="en-US"/>
              </w:rPr>
            </w:pPr>
            <w:r w:rsidRPr="00143457">
              <w:rPr>
                <w:rFonts w:ascii="Calibri" w:eastAsia="Calibri" w:hAnsi="Calibri" w:cs="Arial"/>
                <w:lang w:eastAsia="en-US"/>
              </w:rPr>
              <w:t>Sídlo: Antonínská 548/1, Brno 602 00</w:t>
            </w:r>
          </w:p>
          <w:p w14:paraId="0D02F649" w14:textId="77777777" w:rsidR="00E57157" w:rsidRPr="00143457" w:rsidRDefault="00241B91" w:rsidP="00E57157">
            <w:pPr>
              <w:rPr>
                <w:rFonts w:ascii="Calibri" w:eastAsia="Calibri" w:hAnsi="Calibri" w:cs="Arial"/>
                <w:lang w:eastAsia="en-US"/>
              </w:rPr>
            </w:pPr>
            <w:r w:rsidRPr="00143457">
              <w:rPr>
                <w:rFonts w:ascii="Calibri" w:eastAsia="Calibri" w:hAnsi="Calibri" w:cs="Arial"/>
                <w:lang w:eastAsia="en-US"/>
              </w:rPr>
              <w:lastRenderedPageBreak/>
              <w:t>Adresa součásti: Technická 3058/10, 616 00 Brno-Královo Pole</w:t>
            </w:r>
          </w:p>
          <w:p w14:paraId="45AF15ED" w14:textId="77777777" w:rsidR="00E57157" w:rsidRPr="00143457" w:rsidRDefault="00241B91" w:rsidP="00E57157">
            <w:pPr>
              <w:rPr>
                <w:rFonts w:ascii="Calibri" w:eastAsia="Calibri" w:hAnsi="Calibri" w:cs="Arial"/>
                <w:lang w:eastAsia="en-US"/>
              </w:rPr>
            </w:pPr>
            <w:r w:rsidRPr="00143457">
              <w:rPr>
                <w:rFonts w:ascii="Calibri" w:eastAsia="Calibri" w:hAnsi="Calibri" w:cs="Arial"/>
                <w:lang w:eastAsia="en-US"/>
              </w:rPr>
              <w:t>IČO: 00216305</w:t>
            </w:r>
          </w:p>
          <w:p w14:paraId="68E902E8" w14:textId="77777777" w:rsidR="00E57157" w:rsidRPr="00143457" w:rsidRDefault="00241B91" w:rsidP="00E57157">
            <w:pPr>
              <w:rPr>
                <w:rFonts w:ascii="Calibri" w:eastAsia="Calibri" w:hAnsi="Calibri" w:cs="Arial"/>
                <w:lang w:eastAsia="en-US"/>
              </w:rPr>
            </w:pPr>
            <w:r w:rsidRPr="00143457">
              <w:rPr>
                <w:rFonts w:ascii="Calibri" w:eastAsia="Calibri" w:hAnsi="Calibri" w:cs="Arial"/>
                <w:lang w:eastAsia="en-US"/>
              </w:rPr>
              <w:t>DIČ: CZ00216305</w:t>
            </w:r>
          </w:p>
          <w:p w14:paraId="4E216801" w14:textId="77777777" w:rsidR="00E57157" w:rsidRPr="00143457" w:rsidRDefault="00E57157" w:rsidP="00E57157">
            <w:pPr>
              <w:spacing w:after="160" w:line="259" w:lineRule="auto"/>
              <w:rPr>
                <w:rFonts w:ascii="Calibri" w:eastAsia="Calibri" w:hAnsi="Calibri" w:cs="Arial"/>
                <w:lang w:eastAsia="en-US"/>
              </w:rPr>
            </w:pPr>
          </w:p>
          <w:p w14:paraId="729FD384" w14:textId="77777777" w:rsidR="00E57157" w:rsidRPr="00143457" w:rsidRDefault="00241B91" w:rsidP="004C1B4D">
            <w:pPr>
              <w:rPr>
                <w:rFonts w:ascii="Calibri" w:eastAsia="Calibri" w:hAnsi="Calibri" w:cs="Arial"/>
                <w:lang w:eastAsia="en-US"/>
              </w:rPr>
            </w:pPr>
            <w:r w:rsidRPr="00143457">
              <w:rPr>
                <w:rFonts w:ascii="Calibri" w:eastAsia="Calibri" w:hAnsi="Calibri" w:cs="Arial"/>
                <w:lang w:eastAsia="en-US"/>
              </w:rPr>
              <w:t>Bankovní spojení:</w:t>
            </w:r>
            <w:r w:rsidRPr="00143457">
              <w:rPr>
                <w:rFonts w:ascii="Calibri" w:eastAsia="Calibri" w:hAnsi="Calibri" w:cs="Arial"/>
                <w:lang w:eastAsia="en-US"/>
              </w:rPr>
              <w:tab/>
              <w:t>ČSOB</w:t>
            </w:r>
          </w:p>
          <w:p w14:paraId="78825108" w14:textId="511B3447" w:rsidR="00E57157" w:rsidRPr="00143457" w:rsidRDefault="00241B91" w:rsidP="004C1B4D">
            <w:pPr>
              <w:rPr>
                <w:rFonts w:ascii="Calibri" w:eastAsia="Calibri" w:hAnsi="Calibri" w:cs="Arial"/>
                <w:lang w:eastAsia="en-US"/>
              </w:rPr>
            </w:pPr>
            <w:r w:rsidRPr="00143457">
              <w:rPr>
                <w:rFonts w:ascii="Calibri" w:eastAsia="Calibri" w:hAnsi="Calibri" w:cs="Arial"/>
                <w:lang w:eastAsia="en-US"/>
              </w:rPr>
              <w:t xml:space="preserve">Bankovní účet č.: </w:t>
            </w:r>
            <w:r w:rsidRPr="00143457">
              <w:rPr>
                <w:rFonts w:ascii="Calibri" w:eastAsia="Calibri" w:hAnsi="Calibri" w:cs="Arial"/>
                <w:lang w:eastAsia="en-US"/>
              </w:rPr>
              <w:tab/>
            </w:r>
            <w:proofErr w:type="spellStart"/>
            <w:r w:rsidR="000233F0">
              <w:rPr>
                <w:rFonts w:ascii="Calibri" w:eastAsia="Calibri" w:hAnsi="Calibri" w:cs="Arial"/>
                <w:lang w:eastAsia="en-US"/>
              </w:rPr>
              <w:t>xxx</w:t>
            </w:r>
            <w:proofErr w:type="spellEnd"/>
          </w:p>
          <w:p w14:paraId="3A6B9745" w14:textId="77777777" w:rsidR="00E57157" w:rsidRPr="00143457" w:rsidRDefault="00E57157" w:rsidP="004C1B4D">
            <w:pPr>
              <w:rPr>
                <w:rFonts w:ascii="Calibri" w:eastAsia="Calibri" w:hAnsi="Calibri" w:cs="Arial"/>
                <w:lang w:eastAsia="en-US"/>
              </w:rPr>
            </w:pPr>
          </w:p>
          <w:p w14:paraId="4C96F32E" w14:textId="0439D3A4" w:rsidR="00E57157" w:rsidRPr="00143457" w:rsidRDefault="00241B91" w:rsidP="004C1B4D">
            <w:pPr>
              <w:rPr>
                <w:rFonts w:ascii="Calibri" w:eastAsia="Calibri" w:hAnsi="Calibri" w:cs="Arial"/>
                <w:lang w:eastAsia="en-US"/>
              </w:rPr>
            </w:pPr>
            <w:proofErr w:type="gramStart"/>
            <w:r w:rsidRPr="00143457">
              <w:rPr>
                <w:rFonts w:ascii="Calibri" w:eastAsia="Calibri" w:hAnsi="Calibri" w:cs="Arial"/>
                <w:lang w:eastAsia="en-US"/>
              </w:rPr>
              <w:t xml:space="preserve">Zastoupené:  </w:t>
            </w:r>
            <w:r w:rsidR="00532BBA" w:rsidRPr="00143457">
              <w:rPr>
                <w:rFonts w:ascii="Calibri" w:eastAsia="Calibri" w:hAnsi="Calibri" w:cs="Arial"/>
                <w:lang w:eastAsia="en-US"/>
              </w:rPr>
              <w:t>prof.</w:t>
            </w:r>
            <w:proofErr w:type="gramEnd"/>
            <w:r w:rsidR="00532BBA" w:rsidRPr="00143457">
              <w:rPr>
                <w:rFonts w:ascii="Calibri" w:eastAsia="Calibri" w:hAnsi="Calibri" w:cs="Arial"/>
                <w:lang w:eastAsia="en-US"/>
              </w:rPr>
              <w:t xml:space="preserve"> Ing. Jaroslavem </w:t>
            </w:r>
            <w:proofErr w:type="spellStart"/>
            <w:r w:rsidR="00532BBA" w:rsidRPr="00143457">
              <w:rPr>
                <w:rFonts w:ascii="Calibri" w:eastAsia="Calibri" w:hAnsi="Calibri" w:cs="Arial"/>
                <w:lang w:eastAsia="en-US"/>
              </w:rPr>
              <w:t>Kotonem</w:t>
            </w:r>
            <w:proofErr w:type="spellEnd"/>
            <w:r w:rsidR="00532BBA" w:rsidRPr="00143457">
              <w:rPr>
                <w:rFonts w:ascii="Calibri" w:eastAsia="Calibri" w:hAnsi="Calibri" w:cs="Arial"/>
                <w:lang w:eastAsia="en-US"/>
              </w:rPr>
              <w:t>, Ph.D. děkanem</w:t>
            </w:r>
          </w:p>
          <w:p w14:paraId="55FBFFA1" w14:textId="77777777" w:rsidR="00E57157" w:rsidRPr="00143457" w:rsidRDefault="00E57157" w:rsidP="00E57157">
            <w:pPr>
              <w:spacing w:after="160" w:line="259" w:lineRule="auto"/>
              <w:jc w:val="both"/>
              <w:rPr>
                <w:rFonts w:ascii="Calibri" w:eastAsia="Calibri" w:hAnsi="Calibri" w:cs="Calibri"/>
                <w:lang w:eastAsia="en-US"/>
              </w:rPr>
            </w:pPr>
          </w:p>
          <w:p w14:paraId="3F8AAE1D" w14:textId="77777777" w:rsidR="00E57157" w:rsidRPr="00143457" w:rsidRDefault="00241B91" w:rsidP="00E57157">
            <w:pPr>
              <w:spacing w:after="160" w:line="259" w:lineRule="auto"/>
              <w:jc w:val="both"/>
              <w:rPr>
                <w:rFonts w:ascii="Calibri" w:eastAsia="Calibri" w:hAnsi="Calibri" w:cs="Calibri"/>
                <w:lang w:eastAsia="en-US"/>
              </w:rPr>
            </w:pPr>
            <w:r w:rsidRPr="00143457">
              <w:rPr>
                <w:rFonts w:ascii="Calibri" w:eastAsia="Calibri" w:hAnsi="Calibri" w:cs="Calibri"/>
                <w:lang w:eastAsia="en-US"/>
              </w:rPr>
              <w:t>(dále individuálně jen „</w:t>
            </w:r>
            <w:r w:rsidRPr="00143457">
              <w:rPr>
                <w:rFonts w:ascii="Calibri" w:eastAsia="Calibri" w:hAnsi="Calibri" w:cs="Calibri"/>
                <w:b/>
                <w:bCs/>
                <w:lang w:eastAsia="en-US"/>
              </w:rPr>
              <w:t>Další účastník</w:t>
            </w:r>
            <w:proofErr w:type="gramStart"/>
            <w:r w:rsidRPr="00143457">
              <w:rPr>
                <w:rFonts w:ascii="Calibri" w:eastAsia="Calibri" w:hAnsi="Calibri" w:cs="Calibri"/>
                <w:lang w:eastAsia="en-US"/>
              </w:rPr>
              <w:t>“ )</w:t>
            </w:r>
            <w:proofErr w:type="gramEnd"/>
          </w:p>
          <w:p w14:paraId="700EECB1" w14:textId="77777777" w:rsidR="009D1959" w:rsidRPr="00143457" w:rsidRDefault="009D1959" w:rsidP="007C5945">
            <w:pPr>
              <w:spacing w:after="160" w:line="259" w:lineRule="auto"/>
              <w:jc w:val="both"/>
              <w:rPr>
                <w:rFonts w:ascii="Calibri" w:hAnsi="Calibri" w:cs="Calibri"/>
              </w:rPr>
            </w:pPr>
          </w:p>
        </w:tc>
        <w:tc>
          <w:tcPr>
            <w:tcW w:w="2390" w:type="pct"/>
          </w:tcPr>
          <w:p w14:paraId="700EECB2" w14:textId="77777777" w:rsidR="00E12921" w:rsidRPr="00143457" w:rsidRDefault="00241B91" w:rsidP="00F932AF">
            <w:pPr>
              <w:tabs>
                <w:tab w:val="left" w:pos="1620"/>
              </w:tabs>
              <w:rPr>
                <w:rFonts w:ascii="Calibri" w:hAnsi="Calibri" w:cs="Arial"/>
                <w:lang w:val="en-GB"/>
              </w:rPr>
            </w:pPr>
            <w:r w:rsidRPr="00143457">
              <w:rPr>
                <w:rFonts w:ascii="Calibri" w:hAnsi="Calibri" w:cs="Arial"/>
                <w:b/>
                <w:lang w:val="en-GB"/>
              </w:rPr>
              <w:lastRenderedPageBreak/>
              <w:t xml:space="preserve">2. </w:t>
            </w:r>
            <w:r w:rsidR="00F75A02" w:rsidRPr="00143457">
              <w:rPr>
                <w:rFonts w:ascii="Calibri" w:hAnsi="Calibri" w:cs="Arial"/>
                <w:b/>
                <w:lang w:val="en-GB"/>
              </w:rPr>
              <w:t>Other Participant</w:t>
            </w:r>
            <w:r w:rsidRPr="00143457">
              <w:rPr>
                <w:rFonts w:ascii="Calibri" w:hAnsi="Calibri" w:cs="Arial"/>
                <w:b/>
                <w:lang w:val="en-GB"/>
              </w:rPr>
              <w:t xml:space="preserve"> in the Consortium</w:t>
            </w:r>
          </w:p>
          <w:p w14:paraId="700EECB3" w14:textId="77777777" w:rsidR="00E12921" w:rsidRPr="00143457" w:rsidRDefault="00E12921" w:rsidP="00F932AF">
            <w:pPr>
              <w:tabs>
                <w:tab w:val="left" w:pos="1620"/>
              </w:tabs>
              <w:rPr>
                <w:rFonts w:ascii="Calibri" w:hAnsi="Calibri" w:cs="Arial"/>
                <w:lang w:val="en-GB"/>
              </w:rPr>
            </w:pPr>
          </w:p>
          <w:p w14:paraId="5971A0D0" w14:textId="77777777" w:rsidR="00A1038F" w:rsidRPr="00143457" w:rsidRDefault="00241B91" w:rsidP="00A1038F">
            <w:pPr>
              <w:tabs>
                <w:tab w:val="left" w:pos="1620"/>
              </w:tabs>
              <w:rPr>
                <w:rFonts w:ascii="Calibri" w:hAnsi="Calibri" w:cs="Arial"/>
              </w:rPr>
            </w:pPr>
            <w:r w:rsidRPr="00143457">
              <w:rPr>
                <w:rFonts w:ascii="Calibri" w:hAnsi="Calibri" w:cs="Arial"/>
              </w:rPr>
              <w:t xml:space="preserve">Name: Brno University </w:t>
            </w:r>
            <w:proofErr w:type="spellStart"/>
            <w:r w:rsidRPr="00143457">
              <w:rPr>
                <w:rFonts w:ascii="Calibri" w:hAnsi="Calibri" w:cs="Arial"/>
              </w:rPr>
              <w:t>of</w:t>
            </w:r>
            <w:proofErr w:type="spellEnd"/>
            <w:r w:rsidRPr="00143457">
              <w:rPr>
                <w:rFonts w:ascii="Calibri" w:hAnsi="Calibri" w:cs="Arial"/>
              </w:rPr>
              <w:t xml:space="preserve"> Technology</w:t>
            </w:r>
          </w:p>
          <w:p w14:paraId="3D4B5185" w14:textId="77777777" w:rsidR="00A1038F" w:rsidRPr="00143457" w:rsidRDefault="00241B91" w:rsidP="00A1038F">
            <w:pPr>
              <w:tabs>
                <w:tab w:val="left" w:pos="1620"/>
              </w:tabs>
              <w:rPr>
                <w:rFonts w:ascii="Calibri" w:hAnsi="Calibri" w:cs="Arial"/>
              </w:rPr>
            </w:pPr>
            <w:r w:rsidRPr="00143457">
              <w:rPr>
                <w:rFonts w:ascii="Calibri" w:hAnsi="Calibri" w:cs="Arial"/>
              </w:rPr>
              <w:t xml:space="preserve">Unit: </w:t>
            </w:r>
            <w:proofErr w:type="spellStart"/>
            <w:r w:rsidRPr="00143457">
              <w:rPr>
                <w:rFonts w:ascii="Calibri" w:hAnsi="Calibri" w:cs="Arial"/>
              </w:rPr>
              <w:t>Faculty</w:t>
            </w:r>
            <w:proofErr w:type="spellEnd"/>
            <w:r w:rsidRPr="00143457">
              <w:rPr>
                <w:rFonts w:ascii="Calibri" w:hAnsi="Calibri" w:cs="Arial"/>
              </w:rPr>
              <w:t xml:space="preserve"> </w:t>
            </w:r>
            <w:proofErr w:type="spellStart"/>
            <w:r w:rsidRPr="00143457">
              <w:rPr>
                <w:rFonts w:ascii="Calibri" w:hAnsi="Calibri" w:cs="Arial"/>
              </w:rPr>
              <w:t>of</w:t>
            </w:r>
            <w:proofErr w:type="spellEnd"/>
            <w:r w:rsidRPr="00143457">
              <w:rPr>
                <w:rFonts w:ascii="Calibri" w:hAnsi="Calibri" w:cs="Arial"/>
              </w:rPr>
              <w:t xml:space="preserve"> </w:t>
            </w:r>
            <w:proofErr w:type="spellStart"/>
            <w:r w:rsidRPr="00143457">
              <w:rPr>
                <w:rFonts w:ascii="Calibri" w:hAnsi="Calibri" w:cs="Arial"/>
              </w:rPr>
              <w:t>Electrical</w:t>
            </w:r>
            <w:proofErr w:type="spellEnd"/>
            <w:r w:rsidRPr="00143457">
              <w:rPr>
                <w:rFonts w:ascii="Calibri" w:hAnsi="Calibri" w:cs="Arial"/>
              </w:rPr>
              <w:t xml:space="preserve"> </w:t>
            </w:r>
            <w:proofErr w:type="spellStart"/>
            <w:r w:rsidRPr="00143457">
              <w:rPr>
                <w:rFonts w:ascii="Calibri" w:hAnsi="Calibri" w:cs="Arial"/>
              </w:rPr>
              <w:t>Engineering</w:t>
            </w:r>
            <w:proofErr w:type="spellEnd"/>
            <w:r w:rsidRPr="00143457">
              <w:rPr>
                <w:rFonts w:ascii="Calibri" w:hAnsi="Calibri" w:cs="Arial"/>
              </w:rPr>
              <w:t xml:space="preserve"> and </w:t>
            </w:r>
            <w:proofErr w:type="spellStart"/>
            <w:r w:rsidRPr="00143457">
              <w:rPr>
                <w:rFonts w:ascii="Calibri" w:hAnsi="Calibri" w:cs="Arial"/>
              </w:rPr>
              <w:t>Communication</w:t>
            </w:r>
            <w:proofErr w:type="spellEnd"/>
          </w:p>
          <w:p w14:paraId="638F3FA6" w14:textId="3245DD66" w:rsidR="00FB5483" w:rsidRPr="00143457" w:rsidRDefault="00241B91" w:rsidP="00A1038F">
            <w:pPr>
              <w:tabs>
                <w:tab w:val="left" w:pos="1620"/>
              </w:tabs>
              <w:rPr>
                <w:rFonts w:ascii="Calibri" w:hAnsi="Calibri" w:cs="Arial"/>
              </w:rPr>
            </w:pPr>
            <w:proofErr w:type="spellStart"/>
            <w:r w:rsidRPr="00143457">
              <w:rPr>
                <w:rFonts w:ascii="Calibri" w:hAnsi="Calibri" w:cs="Arial"/>
              </w:rPr>
              <w:lastRenderedPageBreak/>
              <w:t>Registered</w:t>
            </w:r>
            <w:proofErr w:type="spellEnd"/>
            <w:r w:rsidRPr="00143457">
              <w:rPr>
                <w:rFonts w:ascii="Calibri" w:hAnsi="Calibri" w:cs="Arial"/>
              </w:rPr>
              <w:t xml:space="preserve"> </w:t>
            </w:r>
            <w:proofErr w:type="spellStart"/>
            <w:r w:rsidRPr="00143457">
              <w:rPr>
                <w:rFonts w:ascii="Calibri" w:hAnsi="Calibri" w:cs="Arial"/>
              </w:rPr>
              <w:t>Address</w:t>
            </w:r>
            <w:proofErr w:type="spellEnd"/>
            <w:r w:rsidRPr="00143457">
              <w:rPr>
                <w:rFonts w:ascii="Calibri" w:hAnsi="Calibri" w:cs="Arial"/>
              </w:rPr>
              <w:t xml:space="preserve">: </w:t>
            </w:r>
            <w:proofErr w:type="spellStart"/>
            <w:r w:rsidRPr="00143457">
              <w:rPr>
                <w:rFonts w:ascii="Calibri" w:hAnsi="Calibri" w:cs="Arial"/>
              </w:rPr>
              <w:t>Anton</w:t>
            </w:r>
            <w:r w:rsidR="00E939A0" w:rsidRPr="00143457">
              <w:rPr>
                <w:rFonts w:ascii="Calibri" w:hAnsi="Calibri" w:cs="Arial"/>
              </w:rPr>
              <w:t>i</w:t>
            </w:r>
            <w:r w:rsidRPr="00143457">
              <w:rPr>
                <w:rFonts w:ascii="Calibri" w:hAnsi="Calibri" w:cs="Arial"/>
              </w:rPr>
              <w:t>nsk</w:t>
            </w:r>
            <w:r w:rsidR="00E939A0" w:rsidRPr="00143457">
              <w:rPr>
                <w:rFonts w:ascii="Calibri" w:hAnsi="Calibri" w:cs="Arial"/>
              </w:rPr>
              <w:t>a</w:t>
            </w:r>
            <w:proofErr w:type="spellEnd"/>
            <w:r w:rsidRPr="00143457">
              <w:rPr>
                <w:rFonts w:ascii="Calibri" w:hAnsi="Calibri" w:cs="Arial"/>
              </w:rPr>
              <w:t xml:space="preserve"> 548/1, Brno 602 00</w:t>
            </w:r>
          </w:p>
          <w:p w14:paraId="0989A085" w14:textId="6C41057F" w:rsidR="00FB5483" w:rsidRPr="00143457" w:rsidRDefault="00241B91" w:rsidP="00FB5483">
            <w:pPr>
              <w:tabs>
                <w:tab w:val="left" w:pos="1620"/>
              </w:tabs>
              <w:rPr>
                <w:rFonts w:ascii="Calibri" w:hAnsi="Calibri" w:cs="Arial"/>
              </w:rPr>
            </w:pPr>
            <w:proofErr w:type="spellStart"/>
            <w:r w:rsidRPr="00143457">
              <w:rPr>
                <w:rFonts w:ascii="Calibri" w:hAnsi="Calibri" w:cs="Arial"/>
              </w:rPr>
              <w:t>Address</w:t>
            </w:r>
            <w:proofErr w:type="spellEnd"/>
            <w:r w:rsidRPr="00143457">
              <w:rPr>
                <w:rFonts w:ascii="Calibri" w:hAnsi="Calibri" w:cs="Arial"/>
              </w:rPr>
              <w:t xml:space="preserve"> </w:t>
            </w:r>
            <w:proofErr w:type="spellStart"/>
            <w:r w:rsidRPr="00143457">
              <w:rPr>
                <w:rFonts w:ascii="Calibri" w:hAnsi="Calibri" w:cs="Arial"/>
              </w:rPr>
              <w:t>of</w:t>
            </w:r>
            <w:proofErr w:type="spellEnd"/>
            <w:r w:rsidRPr="00143457">
              <w:rPr>
                <w:rFonts w:ascii="Calibri" w:hAnsi="Calibri" w:cs="Arial"/>
              </w:rPr>
              <w:t xml:space="preserve"> </w:t>
            </w:r>
            <w:proofErr w:type="spellStart"/>
            <w:r w:rsidRPr="00143457">
              <w:rPr>
                <w:rFonts w:ascii="Calibri" w:hAnsi="Calibri" w:cs="Arial"/>
              </w:rPr>
              <w:t>the</w:t>
            </w:r>
            <w:proofErr w:type="spellEnd"/>
            <w:r w:rsidRPr="00143457">
              <w:rPr>
                <w:rFonts w:ascii="Calibri" w:hAnsi="Calibri" w:cs="Arial"/>
              </w:rPr>
              <w:t xml:space="preserve"> unit: </w:t>
            </w:r>
            <w:proofErr w:type="spellStart"/>
            <w:r w:rsidRPr="00143457">
              <w:rPr>
                <w:rFonts w:ascii="Calibri" w:hAnsi="Calibri" w:cs="Arial"/>
              </w:rPr>
              <w:t>Technick</w:t>
            </w:r>
            <w:r w:rsidR="00E939A0" w:rsidRPr="00143457">
              <w:rPr>
                <w:rFonts w:ascii="Calibri" w:hAnsi="Calibri" w:cs="Arial"/>
              </w:rPr>
              <w:t>a</w:t>
            </w:r>
            <w:proofErr w:type="spellEnd"/>
            <w:r w:rsidRPr="00143457">
              <w:rPr>
                <w:rFonts w:ascii="Calibri" w:hAnsi="Calibri" w:cs="Arial"/>
              </w:rPr>
              <w:t xml:space="preserve"> 3058/10, 616 00 Brno-</w:t>
            </w:r>
            <w:proofErr w:type="spellStart"/>
            <w:r w:rsidRPr="00143457">
              <w:rPr>
                <w:rFonts w:ascii="Calibri" w:hAnsi="Calibri" w:cs="Arial"/>
              </w:rPr>
              <w:t>Kr</w:t>
            </w:r>
            <w:r w:rsidR="00E939A0" w:rsidRPr="00143457">
              <w:rPr>
                <w:rFonts w:ascii="Calibri" w:hAnsi="Calibri" w:cs="Arial"/>
              </w:rPr>
              <w:t>a</w:t>
            </w:r>
            <w:r w:rsidRPr="00143457">
              <w:rPr>
                <w:rFonts w:ascii="Calibri" w:hAnsi="Calibri" w:cs="Arial"/>
              </w:rPr>
              <w:t>lovo</w:t>
            </w:r>
            <w:proofErr w:type="spellEnd"/>
            <w:r w:rsidRPr="00143457">
              <w:rPr>
                <w:rFonts w:ascii="Calibri" w:hAnsi="Calibri" w:cs="Arial"/>
              </w:rPr>
              <w:t xml:space="preserve"> Pole</w:t>
            </w:r>
          </w:p>
          <w:p w14:paraId="7FDFC04A" w14:textId="77777777" w:rsidR="00FB5483" w:rsidRPr="00143457" w:rsidRDefault="00241B91" w:rsidP="00FB5483">
            <w:pPr>
              <w:tabs>
                <w:tab w:val="left" w:pos="1620"/>
              </w:tabs>
              <w:rPr>
                <w:rFonts w:ascii="Calibri" w:hAnsi="Calibri" w:cs="Arial"/>
              </w:rPr>
            </w:pPr>
            <w:proofErr w:type="spellStart"/>
            <w:r w:rsidRPr="00143457">
              <w:rPr>
                <w:rFonts w:ascii="Calibri" w:hAnsi="Calibri" w:cs="Arial"/>
              </w:rPr>
              <w:t>Identification</w:t>
            </w:r>
            <w:proofErr w:type="spellEnd"/>
            <w:r w:rsidRPr="00143457">
              <w:rPr>
                <w:rFonts w:ascii="Calibri" w:hAnsi="Calibri" w:cs="Arial"/>
              </w:rPr>
              <w:t xml:space="preserve"> No.: 00216305</w:t>
            </w:r>
          </w:p>
          <w:p w14:paraId="45E0DD01" w14:textId="77777777" w:rsidR="00FB5483" w:rsidRPr="00143457" w:rsidRDefault="00241B91" w:rsidP="00FB5483">
            <w:pPr>
              <w:tabs>
                <w:tab w:val="left" w:pos="1620"/>
              </w:tabs>
              <w:rPr>
                <w:rFonts w:ascii="Calibri" w:hAnsi="Calibri" w:cs="Arial"/>
              </w:rPr>
            </w:pPr>
            <w:r w:rsidRPr="00143457">
              <w:rPr>
                <w:rFonts w:ascii="Calibri" w:hAnsi="Calibri" w:cs="Arial"/>
              </w:rPr>
              <w:t xml:space="preserve">Tax </w:t>
            </w:r>
            <w:proofErr w:type="spellStart"/>
            <w:r w:rsidRPr="00143457">
              <w:rPr>
                <w:rFonts w:ascii="Calibri" w:hAnsi="Calibri" w:cs="Arial"/>
              </w:rPr>
              <w:t>Identification</w:t>
            </w:r>
            <w:proofErr w:type="spellEnd"/>
            <w:r w:rsidRPr="00143457">
              <w:rPr>
                <w:rFonts w:ascii="Calibri" w:hAnsi="Calibri" w:cs="Arial"/>
              </w:rPr>
              <w:t xml:space="preserve"> No.: CZ00216305</w:t>
            </w:r>
          </w:p>
          <w:p w14:paraId="5E8B4E98" w14:textId="77777777" w:rsidR="00FB5483" w:rsidRPr="00143457" w:rsidRDefault="00FB5483" w:rsidP="00FB5483">
            <w:pPr>
              <w:tabs>
                <w:tab w:val="left" w:pos="1620"/>
              </w:tabs>
              <w:rPr>
                <w:rFonts w:ascii="Calibri" w:hAnsi="Calibri" w:cs="Arial"/>
              </w:rPr>
            </w:pPr>
          </w:p>
          <w:p w14:paraId="21531841" w14:textId="4CD6C075" w:rsidR="00FB5483" w:rsidRPr="00143457" w:rsidRDefault="00241B91" w:rsidP="00FB5483">
            <w:pPr>
              <w:tabs>
                <w:tab w:val="left" w:pos="1620"/>
              </w:tabs>
              <w:rPr>
                <w:rFonts w:ascii="Calibri" w:hAnsi="Calibri" w:cs="Arial"/>
              </w:rPr>
            </w:pPr>
            <w:r w:rsidRPr="00143457">
              <w:rPr>
                <w:rFonts w:ascii="Calibri" w:hAnsi="Calibri" w:cs="Arial"/>
              </w:rPr>
              <w:t xml:space="preserve">Bank </w:t>
            </w:r>
            <w:proofErr w:type="spellStart"/>
            <w:r w:rsidRPr="00143457">
              <w:rPr>
                <w:rFonts w:ascii="Calibri" w:hAnsi="Calibri" w:cs="Arial"/>
              </w:rPr>
              <w:t>details</w:t>
            </w:r>
            <w:proofErr w:type="spellEnd"/>
            <w:r w:rsidRPr="00143457">
              <w:rPr>
                <w:rFonts w:ascii="Calibri" w:hAnsi="Calibri" w:cs="Arial"/>
              </w:rPr>
              <w:t>:</w:t>
            </w:r>
            <w:r w:rsidRPr="00143457">
              <w:rPr>
                <w:rFonts w:ascii="Calibri" w:hAnsi="Calibri" w:cs="Arial"/>
              </w:rPr>
              <w:tab/>
              <w:t xml:space="preserve">    ČSOB</w:t>
            </w:r>
          </w:p>
          <w:p w14:paraId="0BD632D5" w14:textId="420EC73B" w:rsidR="00FB5483" w:rsidRPr="00143457" w:rsidRDefault="00241B91" w:rsidP="00FB5483">
            <w:pPr>
              <w:tabs>
                <w:tab w:val="left" w:pos="1620"/>
              </w:tabs>
              <w:rPr>
                <w:rFonts w:ascii="Calibri" w:hAnsi="Calibri" w:cs="Arial"/>
              </w:rPr>
            </w:pPr>
            <w:r w:rsidRPr="00143457">
              <w:rPr>
                <w:rFonts w:ascii="Calibri" w:hAnsi="Calibri" w:cs="Arial"/>
              </w:rPr>
              <w:t xml:space="preserve">Bank </w:t>
            </w:r>
            <w:proofErr w:type="spellStart"/>
            <w:r w:rsidRPr="00143457">
              <w:rPr>
                <w:rFonts w:ascii="Calibri" w:hAnsi="Calibri" w:cs="Arial"/>
              </w:rPr>
              <w:t>account</w:t>
            </w:r>
            <w:proofErr w:type="spellEnd"/>
            <w:r w:rsidRPr="00143457">
              <w:rPr>
                <w:rFonts w:ascii="Calibri" w:hAnsi="Calibri" w:cs="Arial"/>
              </w:rPr>
              <w:t xml:space="preserve"> No.: </w:t>
            </w:r>
            <w:proofErr w:type="spellStart"/>
            <w:r w:rsidR="000233F0">
              <w:rPr>
                <w:rFonts w:ascii="Calibri" w:hAnsi="Calibri" w:cs="Arial"/>
              </w:rPr>
              <w:t>xxx</w:t>
            </w:r>
            <w:proofErr w:type="spellEnd"/>
          </w:p>
          <w:p w14:paraId="3368D837" w14:textId="77777777" w:rsidR="00FB5483" w:rsidRPr="00143457" w:rsidRDefault="00FB5483" w:rsidP="00FB5483">
            <w:pPr>
              <w:tabs>
                <w:tab w:val="left" w:pos="1620"/>
              </w:tabs>
              <w:rPr>
                <w:rFonts w:ascii="Calibri" w:hAnsi="Calibri" w:cs="Arial"/>
              </w:rPr>
            </w:pPr>
          </w:p>
          <w:p w14:paraId="583B90B8" w14:textId="10D07D59" w:rsidR="00FB5483" w:rsidRPr="00143457" w:rsidRDefault="00241B91" w:rsidP="00FB5483">
            <w:pPr>
              <w:tabs>
                <w:tab w:val="left" w:pos="1620"/>
              </w:tabs>
              <w:rPr>
                <w:rFonts w:ascii="Calibri" w:hAnsi="Calibri" w:cs="Arial"/>
              </w:rPr>
            </w:pPr>
            <w:proofErr w:type="spellStart"/>
            <w:r w:rsidRPr="00143457">
              <w:rPr>
                <w:rFonts w:ascii="Calibri" w:hAnsi="Calibri" w:cs="Arial"/>
              </w:rPr>
              <w:t>Represented</w:t>
            </w:r>
            <w:proofErr w:type="spellEnd"/>
            <w:r w:rsidRPr="00143457">
              <w:rPr>
                <w:rFonts w:ascii="Calibri" w:hAnsi="Calibri" w:cs="Arial"/>
              </w:rPr>
              <w:t xml:space="preserve"> by: </w:t>
            </w:r>
            <w:proofErr w:type="gramStart"/>
            <w:r w:rsidR="004F08B3" w:rsidRPr="00143457">
              <w:rPr>
                <w:rFonts w:ascii="Calibri" w:hAnsi="Calibri" w:cs="Arial"/>
              </w:rPr>
              <w:t>Prof.</w:t>
            </w:r>
            <w:proofErr w:type="gramEnd"/>
            <w:r w:rsidR="004F08B3" w:rsidRPr="00143457">
              <w:rPr>
                <w:rFonts w:ascii="Calibri" w:hAnsi="Calibri" w:cs="Arial"/>
              </w:rPr>
              <w:t xml:space="preserve"> Ing. </w:t>
            </w:r>
            <w:r w:rsidR="00D0496A" w:rsidRPr="00143457">
              <w:rPr>
                <w:rFonts w:ascii="Calibri" w:hAnsi="Calibri" w:cs="Arial"/>
              </w:rPr>
              <w:t xml:space="preserve"> Jaroslav Koton, </w:t>
            </w:r>
            <w:proofErr w:type="gramStart"/>
            <w:r w:rsidR="00D0496A" w:rsidRPr="00143457">
              <w:rPr>
                <w:rFonts w:ascii="Calibri" w:hAnsi="Calibri" w:cs="Arial"/>
              </w:rPr>
              <w:t>Ph.D</w:t>
            </w:r>
            <w:proofErr w:type="gramEnd"/>
            <w:r w:rsidR="00D0496A" w:rsidRPr="00143457">
              <w:rPr>
                <w:rFonts w:ascii="Calibri" w:hAnsi="Calibri" w:cs="Arial"/>
              </w:rPr>
              <w:t xml:space="preserve">, </w:t>
            </w:r>
            <w:proofErr w:type="spellStart"/>
            <w:r w:rsidRPr="00143457">
              <w:rPr>
                <w:rFonts w:ascii="Calibri" w:hAnsi="Calibri" w:cs="Arial"/>
              </w:rPr>
              <w:t>dean</w:t>
            </w:r>
            <w:proofErr w:type="spellEnd"/>
          </w:p>
          <w:p w14:paraId="002BBB6A" w14:textId="77777777" w:rsidR="00FB5483" w:rsidRPr="00143457" w:rsidRDefault="00FB5483" w:rsidP="00FB5483">
            <w:pPr>
              <w:tabs>
                <w:tab w:val="left" w:pos="1620"/>
              </w:tabs>
              <w:rPr>
                <w:rFonts w:ascii="Calibri" w:hAnsi="Calibri" w:cs="Arial"/>
                <w:lang w:val="en-GB"/>
              </w:rPr>
            </w:pPr>
          </w:p>
          <w:p w14:paraId="28C17972" w14:textId="098E9DDB" w:rsidR="00FB5483" w:rsidRPr="00143457" w:rsidRDefault="00241B91" w:rsidP="004F08B3">
            <w:pPr>
              <w:tabs>
                <w:tab w:val="left" w:pos="1620"/>
              </w:tabs>
              <w:jc w:val="both"/>
              <w:rPr>
                <w:rFonts w:ascii="Calibri" w:hAnsi="Calibri" w:cs="Arial"/>
                <w:lang w:val="en-GB"/>
              </w:rPr>
            </w:pPr>
            <w:r w:rsidRPr="00143457">
              <w:rPr>
                <w:rFonts w:ascii="Calibri" w:hAnsi="Calibri" w:cs="Arial"/>
                <w:lang w:val="en-GB"/>
              </w:rPr>
              <w:t>(hereinafter individually as “</w:t>
            </w:r>
            <w:r w:rsidRPr="00143457">
              <w:rPr>
                <w:rFonts w:ascii="Calibri" w:hAnsi="Calibri" w:cs="Arial"/>
                <w:b/>
                <w:bCs/>
                <w:lang w:val="en-GB"/>
              </w:rPr>
              <w:t>Other Participant</w:t>
            </w:r>
            <w:r w:rsidR="0067168E" w:rsidRPr="00143457">
              <w:rPr>
                <w:rFonts w:ascii="Calibri" w:hAnsi="Calibri" w:cs="Arial"/>
                <w:b/>
                <w:bCs/>
                <w:lang w:val="en-GB"/>
              </w:rPr>
              <w:t>”</w:t>
            </w:r>
            <w:r w:rsidRPr="00143457">
              <w:rPr>
                <w:rFonts w:ascii="Calibri" w:hAnsi="Calibri" w:cs="Arial"/>
                <w:lang w:val="en-GB"/>
              </w:rPr>
              <w:t>)</w:t>
            </w:r>
          </w:p>
          <w:p w14:paraId="215CDD23" w14:textId="77777777" w:rsidR="00FB5483" w:rsidRPr="00143457" w:rsidRDefault="00FB5483" w:rsidP="00FB5483">
            <w:pPr>
              <w:tabs>
                <w:tab w:val="left" w:pos="1620"/>
              </w:tabs>
              <w:rPr>
                <w:rFonts w:ascii="Calibri" w:hAnsi="Calibri" w:cs="Arial"/>
                <w:lang w:val="en-GB"/>
              </w:rPr>
            </w:pPr>
          </w:p>
          <w:p w14:paraId="700EECBB" w14:textId="375E5BAB" w:rsidR="00E12921" w:rsidRPr="00143457" w:rsidRDefault="00E12921" w:rsidP="007C5945">
            <w:pPr>
              <w:tabs>
                <w:tab w:val="left" w:pos="1620"/>
              </w:tabs>
              <w:rPr>
                <w:rFonts w:ascii="Calibri" w:hAnsi="Calibri" w:cs="Calibri"/>
                <w:lang w:val="en-US"/>
              </w:rPr>
            </w:pPr>
          </w:p>
        </w:tc>
      </w:tr>
      <w:tr w:rsidR="009D603B" w14:paraId="700EECBF" w14:textId="77777777" w:rsidTr="000A33F4">
        <w:trPr>
          <w:gridBefore w:val="1"/>
          <w:gridAfter w:val="1"/>
          <w:wBefore w:w="16" w:type="pct"/>
          <w:wAfter w:w="51" w:type="pct"/>
        </w:trPr>
        <w:tc>
          <w:tcPr>
            <w:tcW w:w="2542" w:type="pct"/>
          </w:tcPr>
          <w:p w14:paraId="700EECBD" w14:textId="36D3D733" w:rsidR="00477790" w:rsidRPr="00C72BCD" w:rsidRDefault="00241B91" w:rsidP="004F08B3">
            <w:pPr>
              <w:tabs>
                <w:tab w:val="left" w:pos="1620"/>
              </w:tabs>
              <w:spacing w:after="240"/>
              <w:jc w:val="both"/>
              <w:rPr>
                <w:rFonts w:ascii="Calibri" w:hAnsi="Calibri" w:cs="Calibri"/>
              </w:rPr>
            </w:pPr>
            <w:r>
              <w:rPr>
                <w:rFonts w:ascii="Calibri" w:hAnsi="Calibri" w:cs="Calibri"/>
              </w:rPr>
              <w:lastRenderedPageBreak/>
              <w:t>Hlavní p</w:t>
            </w:r>
            <w:r w:rsidRPr="00477790">
              <w:rPr>
                <w:rFonts w:ascii="Calibri" w:hAnsi="Calibri" w:cs="Calibri"/>
              </w:rPr>
              <w:t xml:space="preserve">říjemce a Další </w:t>
            </w:r>
            <w:proofErr w:type="gramStart"/>
            <w:r w:rsidRPr="00477790">
              <w:rPr>
                <w:rFonts w:ascii="Calibri" w:hAnsi="Calibri" w:cs="Calibri"/>
              </w:rPr>
              <w:t>účastník  jsou</w:t>
            </w:r>
            <w:proofErr w:type="gramEnd"/>
            <w:r w:rsidRPr="00477790">
              <w:rPr>
                <w:rFonts w:ascii="Calibri" w:hAnsi="Calibri" w:cs="Calibri"/>
              </w:rPr>
              <w:t xml:space="preserve"> také označováni jako „</w:t>
            </w:r>
            <w:r w:rsidRPr="007C5945">
              <w:rPr>
                <w:rFonts w:ascii="Calibri" w:hAnsi="Calibri" w:cs="Calibri"/>
                <w:b/>
                <w:bCs/>
              </w:rPr>
              <w:t>Smluvní strana</w:t>
            </w:r>
            <w:r w:rsidRPr="00477790">
              <w:rPr>
                <w:rFonts w:ascii="Calibri" w:hAnsi="Calibri" w:cs="Calibri"/>
              </w:rPr>
              <w:t xml:space="preserve">“ a společně </w:t>
            </w:r>
            <w:proofErr w:type="gramStart"/>
            <w:r w:rsidRPr="00477790">
              <w:rPr>
                <w:rFonts w:ascii="Calibri" w:hAnsi="Calibri" w:cs="Calibri"/>
              </w:rPr>
              <w:t>jako  „</w:t>
            </w:r>
            <w:proofErr w:type="gramEnd"/>
            <w:r w:rsidRPr="007C5945">
              <w:rPr>
                <w:rFonts w:ascii="Calibri" w:hAnsi="Calibri" w:cs="Calibri"/>
                <w:b/>
                <w:bCs/>
              </w:rPr>
              <w:t>Smluvní strany</w:t>
            </w:r>
            <w:r w:rsidRPr="00477790">
              <w:rPr>
                <w:rFonts w:ascii="Calibri" w:hAnsi="Calibri" w:cs="Calibri"/>
              </w:rPr>
              <w:t>“.</w:t>
            </w:r>
          </w:p>
        </w:tc>
        <w:tc>
          <w:tcPr>
            <w:tcW w:w="2390" w:type="pct"/>
          </w:tcPr>
          <w:p w14:paraId="700EECBE" w14:textId="3B89BC4E" w:rsidR="00335719" w:rsidRPr="00C72BCD" w:rsidRDefault="00241B91" w:rsidP="004F08B3">
            <w:pPr>
              <w:spacing w:after="240"/>
              <w:jc w:val="both"/>
              <w:rPr>
                <w:rFonts w:ascii="Calibri" w:hAnsi="Calibri" w:cs="Calibri"/>
                <w:lang w:val="en-US"/>
              </w:rPr>
            </w:pPr>
            <w:r>
              <w:rPr>
                <w:rFonts w:ascii="Calibri" w:hAnsi="Calibri" w:cs="Calibri"/>
                <w:lang w:val="en-US"/>
              </w:rPr>
              <w:t>Wherein the Main Beneficiary and the Other Participant each constitutes a “</w:t>
            </w:r>
            <w:r w:rsidRPr="007C5945">
              <w:rPr>
                <w:rFonts w:ascii="Calibri" w:hAnsi="Calibri" w:cs="Calibri"/>
                <w:b/>
                <w:bCs/>
                <w:lang w:val="en-US"/>
              </w:rPr>
              <w:t>Party</w:t>
            </w:r>
            <w:r>
              <w:rPr>
                <w:rFonts w:ascii="Calibri" w:hAnsi="Calibri" w:cs="Calibri"/>
                <w:lang w:val="en-US"/>
              </w:rPr>
              <w:t>” and collectively constitutes the “</w:t>
            </w:r>
            <w:r w:rsidRPr="007C5945">
              <w:rPr>
                <w:rFonts w:ascii="Calibri" w:hAnsi="Calibri" w:cs="Calibri"/>
                <w:b/>
                <w:bCs/>
                <w:lang w:val="en-US"/>
              </w:rPr>
              <w:t>Parties</w:t>
            </w:r>
            <w:r>
              <w:rPr>
                <w:rFonts w:ascii="Calibri" w:hAnsi="Calibri" w:cs="Calibri"/>
                <w:lang w:val="en-US"/>
              </w:rPr>
              <w:t xml:space="preserve">”. </w:t>
            </w:r>
          </w:p>
        </w:tc>
      </w:tr>
      <w:bookmarkEnd w:id="0"/>
      <w:tr w:rsidR="009D603B" w14:paraId="700EECC2" w14:textId="77777777" w:rsidTr="000A33F4">
        <w:trPr>
          <w:gridBefore w:val="1"/>
          <w:gridAfter w:val="1"/>
          <w:wBefore w:w="16" w:type="pct"/>
          <w:wAfter w:w="51" w:type="pct"/>
        </w:trPr>
        <w:tc>
          <w:tcPr>
            <w:tcW w:w="2542" w:type="pct"/>
          </w:tcPr>
          <w:p w14:paraId="700EECC0" w14:textId="77777777" w:rsidR="00B9059F" w:rsidRPr="00C72BCD" w:rsidRDefault="00241B91" w:rsidP="00F932AF">
            <w:pPr>
              <w:spacing w:after="240"/>
              <w:jc w:val="center"/>
              <w:rPr>
                <w:rFonts w:ascii="Calibri" w:hAnsi="Calibri" w:cs="Calibri"/>
                <w:b/>
              </w:rPr>
            </w:pPr>
            <w:r w:rsidRPr="00C72BCD">
              <w:rPr>
                <w:rFonts w:ascii="Calibri" w:hAnsi="Calibri" w:cs="Calibri"/>
                <w:b/>
              </w:rPr>
              <w:t>Preambule</w:t>
            </w:r>
          </w:p>
        </w:tc>
        <w:tc>
          <w:tcPr>
            <w:tcW w:w="2390" w:type="pct"/>
          </w:tcPr>
          <w:p w14:paraId="700EECC1" w14:textId="77777777" w:rsidR="00B9059F" w:rsidRPr="00C72BCD" w:rsidRDefault="00241B91" w:rsidP="00F932AF">
            <w:pPr>
              <w:spacing w:after="240"/>
              <w:jc w:val="center"/>
              <w:rPr>
                <w:rFonts w:ascii="Calibri" w:hAnsi="Calibri" w:cs="Calibri"/>
                <w:b/>
                <w:lang w:val="en-US"/>
              </w:rPr>
            </w:pPr>
            <w:r w:rsidRPr="00C72BCD">
              <w:rPr>
                <w:rFonts w:ascii="Calibri" w:hAnsi="Calibri" w:cs="Calibri"/>
                <w:b/>
                <w:lang w:val="en-US"/>
              </w:rPr>
              <w:t>Preamble</w:t>
            </w:r>
          </w:p>
        </w:tc>
      </w:tr>
      <w:tr w:rsidR="009D603B" w14:paraId="700EECC6" w14:textId="77777777" w:rsidTr="000A33F4">
        <w:trPr>
          <w:gridBefore w:val="1"/>
          <w:gridAfter w:val="1"/>
          <w:wBefore w:w="16" w:type="pct"/>
          <w:wAfter w:w="51" w:type="pct"/>
          <w:trHeight w:val="3280"/>
        </w:trPr>
        <w:tc>
          <w:tcPr>
            <w:tcW w:w="2542" w:type="pct"/>
          </w:tcPr>
          <w:p w14:paraId="700EECC3" w14:textId="0EAD9A0A" w:rsidR="002F72E2" w:rsidRPr="00C72BCD" w:rsidRDefault="00241B91" w:rsidP="00B3311C">
            <w:pPr>
              <w:pStyle w:val="FormtovanvHTML"/>
              <w:jc w:val="both"/>
              <w:rPr>
                <w:rFonts w:ascii="Calibri" w:hAnsi="Calibri"/>
                <w:sz w:val="24"/>
                <w:szCs w:val="24"/>
              </w:rPr>
            </w:pPr>
            <w:r w:rsidRPr="00C72BCD">
              <w:rPr>
                <w:rFonts w:ascii="Calibri" w:hAnsi="Calibri"/>
                <w:sz w:val="24"/>
                <w:szCs w:val="24"/>
              </w:rPr>
              <w:t xml:space="preserve">Smluvní strany spolupracují na </w:t>
            </w:r>
            <w:r w:rsidR="000F7947" w:rsidRPr="00C72BCD">
              <w:rPr>
                <w:rFonts w:ascii="Calibri" w:hAnsi="Calibri"/>
                <w:sz w:val="24"/>
                <w:szCs w:val="24"/>
              </w:rPr>
              <w:t>Projekt</w:t>
            </w:r>
            <w:r w:rsidRPr="00C72BCD">
              <w:rPr>
                <w:rFonts w:ascii="Calibri" w:hAnsi="Calibri"/>
                <w:sz w:val="24"/>
                <w:szCs w:val="24"/>
              </w:rPr>
              <w:t>u s názvem</w:t>
            </w:r>
            <w:r w:rsidRPr="00E44032">
              <w:rPr>
                <w:rFonts w:ascii="Calibri" w:hAnsi="Calibri"/>
                <w:sz w:val="24"/>
                <w:szCs w:val="24"/>
              </w:rPr>
              <w:t xml:space="preserve"> </w:t>
            </w:r>
            <w:r w:rsidR="00B3311C" w:rsidRPr="00B3311C">
              <w:rPr>
                <w:rFonts w:ascii="Calibri" w:hAnsi="Calibri"/>
                <w:sz w:val="24"/>
                <w:szCs w:val="24"/>
              </w:rPr>
              <w:t>E-</w:t>
            </w:r>
            <w:proofErr w:type="spellStart"/>
            <w:r w:rsidR="00B3311C" w:rsidRPr="00B3311C">
              <w:rPr>
                <w:rFonts w:ascii="Calibri" w:hAnsi="Calibri"/>
                <w:sz w:val="24"/>
                <w:szCs w:val="24"/>
              </w:rPr>
              <w:t>guard</w:t>
            </w:r>
            <w:proofErr w:type="spellEnd"/>
            <w:r w:rsidR="00B3311C" w:rsidRPr="00B3311C">
              <w:rPr>
                <w:rFonts w:ascii="Calibri" w:hAnsi="Calibri"/>
                <w:sz w:val="24"/>
                <w:szCs w:val="24"/>
              </w:rPr>
              <w:t>: adaptivní systém detekce a lokalizace obloukových</w:t>
            </w:r>
            <w:r w:rsidR="00B3311C">
              <w:rPr>
                <w:rFonts w:ascii="Calibri" w:hAnsi="Calibri"/>
                <w:sz w:val="24"/>
                <w:szCs w:val="24"/>
              </w:rPr>
              <w:t xml:space="preserve"> </w:t>
            </w:r>
            <w:r w:rsidR="00B3311C" w:rsidRPr="00B3311C">
              <w:rPr>
                <w:rFonts w:ascii="Calibri" w:hAnsi="Calibri"/>
                <w:sz w:val="24"/>
                <w:szCs w:val="24"/>
              </w:rPr>
              <w:t xml:space="preserve">poruch v lokálních elektrických sítích </w:t>
            </w:r>
            <w:r w:rsidR="0030419D" w:rsidRPr="00C72BCD">
              <w:rPr>
                <w:rFonts w:ascii="Calibri" w:hAnsi="Calibri"/>
                <w:sz w:val="24"/>
                <w:szCs w:val="24"/>
              </w:rPr>
              <w:t>(</w:t>
            </w:r>
            <w:r w:rsidR="006E33C9">
              <w:rPr>
                <w:rFonts w:ascii="Calibri" w:hAnsi="Calibri"/>
                <w:sz w:val="24"/>
                <w:szCs w:val="24"/>
              </w:rPr>
              <w:t>PID</w:t>
            </w:r>
            <w:r w:rsidR="006E33C9" w:rsidRPr="001124E7">
              <w:rPr>
                <w:rFonts w:ascii="Calibri" w:hAnsi="Calibri"/>
                <w:sz w:val="24"/>
                <w:szCs w:val="24"/>
              </w:rPr>
              <w:t xml:space="preserve">: </w:t>
            </w:r>
            <w:r w:rsidR="00C976FF" w:rsidRPr="001124E7">
              <w:rPr>
                <w:rFonts w:ascii="Calibri" w:hAnsi="Calibri"/>
                <w:sz w:val="24"/>
                <w:szCs w:val="24"/>
              </w:rPr>
              <w:t>TS03020077</w:t>
            </w:r>
            <w:r w:rsidR="0030419D" w:rsidRPr="00C72BCD">
              <w:rPr>
                <w:rFonts w:ascii="Calibri" w:hAnsi="Calibri"/>
                <w:sz w:val="24"/>
                <w:szCs w:val="24"/>
              </w:rPr>
              <w:t>)</w:t>
            </w:r>
            <w:r w:rsidRPr="00C72BCD">
              <w:rPr>
                <w:rFonts w:ascii="Calibri" w:hAnsi="Calibri"/>
                <w:sz w:val="24"/>
                <w:szCs w:val="24"/>
              </w:rPr>
              <w:t>; (dále jen „</w:t>
            </w:r>
            <w:r w:rsidR="00F932AF" w:rsidRPr="00FD4315">
              <w:rPr>
                <w:rFonts w:ascii="Calibri" w:hAnsi="Calibri"/>
                <w:b/>
                <w:sz w:val="24"/>
                <w:szCs w:val="24"/>
              </w:rPr>
              <w:t>P</w:t>
            </w:r>
            <w:r w:rsidRPr="00FD4315">
              <w:rPr>
                <w:rFonts w:ascii="Calibri" w:hAnsi="Calibri"/>
                <w:b/>
                <w:sz w:val="24"/>
                <w:szCs w:val="24"/>
              </w:rPr>
              <w:t>rojekt</w:t>
            </w:r>
            <w:r w:rsidR="00741E0E" w:rsidRPr="00E44032">
              <w:rPr>
                <w:rFonts w:ascii="Calibri" w:hAnsi="Calibri"/>
                <w:sz w:val="24"/>
                <w:szCs w:val="24"/>
              </w:rPr>
              <w:t>“</w:t>
            </w:r>
            <w:r w:rsidRPr="00C72BCD">
              <w:rPr>
                <w:rFonts w:ascii="Calibri" w:hAnsi="Calibri"/>
                <w:sz w:val="24"/>
                <w:szCs w:val="24"/>
              </w:rPr>
              <w:t>) blíže popsaném v </w:t>
            </w:r>
            <w:r w:rsidRPr="00FD0CE0">
              <w:rPr>
                <w:rFonts w:ascii="Calibri" w:hAnsi="Calibri"/>
                <w:sz w:val="24"/>
                <w:szCs w:val="24"/>
              </w:rPr>
              <w:t xml:space="preserve">žádosti o dotaci, </w:t>
            </w:r>
            <w:proofErr w:type="gramStart"/>
            <w:r w:rsidRPr="00C72BCD">
              <w:rPr>
                <w:rFonts w:ascii="Calibri" w:hAnsi="Calibri"/>
                <w:sz w:val="24"/>
                <w:szCs w:val="24"/>
              </w:rPr>
              <w:t>který</w:t>
            </w:r>
            <w:r w:rsidR="000F7947" w:rsidRPr="00C72BCD">
              <w:rPr>
                <w:rFonts w:ascii="Calibri" w:hAnsi="Calibri"/>
                <w:sz w:val="24"/>
                <w:szCs w:val="24"/>
              </w:rPr>
              <w:t xml:space="preserve"> </w:t>
            </w:r>
            <w:r w:rsidR="0078415B">
              <w:rPr>
                <w:rFonts w:ascii="Calibri" w:hAnsi="Calibri"/>
                <w:sz w:val="24"/>
                <w:szCs w:val="24"/>
              </w:rPr>
              <w:t xml:space="preserve"> Hlavní</w:t>
            </w:r>
            <w:proofErr w:type="gramEnd"/>
            <w:r w:rsidR="0078415B">
              <w:rPr>
                <w:rFonts w:ascii="Calibri" w:hAnsi="Calibri"/>
                <w:sz w:val="24"/>
                <w:szCs w:val="24"/>
              </w:rPr>
              <w:t xml:space="preserve"> </w:t>
            </w:r>
            <w:r w:rsidR="00DB433A">
              <w:rPr>
                <w:rFonts w:ascii="Calibri" w:hAnsi="Calibri"/>
                <w:sz w:val="24"/>
                <w:szCs w:val="24"/>
              </w:rPr>
              <w:t>p</w:t>
            </w:r>
            <w:r w:rsidR="000F7947" w:rsidRPr="00C72BCD">
              <w:rPr>
                <w:rFonts w:ascii="Calibri" w:hAnsi="Calibri"/>
                <w:sz w:val="24"/>
                <w:szCs w:val="24"/>
              </w:rPr>
              <w:t>říjemc</w:t>
            </w:r>
            <w:r w:rsidRPr="00C72BCD">
              <w:rPr>
                <w:rFonts w:ascii="Calibri" w:hAnsi="Calibri"/>
                <w:sz w:val="24"/>
                <w:szCs w:val="24"/>
              </w:rPr>
              <w:t xml:space="preserve">e </w:t>
            </w:r>
            <w:r w:rsidR="0030419D" w:rsidRPr="00C72BCD">
              <w:rPr>
                <w:rFonts w:ascii="Calibri" w:hAnsi="Calibri"/>
                <w:sz w:val="24"/>
                <w:szCs w:val="24"/>
              </w:rPr>
              <w:t xml:space="preserve">podal </w:t>
            </w:r>
            <w:r w:rsidRPr="00C72BCD">
              <w:rPr>
                <w:rFonts w:ascii="Calibri" w:hAnsi="Calibri"/>
                <w:sz w:val="24"/>
                <w:szCs w:val="24"/>
              </w:rPr>
              <w:t>do českého programu podpory výzkumu a</w:t>
            </w:r>
            <w:r w:rsidR="00741E0E" w:rsidRPr="00C72BCD">
              <w:rPr>
                <w:rFonts w:ascii="Calibri" w:hAnsi="Calibri"/>
                <w:sz w:val="24"/>
                <w:szCs w:val="24"/>
              </w:rPr>
              <w:t> </w:t>
            </w:r>
            <w:r w:rsidRPr="00C72BCD">
              <w:rPr>
                <w:rFonts w:ascii="Calibri" w:hAnsi="Calibri"/>
                <w:sz w:val="24"/>
                <w:szCs w:val="24"/>
              </w:rPr>
              <w:t xml:space="preserve">vývoje </w:t>
            </w:r>
            <w:r w:rsidR="00B836CC">
              <w:rPr>
                <w:rFonts w:ascii="Calibri" w:hAnsi="Calibri"/>
                <w:sz w:val="24"/>
                <w:szCs w:val="24"/>
              </w:rPr>
              <w:t>TH</w:t>
            </w:r>
            <w:r w:rsidR="00D72ED0">
              <w:rPr>
                <w:rFonts w:ascii="Calibri" w:hAnsi="Calibri"/>
                <w:sz w:val="24"/>
                <w:szCs w:val="24"/>
              </w:rPr>
              <w:t>É</w:t>
            </w:r>
            <w:r w:rsidR="00B836CC">
              <w:rPr>
                <w:rFonts w:ascii="Calibri" w:hAnsi="Calibri"/>
                <w:sz w:val="24"/>
                <w:szCs w:val="24"/>
              </w:rPr>
              <w:t>TA</w:t>
            </w:r>
            <w:r w:rsidR="00B8756A">
              <w:rPr>
                <w:rFonts w:ascii="Calibri" w:hAnsi="Calibri"/>
                <w:sz w:val="24"/>
                <w:szCs w:val="24"/>
              </w:rPr>
              <w:t xml:space="preserve"> 2</w:t>
            </w:r>
            <w:r w:rsidR="0030419D" w:rsidRPr="00C72BCD">
              <w:rPr>
                <w:rFonts w:ascii="Calibri" w:hAnsi="Calibri"/>
                <w:sz w:val="24"/>
                <w:szCs w:val="24"/>
              </w:rPr>
              <w:t xml:space="preserve"> </w:t>
            </w:r>
            <w:r w:rsidRPr="00C72BCD">
              <w:rPr>
                <w:rFonts w:ascii="Calibri" w:hAnsi="Calibri"/>
                <w:sz w:val="24"/>
                <w:szCs w:val="24"/>
              </w:rPr>
              <w:t xml:space="preserve">(dále jen </w:t>
            </w:r>
            <w:r w:rsidRPr="00C72BCD">
              <w:rPr>
                <w:rFonts w:ascii="Calibri" w:hAnsi="Calibri" w:cs="Calibri"/>
                <w:sz w:val="24"/>
                <w:szCs w:val="24"/>
              </w:rPr>
              <w:t>„</w:t>
            </w:r>
            <w:r w:rsidRPr="00C72BCD">
              <w:rPr>
                <w:rFonts w:ascii="Calibri" w:hAnsi="Calibri"/>
                <w:b/>
                <w:sz w:val="24"/>
                <w:szCs w:val="24"/>
              </w:rPr>
              <w:t>Grantový Program</w:t>
            </w:r>
            <w:r w:rsidR="00741E0E" w:rsidRPr="00C72BCD">
              <w:rPr>
                <w:rFonts w:ascii="Calibri" w:hAnsi="Calibri" w:cs="Calibri"/>
                <w:sz w:val="24"/>
                <w:szCs w:val="24"/>
              </w:rPr>
              <w:t>“</w:t>
            </w:r>
            <w:r w:rsidRPr="00C72BCD">
              <w:rPr>
                <w:rFonts w:ascii="Calibri" w:hAnsi="Calibri"/>
                <w:sz w:val="24"/>
                <w:szCs w:val="24"/>
              </w:rPr>
              <w:t xml:space="preserve">) vypsaného </w:t>
            </w:r>
            <w:r w:rsidR="0030419D" w:rsidRPr="00C72BCD">
              <w:rPr>
                <w:rFonts w:ascii="Calibri" w:hAnsi="Calibri"/>
                <w:sz w:val="24"/>
                <w:szCs w:val="24"/>
              </w:rPr>
              <w:t>Technologickou agenturou</w:t>
            </w:r>
            <w:r w:rsidRPr="00C72BCD">
              <w:rPr>
                <w:rFonts w:ascii="Calibri" w:hAnsi="Calibri"/>
                <w:sz w:val="24"/>
                <w:szCs w:val="24"/>
              </w:rPr>
              <w:t xml:space="preserve"> České republiky </w:t>
            </w:r>
            <w:r w:rsidR="00BB2D8C" w:rsidRPr="00C72BCD">
              <w:rPr>
                <w:rFonts w:ascii="Calibri" w:hAnsi="Calibri"/>
                <w:sz w:val="24"/>
                <w:szCs w:val="24"/>
              </w:rPr>
              <w:t>(</w:t>
            </w:r>
            <w:r w:rsidRPr="00C72BCD">
              <w:rPr>
                <w:rFonts w:ascii="Calibri" w:hAnsi="Calibri"/>
                <w:sz w:val="24"/>
                <w:szCs w:val="24"/>
              </w:rPr>
              <w:t xml:space="preserve">dále jen </w:t>
            </w:r>
            <w:r w:rsidRPr="00C72BCD">
              <w:rPr>
                <w:rFonts w:ascii="Calibri" w:hAnsi="Calibri" w:cs="Arial"/>
                <w:color w:val="auto"/>
                <w:sz w:val="24"/>
                <w:szCs w:val="24"/>
              </w:rPr>
              <w:t>„</w:t>
            </w:r>
            <w:r w:rsidRPr="00C72BCD">
              <w:rPr>
                <w:rFonts w:ascii="Calibri" w:hAnsi="Calibri" w:cs="Arial"/>
                <w:b/>
                <w:color w:val="auto"/>
                <w:sz w:val="24"/>
                <w:szCs w:val="24"/>
              </w:rPr>
              <w:t>Poskytovatel</w:t>
            </w:r>
            <w:r w:rsidR="00741E0E" w:rsidRPr="00C72BCD">
              <w:rPr>
                <w:rFonts w:ascii="Calibri" w:hAnsi="Calibri" w:cs="Calibri"/>
                <w:color w:val="auto"/>
                <w:sz w:val="24"/>
                <w:szCs w:val="24"/>
              </w:rPr>
              <w:t>“</w:t>
            </w:r>
            <w:r w:rsidRPr="00C72BCD">
              <w:rPr>
                <w:rFonts w:ascii="Calibri" w:hAnsi="Calibri" w:cs="Arial"/>
                <w:sz w:val="24"/>
                <w:szCs w:val="24"/>
              </w:rPr>
              <w:t>).</w:t>
            </w:r>
          </w:p>
          <w:p w14:paraId="700EECC4" w14:textId="77777777" w:rsidR="002F72E2" w:rsidRPr="00C72BCD" w:rsidRDefault="002F72E2"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sz w:val="24"/>
                <w:szCs w:val="24"/>
              </w:rPr>
            </w:pPr>
          </w:p>
        </w:tc>
        <w:tc>
          <w:tcPr>
            <w:tcW w:w="2390" w:type="pct"/>
          </w:tcPr>
          <w:p w14:paraId="29BF0660" w14:textId="77777777" w:rsidR="002F72E2" w:rsidRDefault="00241B91" w:rsidP="002F72E2">
            <w:pPr>
              <w:pStyle w:val="FormtovanvHTML"/>
              <w:jc w:val="both"/>
              <w:rPr>
                <w:rFonts w:ascii="Calibri" w:hAnsi="Calibri" w:cs="Arial"/>
                <w:sz w:val="24"/>
                <w:szCs w:val="24"/>
                <w:lang w:val="en-GB"/>
              </w:rPr>
            </w:pPr>
            <w:r w:rsidRPr="00C72BCD">
              <w:rPr>
                <w:rFonts w:ascii="Calibri" w:hAnsi="Calibri"/>
                <w:sz w:val="24"/>
                <w:szCs w:val="24"/>
                <w:lang w:val="en-GB"/>
              </w:rPr>
              <w:t>The Parties collaborate on the project called</w:t>
            </w:r>
            <w:r w:rsidRPr="00C72BCD">
              <w:rPr>
                <w:rFonts w:ascii="Calibri" w:hAnsi="Calibri" w:cs="Arial"/>
                <w:sz w:val="24"/>
                <w:szCs w:val="24"/>
                <w:lang w:val="en-GB"/>
              </w:rPr>
              <w:t xml:space="preserve"> </w:t>
            </w:r>
            <w:r w:rsidR="000D24F5" w:rsidRPr="000D24F5">
              <w:rPr>
                <w:rFonts w:ascii="Calibri" w:hAnsi="Calibri"/>
                <w:sz w:val="24"/>
                <w:szCs w:val="24"/>
                <w:lang w:val="en-GB"/>
              </w:rPr>
              <w:t xml:space="preserve">E-guard: adaptive system for detecting and locating arc faults in local electrical networks </w:t>
            </w:r>
            <w:r w:rsidR="0030419D" w:rsidRPr="00C72BCD">
              <w:rPr>
                <w:rFonts w:ascii="Calibri" w:hAnsi="Calibri"/>
                <w:sz w:val="24"/>
                <w:szCs w:val="24"/>
              </w:rPr>
              <w:t>–</w:t>
            </w:r>
            <w:r w:rsidR="00F932AF" w:rsidRPr="00C72BCD">
              <w:rPr>
                <w:rFonts w:ascii="Calibri" w:hAnsi="Calibri"/>
                <w:sz w:val="24"/>
                <w:szCs w:val="24"/>
              </w:rPr>
              <w:t xml:space="preserve"> </w:t>
            </w:r>
            <w:r w:rsidR="006E33C9">
              <w:rPr>
                <w:rFonts w:ascii="Calibri" w:hAnsi="Calibri"/>
                <w:sz w:val="24"/>
                <w:szCs w:val="24"/>
              </w:rPr>
              <w:t>(PID:</w:t>
            </w:r>
            <w:r w:rsidR="0030419D" w:rsidRPr="00C72BCD">
              <w:rPr>
                <w:rFonts w:ascii="Calibri" w:hAnsi="Calibri"/>
                <w:sz w:val="24"/>
                <w:szCs w:val="24"/>
              </w:rPr>
              <w:t xml:space="preserve"> </w:t>
            </w:r>
            <w:r w:rsidR="00C976FF" w:rsidRPr="001124E7">
              <w:rPr>
                <w:rFonts w:ascii="Calibri" w:hAnsi="Calibri"/>
                <w:sz w:val="24"/>
                <w:szCs w:val="24"/>
                <w:lang w:val="en-US"/>
              </w:rPr>
              <w:t>TS03020077</w:t>
            </w:r>
            <w:r w:rsidR="006E33C9" w:rsidRPr="001124E7">
              <w:rPr>
                <w:rFonts w:ascii="Calibri" w:hAnsi="Calibri"/>
                <w:sz w:val="24"/>
                <w:szCs w:val="24"/>
                <w:lang w:val="en-US"/>
              </w:rPr>
              <w:t>)</w:t>
            </w:r>
            <w:r w:rsidR="00B529DE" w:rsidRPr="001124E7">
              <w:rPr>
                <w:rFonts w:ascii="Calibri" w:hAnsi="Calibri"/>
                <w:sz w:val="24"/>
                <w:szCs w:val="24"/>
              </w:rPr>
              <w:t>;</w:t>
            </w:r>
            <w:r w:rsidRPr="00C72BCD">
              <w:rPr>
                <w:rFonts w:ascii="Calibri" w:hAnsi="Calibri"/>
                <w:sz w:val="24"/>
                <w:szCs w:val="24"/>
                <w:lang w:val="en-GB"/>
              </w:rPr>
              <w:t xml:space="preserve"> </w:t>
            </w:r>
            <w:r w:rsidRPr="00C72BCD">
              <w:rPr>
                <w:rFonts w:ascii="Calibri" w:hAnsi="Calibri" w:cs="Arial"/>
                <w:sz w:val="24"/>
                <w:szCs w:val="24"/>
                <w:lang w:val="en-GB"/>
              </w:rPr>
              <w:t xml:space="preserve">(hereinafter referred to as the </w:t>
            </w:r>
            <w:r w:rsidR="00E12921" w:rsidRPr="00C72BCD">
              <w:rPr>
                <w:rFonts w:ascii="Calibri" w:hAnsi="Calibri" w:cs="Arial"/>
                <w:sz w:val="24"/>
                <w:szCs w:val="24"/>
                <w:lang w:val="en-GB"/>
              </w:rPr>
              <w:t>“</w:t>
            </w:r>
            <w:r w:rsidRPr="00C72BCD">
              <w:rPr>
                <w:rFonts w:ascii="Calibri" w:hAnsi="Calibri" w:cs="Arial"/>
                <w:b/>
                <w:sz w:val="24"/>
                <w:szCs w:val="24"/>
                <w:lang w:val="en-GB"/>
              </w:rPr>
              <w:t>Project</w:t>
            </w:r>
            <w:r w:rsidRPr="00C72BCD">
              <w:rPr>
                <w:rFonts w:ascii="Calibri" w:hAnsi="Calibri" w:cs="Arial"/>
                <w:sz w:val="24"/>
                <w:szCs w:val="24"/>
                <w:lang w:val="en-GB"/>
              </w:rPr>
              <w:t xml:space="preserve">“) </w:t>
            </w:r>
            <w:r w:rsidRPr="00C72BCD">
              <w:rPr>
                <w:rFonts w:ascii="Calibri" w:hAnsi="Calibri"/>
                <w:sz w:val="24"/>
                <w:szCs w:val="24"/>
                <w:lang w:val="en-GB"/>
              </w:rPr>
              <w:t>as described in a grant application, which the</w:t>
            </w:r>
            <w:r w:rsidR="0029256D">
              <w:rPr>
                <w:rFonts w:ascii="Calibri" w:hAnsi="Calibri"/>
                <w:sz w:val="24"/>
                <w:szCs w:val="24"/>
                <w:lang w:val="en-GB"/>
              </w:rPr>
              <w:t xml:space="preserve"> Main</w:t>
            </w:r>
            <w:r w:rsidRPr="00C72BCD">
              <w:rPr>
                <w:rFonts w:ascii="Calibri" w:hAnsi="Calibri"/>
                <w:sz w:val="24"/>
                <w:szCs w:val="24"/>
                <w:lang w:val="en-GB"/>
              </w:rPr>
              <w:t xml:space="preserve"> Beneficiary submit</w:t>
            </w:r>
            <w:r w:rsidR="0030419D" w:rsidRPr="00C72BCD">
              <w:rPr>
                <w:rFonts w:ascii="Calibri" w:hAnsi="Calibri"/>
                <w:sz w:val="24"/>
                <w:szCs w:val="24"/>
                <w:lang w:val="en-GB"/>
              </w:rPr>
              <w:t>ted</w:t>
            </w:r>
            <w:r w:rsidRPr="00C72BCD">
              <w:rPr>
                <w:rFonts w:ascii="Calibri" w:hAnsi="Calibri"/>
                <w:sz w:val="24"/>
                <w:szCs w:val="24"/>
                <w:lang w:val="en-GB"/>
              </w:rPr>
              <w:t xml:space="preserve"> to the Czech programme for research and development support </w:t>
            </w:r>
            <w:r w:rsidR="00B836CC">
              <w:rPr>
                <w:rFonts w:ascii="Calibri" w:hAnsi="Calibri"/>
                <w:sz w:val="24"/>
                <w:szCs w:val="24"/>
                <w:lang w:val="en-GB"/>
              </w:rPr>
              <w:t>THETA</w:t>
            </w:r>
            <w:r w:rsidR="00B8756A">
              <w:rPr>
                <w:rFonts w:ascii="Calibri" w:hAnsi="Calibri"/>
                <w:sz w:val="24"/>
                <w:szCs w:val="24"/>
                <w:lang w:val="en-GB"/>
              </w:rPr>
              <w:t xml:space="preserve"> 2</w:t>
            </w:r>
            <w:r w:rsidR="0030419D" w:rsidRPr="00C72BCD">
              <w:rPr>
                <w:rFonts w:ascii="Calibri" w:hAnsi="Calibri"/>
                <w:sz w:val="24"/>
                <w:szCs w:val="24"/>
                <w:lang w:val="en-GB"/>
              </w:rPr>
              <w:t xml:space="preserve"> </w:t>
            </w:r>
            <w:r w:rsidRPr="00C72BCD">
              <w:rPr>
                <w:rFonts w:ascii="Calibri" w:hAnsi="Calibri" w:cs="Arial"/>
                <w:sz w:val="24"/>
                <w:szCs w:val="24"/>
                <w:lang w:val="en-GB"/>
              </w:rPr>
              <w:t xml:space="preserve">(hereinafter referred to as </w:t>
            </w:r>
            <w:r w:rsidRPr="00C72BCD">
              <w:rPr>
                <w:rFonts w:ascii="Calibri" w:hAnsi="Calibri"/>
                <w:sz w:val="24"/>
                <w:szCs w:val="24"/>
                <w:lang w:val="en-GB"/>
              </w:rPr>
              <w:t>the "</w:t>
            </w:r>
            <w:r w:rsidRPr="00C72BCD">
              <w:rPr>
                <w:rFonts w:ascii="Calibri" w:hAnsi="Calibri"/>
                <w:b/>
                <w:sz w:val="24"/>
                <w:szCs w:val="24"/>
                <w:lang w:val="en-GB"/>
              </w:rPr>
              <w:t>Grant Program</w:t>
            </w:r>
            <w:r w:rsidRPr="00C72BCD">
              <w:rPr>
                <w:rFonts w:ascii="Calibri" w:hAnsi="Calibri"/>
                <w:sz w:val="24"/>
                <w:szCs w:val="24"/>
                <w:lang w:val="en-GB"/>
              </w:rPr>
              <w:t>"</w:t>
            </w:r>
            <w:r w:rsidRPr="00C72BCD">
              <w:rPr>
                <w:rFonts w:ascii="Calibri" w:hAnsi="Calibri" w:cs="Arial"/>
                <w:sz w:val="24"/>
                <w:szCs w:val="24"/>
                <w:lang w:val="en-GB"/>
              </w:rPr>
              <w:t xml:space="preserve">) </w:t>
            </w:r>
            <w:r w:rsidRPr="00C72BCD">
              <w:rPr>
                <w:rFonts w:ascii="Calibri" w:hAnsi="Calibri"/>
                <w:sz w:val="24"/>
                <w:szCs w:val="24"/>
                <w:lang w:val="en-GB"/>
              </w:rPr>
              <w:t xml:space="preserve">published by the </w:t>
            </w:r>
            <w:r w:rsidR="0030419D" w:rsidRPr="00C72BCD">
              <w:rPr>
                <w:rFonts w:ascii="Calibri" w:hAnsi="Calibri"/>
                <w:sz w:val="24"/>
                <w:szCs w:val="24"/>
                <w:lang w:val="en-GB"/>
              </w:rPr>
              <w:t>Technology Agency of the</w:t>
            </w:r>
            <w:r w:rsidRPr="00C72BCD">
              <w:rPr>
                <w:rFonts w:ascii="Calibri" w:hAnsi="Calibri"/>
                <w:sz w:val="24"/>
                <w:szCs w:val="24"/>
                <w:lang w:val="en-GB"/>
              </w:rPr>
              <w:t xml:space="preserve"> Czech Republic</w:t>
            </w:r>
            <w:r w:rsidRPr="00C72BCD">
              <w:rPr>
                <w:rFonts w:ascii="Calibri" w:hAnsi="Calibri" w:cs="Arial"/>
                <w:color w:val="auto"/>
                <w:sz w:val="24"/>
                <w:szCs w:val="24"/>
                <w:lang w:val="en-GB"/>
              </w:rPr>
              <w:t>, (hereinafter referred to as the “</w:t>
            </w:r>
            <w:r w:rsidRPr="00C72BCD">
              <w:rPr>
                <w:rFonts w:ascii="Calibri" w:hAnsi="Calibri" w:cs="Arial"/>
                <w:b/>
                <w:color w:val="auto"/>
                <w:sz w:val="24"/>
                <w:szCs w:val="24"/>
                <w:lang w:val="en-GB"/>
              </w:rPr>
              <w:t>Funding Authority</w:t>
            </w:r>
            <w:r w:rsidRPr="00C72BCD">
              <w:rPr>
                <w:rFonts w:ascii="Calibri" w:hAnsi="Calibri" w:cs="Arial"/>
                <w:color w:val="auto"/>
                <w:sz w:val="24"/>
                <w:szCs w:val="24"/>
                <w:lang w:val="en-GB"/>
              </w:rPr>
              <w:t>”</w:t>
            </w:r>
            <w:r w:rsidRPr="00C72BCD">
              <w:rPr>
                <w:rFonts w:ascii="Calibri" w:hAnsi="Calibri" w:cs="Arial"/>
                <w:sz w:val="24"/>
                <w:szCs w:val="24"/>
                <w:lang w:val="en-GB"/>
              </w:rPr>
              <w:t>).</w:t>
            </w:r>
          </w:p>
          <w:p w14:paraId="700EECC5" w14:textId="5ABA2548" w:rsidR="0067168E" w:rsidRPr="00C72BCD" w:rsidRDefault="0067168E" w:rsidP="002F72E2">
            <w:pPr>
              <w:pStyle w:val="FormtovanvHTML"/>
              <w:jc w:val="both"/>
              <w:rPr>
                <w:rFonts w:ascii="Calibri" w:hAnsi="Calibri" w:cs="Calibri"/>
                <w:sz w:val="24"/>
                <w:szCs w:val="24"/>
                <w:lang w:val="en-GB"/>
              </w:rPr>
            </w:pPr>
          </w:p>
        </w:tc>
      </w:tr>
      <w:tr w:rsidR="009D603B" w14:paraId="700EECC9" w14:textId="77777777" w:rsidTr="000A33F4">
        <w:trPr>
          <w:gridBefore w:val="1"/>
          <w:gridAfter w:val="1"/>
          <w:wBefore w:w="16" w:type="pct"/>
          <w:wAfter w:w="51" w:type="pct"/>
          <w:trHeight w:val="488"/>
        </w:trPr>
        <w:tc>
          <w:tcPr>
            <w:tcW w:w="2542" w:type="pct"/>
          </w:tcPr>
          <w:p w14:paraId="700EECC7" w14:textId="17ABF21D" w:rsidR="002F72E2" w:rsidRPr="00C72BCD" w:rsidRDefault="00241B91" w:rsidP="002F72E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sz w:val="24"/>
                <w:szCs w:val="24"/>
              </w:rPr>
            </w:pPr>
            <w:r w:rsidRPr="00C72BCD">
              <w:rPr>
                <w:rFonts w:ascii="Calibri" w:hAnsi="Calibri"/>
                <w:sz w:val="24"/>
                <w:szCs w:val="24"/>
              </w:rPr>
              <w:t xml:space="preserve">Jelikož Poskytovatel poskytne grant na implementaci Projektu, Smluvní strany tímto souhlasí se spoluprací na implementaci Projektu a se spoluprací ohledně využití </w:t>
            </w:r>
            <w:r w:rsidR="00BC5D67">
              <w:rPr>
                <w:rFonts w:ascii="Calibri" w:hAnsi="Calibri"/>
                <w:sz w:val="24"/>
                <w:szCs w:val="24"/>
              </w:rPr>
              <w:t>V</w:t>
            </w:r>
            <w:r w:rsidRPr="00C72BCD">
              <w:rPr>
                <w:rFonts w:ascii="Calibri" w:hAnsi="Calibri"/>
                <w:sz w:val="24"/>
                <w:szCs w:val="24"/>
              </w:rPr>
              <w:t>ýsledků Projektu.</w:t>
            </w:r>
          </w:p>
        </w:tc>
        <w:tc>
          <w:tcPr>
            <w:tcW w:w="2390" w:type="pct"/>
          </w:tcPr>
          <w:p w14:paraId="700EECC8" w14:textId="77777777" w:rsidR="002F72E2" w:rsidRPr="00C72BCD" w:rsidRDefault="00241B91" w:rsidP="002F72E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sz w:val="24"/>
                <w:szCs w:val="24"/>
                <w:lang w:val="en-GB"/>
              </w:rPr>
            </w:pPr>
            <w:r w:rsidRPr="00C72BCD">
              <w:rPr>
                <w:rFonts w:ascii="Calibri" w:hAnsi="Calibri"/>
                <w:sz w:val="24"/>
                <w:szCs w:val="24"/>
                <w:lang w:val="en-GB"/>
              </w:rPr>
              <w:t>Since the Funding Authority has decided to provide a grant for the implementation of the Project, the Parties hereby agree to cooperate to implement the Project and agree to cooperate regarding the use the Results of the Project.</w:t>
            </w:r>
          </w:p>
        </w:tc>
      </w:tr>
      <w:tr w:rsidR="009D603B" w14:paraId="700EECCC" w14:textId="77777777" w:rsidTr="000A33F4">
        <w:trPr>
          <w:gridBefore w:val="1"/>
          <w:gridAfter w:val="1"/>
          <w:wBefore w:w="16" w:type="pct"/>
          <w:wAfter w:w="51" w:type="pct"/>
          <w:trHeight w:val="297"/>
        </w:trPr>
        <w:tc>
          <w:tcPr>
            <w:tcW w:w="2542" w:type="pct"/>
          </w:tcPr>
          <w:p w14:paraId="700EECCA" w14:textId="77777777" w:rsidR="00F932AF" w:rsidRPr="00C72BCD" w:rsidRDefault="00F932AF" w:rsidP="00752E6C">
            <w:pPr>
              <w:pStyle w:val="FormtovanvHTML"/>
              <w:spacing w:after="240"/>
              <w:rPr>
                <w:rFonts w:ascii="Calibri" w:hAnsi="Calibri" w:cs="Arial"/>
                <w:color w:val="auto"/>
                <w:sz w:val="24"/>
                <w:szCs w:val="24"/>
              </w:rPr>
            </w:pPr>
          </w:p>
        </w:tc>
        <w:tc>
          <w:tcPr>
            <w:tcW w:w="2390" w:type="pct"/>
          </w:tcPr>
          <w:p w14:paraId="700EECCB" w14:textId="77777777" w:rsidR="00586322" w:rsidRPr="00C72BCD" w:rsidRDefault="00586322" w:rsidP="00FD0CE0">
            <w:pPr>
              <w:pStyle w:val="FormtovanvHTML"/>
              <w:spacing w:after="240"/>
              <w:jc w:val="both"/>
              <w:rPr>
                <w:rFonts w:ascii="Calibri" w:hAnsi="Calibri" w:cs="Calibri"/>
                <w:color w:val="auto"/>
                <w:sz w:val="24"/>
                <w:szCs w:val="24"/>
                <w:lang w:val="en-US"/>
              </w:rPr>
            </w:pPr>
          </w:p>
        </w:tc>
      </w:tr>
      <w:tr w:rsidR="009D603B" w14:paraId="700EECCF" w14:textId="77777777" w:rsidTr="000A33F4">
        <w:trPr>
          <w:gridBefore w:val="1"/>
          <w:gridAfter w:val="1"/>
          <w:wBefore w:w="16" w:type="pct"/>
          <w:wAfter w:w="51" w:type="pct"/>
        </w:trPr>
        <w:tc>
          <w:tcPr>
            <w:tcW w:w="2542" w:type="pct"/>
          </w:tcPr>
          <w:p w14:paraId="700EECCD" w14:textId="77777777" w:rsidR="00B9059F" w:rsidRPr="00C72BCD" w:rsidRDefault="00B9059F" w:rsidP="00F932AF">
            <w:pPr>
              <w:pStyle w:val="rove1-slovannadpis"/>
              <w:spacing w:after="0"/>
              <w:ind w:left="0" w:firstLine="0"/>
            </w:pPr>
          </w:p>
        </w:tc>
        <w:tc>
          <w:tcPr>
            <w:tcW w:w="2390" w:type="pct"/>
          </w:tcPr>
          <w:p w14:paraId="700EECCE" w14:textId="77777777" w:rsidR="00B9059F" w:rsidRPr="00C72BCD" w:rsidRDefault="00B9059F" w:rsidP="00F932AF">
            <w:pPr>
              <w:pStyle w:val="Level1-slovannadpis"/>
              <w:spacing w:after="0"/>
              <w:ind w:left="0" w:firstLine="0"/>
            </w:pPr>
          </w:p>
        </w:tc>
      </w:tr>
      <w:tr w:rsidR="009D603B" w14:paraId="700EECD2" w14:textId="77777777" w:rsidTr="000A33F4">
        <w:trPr>
          <w:gridBefore w:val="1"/>
          <w:gridAfter w:val="1"/>
          <w:wBefore w:w="16" w:type="pct"/>
          <w:wAfter w:w="51" w:type="pct"/>
        </w:trPr>
        <w:tc>
          <w:tcPr>
            <w:tcW w:w="2542" w:type="pct"/>
          </w:tcPr>
          <w:p w14:paraId="700EECD0" w14:textId="77777777" w:rsidR="00B9059F" w:rsidRPr="00C72BCD" w:rsidRDefault="00241B91"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rPr>
            </w:pPr>
            <w:r w:rsidRPr="00C72BCD">
              <w:rPr>
                <w:rFonts w:ascii="Calibri" w:hAnsi="Calibri" w:cs="Calibri"/>
                <w:b/>
                <w:color w:val="auto"/>
                <w:sz w:val="24"/>
                <w:szCs w:val="24"/>
              </w:rPr>
              <w:t xml:space="preserve">Předmět </w:t>
            </w:r>
            <w:r w:rsidR="000F7947" w:rsidRPr="00C72BCD">
              <w:rPr>
                <w:rFonts w:ascii="Calibri" w:hAnsi="Calibri" w:cs="Calibri"/>
                <w:b/>
                <w:color w:val="auto"/>
                <w:sz w:val="24"/>
                <w:szCs w:val="24"/>
              </w:rPr>
              <w:t>Smlouvy</w:t>
            </w:r>
          </w:p>
        </w:tc>
        <w:tc>
          <w:tcPr>
            <w:tcW w:w="2390" w:type="pct"/>
          </w:tcPr>
          <w:p w14:paraId="700EECD1" w14:textId="77777777" w:rsidR="00B9059F" w:rsidRPr="00C72BCD" w:rsidRDefault="00241B91"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Subject Matter of the Agreement</w:t>
            </w:r>
          </w:p>
        </w:tc>
      </w:tr>
      <w:tr w:rsidR="009D603B" w14:paraId="700EECD5" w14:textId="77777777" w:rsidTr="000A33F4">
        <w:trPr>
          <w:gridBefore w:val="1"/>
          <w:gridAfter w:val="1"/>
          <w:wBefore w:w="16" w:type="pct"/>
          <w:wAfter w:w="51" w:type="pct"/>
        </w:trPr>
        <w:tc>
          <w:tcPr>
            <w:tcW w:w="2542" w:type="pct"/>
          </w:tcPr>
          <w:p w14:paraId="700EECD3" w14:textId="28071545" w:rsidR="00B9059F" w:rsidRPr="00E44032" w:rsidRDefault="00241B91" w:rsidP="000A33F4">
            <w:pPr>
              <w:pStyle w:val="Level2-slovantext"/>
              <w:tabs>
                <w:tab w:val="clear" w:pos="4254"/>
                <w:tab w:val="num" w:pos="577"/>
              </w:tabs>
              <w:ind w:left="2560" w:hanging="3819"/>
              <w:rPr>
                <w:rFonts w:cs="Arial"/>
              </w:rPr>
            </w:pPr>
            <w:proofErr w:type="spellStart"/>
            <w:r w:rsidRPr="00C72BCD">
              <w:t>Předmětem</w:t>
            </w:r>
            <w:proofErr w:type="spellEnd"/>
            <w:r w:rsidRPr="00C72BCD">
              <w:t xml:space="preserve"> </w:t>
            </w:r>
            <w:proofErr w:type="spellStart"/>
            <w:r w:rsidR="000F7947" w:rsidRPr="00C72BCD">
              <w:t>Smlouvy</w:t>
            </w:r>
            <w:proofErr w:type="spellEnd"/>
            <w:r w:rsidR="000F7947" w:rsidRPr="00C72BCD">
              <w:t xml:space="preserve"> </w:t>
            </w:r>
            <w:r w:rsidRPr="00C72BCD">
              <w:t xml:space="preserve">je </w:t>
            </w:r>
            <w:proofErr w:type="spellStart"/>
            <w:r w:rsidRPr="00C72BCD">
              <w:t>definovat</w:t>
            </w:r>
            <w:proofErr w:type="spellEnd"/>
            <w:r w:rsidR="0067168E">
              <w:t>:</w:t>
            </w:r>
            <w:r w:rsidRPr="00C72BCD">
              <w:t xml:space="preserve"> </w:t>
            </w:r>
          </w:p>
        </w:tc>
        <w:tc>
          <w:tcPr>
            <w:tcW w:w="2390" w:type="pct"/>
          </w:tcPr>
          <w:p w14:paraId="700EECD4" w14:textId="77777777" w:rsidR="00B9059F" w:rsidRPr="00C72BCD" w:rsidRDefault="00241B91">
            <w:pPr>
              <w:pStyle w:val="Level2-slovantext"/>
              <w:numPr>
                <w:ilvl w:val="1"/>
                <w:numId w:val="18"/>
              </w:numPr>
              <w:ind w:left="457" w:hanging="425"/>
            </w:pPr>
            <w:r w:rsidRPr="00C72BCD">
              <w:t>The subject matter of the Agreement is to define</w:t>
            </w:r>
            <w:r w:rsidR="00833FDE" w:rsidRPr="00C72BCD">
              <w:t>:</w:t>
            </w:r>
            <w:r w:rsidRPr="00C72BCD">
              <w:t xml:space="preserve"> </w:t>
            </w:r>
          </w:p>
        </w:tc>
      </w:tr>
      <w:tr w:rsidR="009D603B" w14:paraId="700EECD8" w14:textId="77777777" w:rsidTr="000A33F4">
        <w:trPr>
          <w:gridBefore w:val="1"/>
          <w:gridAfter w:val="1"/>
          <w:wBefore w:w="16" w:type="pct"/>
          <w:wAfter w:w="51" w:type="pct"/>
        </w:trPr>
        <w:tc>
          <w:tcPr>
            <w:tcW w:w="2542" w:type="pct"/>
          </w:tcPr>
          <w:p w14:paraId="700EECD6" w14:textId="77777777" w:rsidR="00B9059F" w:rsidRPr="00C72BCD" w:rsidRDefault="00241B91" w:rsidP="0067168E">
            <w:pPr>
              <w:numPr>
                <w:ilvl w:val="1"/>
                <w:numId w:val="1"/>
              </w:numPr>
              <w:spacing w:after="240"/>
              <w:ind w:left="434" w:hanging="426"/>
              <w:jc w:val="both"/>
              <w:rPr>
                <w:rFonts w:ascii="Calibri" w:hAnsi="Calibri" w:cs="Arial"/>
              </w:rPr>
            </w:pPr>
            <w:r w:rsidRPr="00C72BCD">
              <w:rPr>
                <w:rFonts w:ascii="Calibri" w:hAnsi="Calibri"/>
              </w:rPr>
              <w:t>poměr aktivit Příjemce</w:t>
            </w:r>
            <w:r w:rsidR="008E4D7C" w:rsidRPr="00C72BCD">
              <w:rPr>
                <w:rFonts w:ascii="Calibri" w:hAnsi="Calibri"/>
              </w:rPr>
              <w:t xml:space="preserve"> a</w:t>
            </w:r>
            <w:r w:rsidRPr="00C72BCD">
              <w:rPr>
                <w:rFonts w:ascii="Calibri" w:hAnsi="Calibri"/>
              </w:rPr>
              <w:t xml:space="preserve"> </w:t>
            </w:r>
            <w:r w:rsidR="00F75A02">
              <w:rPr>
                <w:rFonts w:ascii="Calibri" w:hAnsi="Calibri"/>
              </w:rPr>
              <w:t>Dalšího účastníka</w:t>
            </w:r>
            <w:r w:rsidR="00F75A02" w:rsidRPr="00C72BCD">
              <w:rPr>
                <w:rFonts w:ascii="Calibri" w:hAnsi="Calibri"/>
              </w:rPr>
              <w:t xml:space="preserve"> </w:t>
            </w:r>
            <w:r w:rsidRPr="00C72BCD">
              <w:rPr>
                <w:rFonts w:ascii="Calibri" w:hAnsi="Calibri"/>
              </w:rPr>
              <w:t>v</w:t>
            </w:r>
            <w:r w:rsidR="00DC217A" w:rsidRPr="00C72BCD">
              <w:rPr>
                <w:rFonts w:ascii="Calibri" w:hAnsi="Calibri"/>
              </w:rPr>
              <w:t> </w:t>
            </w:r>
            <w:r w:rsidRPr="00C72BCD">
              <w:rPr>
                <w:rFonts w:ascii="Calibri" w:hAnsi="Calibri"/>
              </w:rPr>
              <w:t xml:space="preserve">tomto konkrétním </w:t>
            </w:r>
            <w:r w:rsidR="001A44FE" w:rsidRPr="00C72BCD">
              <w:rPr>
                <w:rFonts w:ascii="Calibri" w:hAnsi="Calibri"/>
              </w:rPr>
              <w:t>Projekt</w:t>
            </w:r>
            <w:r w:rsidRPr="00C72BCD">
              <w:rPr>
                <w:rFonts w:ascii="Calibri" w:hAnsi="Calibri"/>
              </w:rPr>
              <w:t>u;</w:t>
            </w:r>
          </w:p>
        </w:tc>
        <w:tc>
          <w:tcPr>
            <w:tcW w:w="2390" w:type="pct"/>
          </w:tcPr>
          <w:p w14:paraId="6603A3FC" w14:textId="77777777" w:rsidR="00B9059F" w:rsidRPr="003129F7" w:rsidRDefault="00241B91">
            <w:pPr>
              <w:numPr>
                <w:ilvl w:val="0"/>
                <w:numId w:val="8"/>
              </w:numPr>
              <w:spacing w:after="240"/>
              <w:ind w:left="460" w:hanging="425"/>
              <w:jc w:val="both"/>
              <w:rPr>
                <w:rFonts w:ascii="Calibri" w:hAnsi="Calibri" w:cs="Arial"/>
                <w:lang w:val="en-US"/>
              </w:rPr>
            </w:pPr>
            <w:r w:rsidRPr="00C72BCD">
              <w:rPr>
                <w:rFonts w:ascii="Calibri" w:hAnsi="Calibri" w:cs="Calibri"/>
                <w:lang w:val="en-US"/>
              </w:rPr>
              <w:t xml:space="preserve">a proportion of the activities both for the Beneficiary and </w:t>
            </w:r>
            <w:r w:rsidR="00F75A02">
              <w:rPr>
                <w:rFonts w:ascii="Calibri" w:hAnsi="Calibri" w:cs="Calibri"/>
                <w:lang w:val="en-US"/>
              </w:rPr>
              <w:t>Other Participant</w:t>
            </w:r>
            <w:r w:rsidRPr="00C72BCD">
              <w:rPr>
                <w:rFonts w:ascii="Calibri" w:hAnsi="Calibri" w:cs="Calibri"/>
                <w:lang w:val="en-US"/>
              </w:rPr>
              <w:t xml:space="preserve"> in </w:t>
            </w:r>
            <w:r w:rsidRPr="00C72BCD">
              <w:rPr>
                <w:rFonts w:ascii="Calibri" w:hAnsi="Calibri"/>
                <w:lang w:val="en-US"/>
              </w:rPr>
              <w:t>this specific Project;</w:t>
            </w:r>
          </w:p>
          <w:p w14:paraId="700EECD7" w14:textId="77777777" w:rsidR="003129F7" w:rsidRPr="00C72BCD" w:rsidRDefault="003129F7" w:rsidP="003129F7">
            <w:pPr>
              <w:spacing w:after="240"/>
              <w:ind w:left="460"/>
              <w:jc w:val="both"/>
              <w:rPr>
                <w:rFonts w:ascii="Calibri" w:hAnsi="Calibri" w:cs="Arial"/>
                <w:lang w:val="en-US"/>
              </w:rPr>
            </w:pPr>
          </w:p>
        </w:tc>
      </w:tr>
      <w:tr w:rsidR="009D603B" w14:paraId="700EECDC" w14:textId="77777777" w:rsidTr="000A33F4">
        <w:trPr>
          <w:gridBefore w:val="1"/>
          <w:gridAfter w:val="1"/>
          <w:wBefore w:w="16" w:type="pct"/>
          <w:wAfter w:w="51" w:type="pct"/>
        </w:trPr>
        <w:tc>
          <w:tcPr>
            <w:tcW w:w="2542" w:type="pct"/>
          </w:tcPr>
          <w:p w14:paraId="700EECD9" w14:textId="3A740EF6" w:rsidR="00B9059F" w:rsidRPr="00C72BCD" w:rsidRDefault="00241B91" w:rsidP="0067168E">
            <w:pPr>
              <w:numPr>
                <w:ilvl w:val="1"/>
                <w:numId w:val="1"/>
              </w:numPr>
              <w:spacing w:after="240"/>
              <w:ind w:left="434" w:hanging="426"/>
              <w:jc w:val="both"/>
              <w:rPr>
                <w:rFonts w:ascii="Calibri" w:hAnsi="Calibri"/>
              </w:rPr>
            </w:pPr>
            <w:r w:rsidRPr="00C72BCD">
              <w:rPr>
                <w:rFonts w:ascii="Calibri" w:hAnsi="Calibri"/>
              </w:rPr>
              <w:t>využití</w:t>
            </w:r>
            <w:r w:rsidR="00D22DE2" w:rsidRPr="00C72BCD">
              <w:rPr>
                <w:rFonts w:ascii="Calibri" w:hAnsi="Calibri"/>
              </w:rPr>
              <w:t>,</w:t>
            </w:r>
            <w:r w:rsidRPr="00C72BCD">
              <w:rPr>
                <w:rFonts w:ascii="Calibri" w:hAnsi="Calibri"/>
              </w:rPr>
              <w:t xml:space="preserve"> šíření</w:t>
            </w:r>
            <w:r w:rsidR="00D22DE2" w:rsidRPr="00C72BCD">
              <w:rPr>
                <w:rFonts w:ascii="Calibri" w:hAnsi="Calibri"/>
              </w:rPr>
              <w:t xml:space="preserve"> a vlastnictví</w:t>
            </w:r>
            <w:r w:rsidRPr="00C72BCD">
              <w:rPr>
                <w:rFonts w:ascii="Calibri" w:hAnsi="Calibri"/>
              </w:rPr>
              <w:t xml:space="preserve"> </w:t>
            </w:r>
            <w:r w:rsidR="001D46B3">
              <w:rPr>
                <w:rFonts w:ascii="Calibri" w:hAnsi="Calibri"/>
              </w:rPr>
              <w:t>V</w:t>
            </w:r>
            <w:r w:rsidRPr="00C72BCD">
              <w:rPr>
                <w:rFonts w:ascii="Calibri" w:hAnsi="Calibri"/>
              </w:rPr>
              <w:t xml:space="preserve">ýsledků </w:t>
            </w:r>
            <w:r w:rsidR="001A44FE" w:rsidRPr="00C72BCD">
              <w:rPr>
                <w:rFonts w:ascii="Calibri" w:hAnsi="Calibri"/>
              </w:rPr>
              <w:t>Projekt</w:t>
            </w:r>
            <w:r w:rsidRPr="00C72BCD">
              <w:rPr>
                <w:rFonts w:ascii="Calibri" w:hAnsi="Calibri"/>
              </w:rPr>
              <w:t xml:space="preserve">u Příjemcem a </w:t>
            </w:r>
            <w:r w:rsidR="00F75A02">
              <w:rPr>
                <w:rFonts w:ascii="Calibri" w:hAnsi="Calibri"/>
              </w:rPr>
              <w:t>Dalším účastníkem</w:t>
            </w:r>
            <w:r w:rsidRPr="00C72BCD">
              <w:rPr>
                <w:rFonts w:ascii="Calibri" w:hAnsi="Calibri"/>
              </w:rPr>
              <w:t>.</w:t>
            </w:r>
          </w:p>
        </w:tc>
        <w:tc>
          <w:tcPr>
            <w:tcW w:w="2390" w:type="pct"/>
          </w:tcPr>
          <w:p w14:paraId="700EECDA" w14:textId="77777777" w:rsidR="0030419D" w:rsidRPr="00C72BCD" w:rsidRDefault="00241B91">
            <w:pPr>
              <w:numPr>
                <w:ilvl w:val="0"/>
                <w:numId w:val="8"/>
              </w:numPr>
              <w:ind w:left="460" w:hanging="425"/>
              <w:jc w:val="both"/>
              <w:rPr>
                <w:rFonts w:ascii="Calibri" w:hAnsi="Calibri" w:cs="Calibri"/>
                <w:lang w:val="en-US"/>
              </w:rPr>
            </w:pPr>
            <w:r w:rsidRPr="00C72BCD">
              <w:rPr>
                <w:rFonts w:ascii="Calibri" w:hAnsi="Calibri" w:cs="Calibri"/>
                <w:lang w:val="en-US"/>
              </w:rPr>
              <w:t xml:space="preserve">the </w:t>
            </w:r>
            <w:r w:rsidR="00833FDE" w:rsidRPr="00C72BCD">
              <w:rPr>
                <w:rFonts w:ascii="Calibri" w:hAnsi="Calibri" w:cs="Calibri"/>
                <w:lang w:val="en-US"/>
              </w:rPr>
              <w:t xml:space="preserve">use, </w:t>
            </w:r>
            <w:r w:rsidRPr="00C72BCD">
              <w:rPr>
                <w:rFonts w:ascii="Calibri" w:hAnsi="Calibri" w:cs="Calibri"/>
                <w:lang w:val="en-US"/>
              </w:rPr>
              <w:t>exploitation</w:t>
            </w:r>
            <w:r w:rsidR="00971928" w:rsidRPr="00C72BCD">
              <w:rPr>
                <w:rFonts w:ascii="Calibri" w:hAnsi="Calibri" w:cs="Calibri"/>
                <w:lang w:val="en-US"/>
              </w:rPr>
              <w:t xml:space="preserve"> and ownership</w:t>
            </w:r>
            <w:r w:rsidRPr="00C72BCD">
              <w:rPr>
                <w:rFonts w:ascii="Calibri" w:hAnsi="Calibri" w:cs="Calibri"/>
                <w:lang w:val="en-US"/>
              </w:rPr>
              <w:t xml:space="preserve"> of the </w:t>
            </w:r>
            <w:r w:rsidR="00770B76" w:rsidRPr="00C72BCD">
              <w:rPr>
                <w:rFonts w:ascii="Calibri" w:hAnsi="Calibri" w:cs="Calibri"/>
                <w:lang w:val="en-US"/>
              </w:rPr>
              <w:t>R</w:t>
            </w:r>
            <w:r w:rsidRPr="00C72BCD">
              <w:rPr>
                <w:rFonts w:ascii="Calibri" w:hAnsi="Calibri" w:cs="Calibri"/>
                <w:lang w:val="en-US"/>
              </w:rPr>
              <w:t xml:space="preserve">esults of the Project by the Beneficiary and the </w:t>
            </w:r>
            <w:r w:rsidR="00F75A02">
              <w:rPr>
                <w:rFonts w:ascii="Calibri" w:hAnsi="Calibri" w:cs="Calibri"/>
                <w:lang w:val="en-US"/>
              </w:rPr>
              <w:t>Other Participant</w:t>
            </w:r>
            <w:r w:rsidRPr="00C72BCD">
              <w:rPr>
                <w:rFonts w:ascii="Calibri" w:hAnsi="Calibri" w:cs="Calibri"/>
                <w:lang w:val="en-US"/>
              </w:rPr>
              <w:t>.</w:t>
            </w:r>
          </w:p>
          <w:p w14:paraId="700EECDB" w14:textId="77777777" w:rsidR="0030419D" w:rsidRPr="00C72BCD" w:rsidRDefault="0030419D" w:rsidP="0067168E">
            <w:pPr>
              <w:ind w:left="460" w:hanging="425"/>
              <w:rPr>
                <w:rFonts w:ascii="Calibri" w:hAnsi="Calibri" w:cs="Calibri"/>
                <w:lang w:val="en-US"/>
              </w:rPr>
            </w:pPr>
          </w:p>
        </w:tc>
      </w:tr>
      <w:tr w:rsidR="009D603B" w14:paraId="700EECDF" w14:textId="77777777" w:rsidTr="000A33F4">
        <w:trPr>
          <w:gridBefore w:val="1"/>
          <w:gridAfter w:val="1"/>
          <w:wBefore w:w="16" w:type="pct"/>
          <w:wAfter w:w="51" w:type="pct"/>
        </w:trPr>
        <w:tc>
          <w:tcPr>
            <w:tcW w:w="2542" w:type="pct"/>
          </w:tcPr>
          <w:p w14:paraId="700EECDD" w14:textId="77777777" w:rsidR="00B9059F" w:rsidRPr="00C72BCD" w:rsidRDefault="00B9059F" w:rsidP="00F932AF">
            <w:pPr>
              <w:pStyle w:val="rove1-slovannadpis"/>
              <w:spacing w:after="0"/>
              <w:ind w:left="0" w:firstLine="0"/>
            </w:pPr>
          </w:p>
        </w:tc>
        <w:tc>
          <w:tcPr>
            <w:tcW w:w="2390" w:type="pct"/>
          </w:tcPr>
          <w:p w14:paraId="700EECDE" w14:textId="77777777" w:rsidR="00B9059F" w:rsidRPr="00C72BCD" w:rsidRDefault="00B9059F" w:rsidP="00F932AF">
            <w:pPr>
              <w:pStyle w:val="Level1-slovannadpis"/>
              <w:spacing w:after="0"/>
              <w:ind w:left="0" w:firstLine="0"/>
            </w:pPr>
          </w:p>
        </w:tc>
      </w:tr>
      <w:tr w:rsidR="009D603B" w14:paraId="700EECE2" w14:textId="77777777" w:rsidTr="000A33F4">
        <w:trPr>
          <w:gridBefore w:val="1"/>
          <w:gridAfter w:val="1"/>
          <w:wBefore w:w="16" w:type="pct"/>
          <w:wAfter w:w="51" w:type="pct"/>
        </w:trPr>
        <w:tc>
          <w:tcPr>
            <w:tcW w:w="2542" w:type="pct"/>
          </w:tcPr>
          <w:p w14:paraId="700EECE0" w14:textId="77777777" w:rsidR="00B9059F" w:rsidRPr="00C72BCD" w:rsidRDefault="00241B91" w:rsidP="00F932AF">
            <w:pPr>
              <w:pStyle w:val="FormtovanvHTML"/>
              <w:spacing w:after="240"/>
              <w:jc w:val="center"/>
              <w:rPr>
                <w:rFonts w:ascii="Calibri" w:hAnsi="Calibri" w:cs="Arial"/>
                <w:b/>
                <w:color w:val="auto"/>
                <w:sz w:val="24"/>
                <w:szCs w:val="24"/>
              </w:rPr>
            </w:pPr>
            <w:r w:rsidRPr="00C72BCD">
              <w:rPr>
                <w:rFonts w:ascii="Calibri" w:hAnsi="Calibri" w:cs="Arial"/>
                <w:b/>
                <w:color w:val="auto"/>
                <w:sz w:val="24"/>
                <w:szCs w:val="24"/>
              </w:rPr>
              <w:t xml:space="preserve">Podmínky spolupráce </w:t>
            </w:r>
            <w:r w:rsidR="001A44FE" w:rsidRPr="00C72BCD">
              <w:rPr>
                <w:rFonts w:ascii="Calibri" w:hAnsi="Calibri" w:cs="Arial"/>
                <w:b/>
                <w:color w:val="auto"/>
                <w:sz w:val="24"/>
                <w:szCs w:val="24"/>
              </w:rPr>
              <w:t>S</w:t>
            </w:r>
            <w:r w:rsidRPr="00C72BCD">
              <w:rPr>
                <w:rFonts w:ascii="Calibri" w:hAnsi="Calibri" w:cs="Arial"/>
                <w:b/>
                <w:color w:val="auto"/>
                <w:sz w:val="24"/>
                <w:szCs w:val="24"/>
              </w:rPr>
              <w:t xml:space="preserve">mluvních stran </w:t>
            </w:r>
          </w:p>
        </w:tc>
        <w:tc>
          <w:tcPr>
            <w:tcW w:w="2390" w:type="pct"/>
          </w:tcPr>
          <w:p w14:paraId="700EECE1" w14:textId="77777777" w:rsidR="00B9059F" w:rsidRPr="00C72BCD" w:rsidRDefault="00241B91" w:rsidP="00F932AF">
            <w:pPr>
              <w:pStyle w:val="FormtovanvHTML"/>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Terms of Cooperation Among the Parties</w:t>
            </w:r>
          </w:p>
        </w:tc>
      </w:tr>
      <w:tr w:rsidR="009D603B" w14:paraId="700EECE5" w14:textId="77777777" w:rsidTr="000A33F4">
        <w:trPr>
          <w:gridBefore w:val="1"/>
          <w:gridAfter w:val="1"/>
          <w:wBefore w:w="16" w:type="pct"/>
          <w:wAfter w:w="51" w:type="pct"/>
        </w:trPr>
        <w:tc>
          <w:tcPr>
            <w:tcW w:w="2542" w:type="pct"/>
          </w:tcPr>
          <w:p w14:paraId="700EECE3" w14:textId="6E1FABF5" w:rsidR="001E5B2F" w:rsidRPr="00A128CC" w:rsidRDefault="00241B91">
            <w:pPr>
              <w:pStyle w:val="rove2-slovantext"/>
              <w:spacing w:after="240"/>
              <w:ind w:left="0" w:firstLine="0"/>
              <w:rPr>
                <w:rFonts w:cs="Calibri"/>
              </w:rPr>
            </w:pPr>
            <w:r w:rsidRPr="00C72BCD">
              <w:t xml:space="preserve">Spolupráce </w:t>
            </w:r>
            <w:r w:rsidR="000F7947" w:rsidRPr="00C72BCD">
              <w:t xml:space="preserve">Smluvních </w:t>
            </w:r>
            <w:r w:rsidRPr="00C72BCD">
              <w:t xml:space="preserve">stran bude probíhat v souladu s navrženým </w:t>
            </w:r>
            <w:r w:rsidR="000F7947" w:rsidRPr="00C72BCD">
              <w:t>Projekt</w:t>
            </w:r>
            <w:r w:rsidRPr="00C72BCD">
              <w:t xml:space="preserve">em, </w:t>
            </w:r>
            <w:r w:rsidR="006726F0">
              <w:t>třetí</w:t>
            </w:r>
            <w:r w:rsidR="0030419D" w:rsidRPr="00C72BCD">
              <w:t xml:space="preserve"> veřejnou soutěž</w:t>
            </w:r>
            <w:r w:rsidR="00C16E60" w:rsidRPr="00C72BCD">
              <w:t>í</w:t>
            </w:r>
            <w:r w:rsidR="0030419D" w:rsidRPr="00C72BCD">
              <w:t xml:space="preserve"> programu </w:t>
            </w:r>
            <w:r w:rsidR="00586322">
              <w:t>TH</w:t>
            </w:r>
            <w:r w:rsidR="00D72ED0">
              <w:t>É</w:t>
            </w:r>
            <w:r w:rsidR="00586322">
              <w:t>TA</w:t>
            </w:r>
            <w:r w:rsidR="00CF6223">
              <w:t xml:space="preserve"> 2</w:t>
            </w:r>
            <w:r w:rsidR="00DF44C9">
              <w:t xml:space="preserve"> </w:t>
            </w:r>
            <w:hyperlink r:id="rId9" w:history="1">
              <w:r w:rsidR="00DF44C9" w:rsidRPr="00991F76">
                <w:rPr>
                  <w:rStyle w:val="Hypertextovodkaz"/>
                </w:rPr>
                <w:t>https://tacr.gov.cz/soutez/program-theta-2/treti-verejna-soutez-9/</w:t>
              </w:r>
            </w:hyperlink>
            <w:r w:rsidRPr="00C72BCD">
              <w:t xml:space="preserve">, po odsouhlasení dotace v souladu s podmínkami </w:t>
            </w:r>
            <w:r w:rsidR="00D51B5D">
              <w:t>G</w:t>
            </w:r>
            <w:r w:rsidRPr="00C72BCD">
              <w:t xml:space="preserve">rantového </w:t>
            </w:r>
            <w:r w:rsidR="00D51B5D">
              <w:t>P</w:t>
            </w:r>
            <w:r w:rsidRPr="00C72BCD">
              <w:t>rogramu,</w:t>
            </w:r>
            <w:r w:rsidR="00205FBC">
              <w:t xml:space="preserve"> v souladu se </w:t>
            </w:r>
            <w:proofErr w:type="spellStart"/>
            <w:r w:rsidR="00205FBC">
              <w:t>Zavaznými</w:t>
            </w:r>
            <w:proofErr w:type="spellEnd"/>
            <w:r w:rsidR="00205FBC">
              <w:t xml:space="preserve"> parametry řešení projektu, uvedenými v příloze B této Smlouvy</w:t>
            </w:r>
            <w:r w:rsidRPr="00C72BCD">
              <w:t xml:space="preserve"> a </w:t>
            </w:r>
            <w:r w:rsidR="00D22DE2" w:rsidRPr="00C72BCD">
              <w:t xml:space="preserve">případnými dalšími </w:t>
            </w:r>
            <w:r w:rsidRPr="00C72BCD">
              <w:t>podmínk</w:t>
            </w:r>
            <w:r w:rsidR="00D22DE2" w:rsidRPr="00C72BCD">
              <w:t>ami</w:t>
            </w:r>
            <w:r w:rsidRPr="00C72BCD">
              <w:t xml:space="preserve"> a </w:t>
            </w:r>
            <w:r w:rsidR="00D22DE2" w:rsidRPr="00C72BCD">
              <w:t xml:space="preserve">dokumenty následně odsouhlasenými </w:t>
            </w:r>
            <w:r w:rsidR="00D51B5D">
              <w:t>S</w:t>
            </w:r>
            <w:r w:rsidRPr="00C72BCD">
              <w:t>mluvními stranami. </w:t>
            </w:r>
          </w:p>
        </w:tc>
        <w:tc>
          <w:tcPr>
            <w:tcW w:w="2390" w:type="pct"/>
          </w:tcPr>
          <w:p w14:paraId="700EECE4" w14:textId="01294CF2" w:rsidR="00B9059F" w:rsidRPr="00C72BCD" w:rsidRDefault="00241B91" w:rsidP="006B7091">
            <w:pPr>
              <w:pStyle w:val="Level2-slovantext"/>
              <w:ind w:left="0" w:firstLine="0"/>
            </w:pPr>
            <w:r w:rsidRPr="00C72BCD">
              <w:t xml:space="preserve">The cooperation of the Parties will be carried out in accordance with the proposed Project, the </w:t>
            </w:r>
            <w:r w:rsidR="006726F0">
              <w:t>3</w:t>
            </w:r>
            <w:r w:rsidR="006726F0" w:rsidRPr="006726F0">
              <w:rPr>
                <w:vertAlign w:val="superscript"/>
              </w:rPr>
              <w:t>rd</w:t>
            </w:r>
            <w:r w:rsidR="006726F0">
              <w:t xml:space="preserve"> </w:t>
            </w:r>
            <w:r w:rsidR="0030419D" w:rsidRPr="00C72BCD">
              <w:t xml:space="preserve">public tender of the program </w:t>
            </w:r>
            <w:r w:rsidR="00586322">
              <w:t>THETA</w:t>
            </w:r>
            <w:r w:rsidR="00CF6223">
              <w:t xml:space="preserve"> 2</w:t>
            </w:r>
            <w:r w:rsidRPr="00C72BCD">
              <w:t>,</w:t>
            </w:r>
            <w:r w:rsidR="00DF44C9">
              <w:t xml:space="preserve"> </w:t>
            </w:r>
            <w:hyperlink r:id="rId10" w:history="1">
              <w:r w:rsidR="00DF44C9" w:rsidRPr="00991F76">
                <w:rPr>
                  <w:rStyle w:val="Hypertextovodkaz"/>
                </w:rPr>
                <w:t>https://tacr.gov.cz/soutez/program-theta-2/treti-verejna-soutez-9/</w:t>
              </w:r>
            </w:hyperlink>
            <w:r w:rsidR="00DF44C9">
              <w:t>, a</w:t>
            </w:r>
            <w:r w:rsidR="00C933ED" w:rsidRPr="00C933ED">
              <w:t xml:space="preserve">fter the </w:t>
            </w:r>
            <w:r w:rsidR="00C933ED">
              <w:t>award</w:t>
            </w:r>
            <w:r w:rsidR="00C933ED" w:rsidRPr="00C933ED">
              <w:t xml:space="preserve"> of the grant in accordance with the</w:t>
            </w:r>
            <w:r w:rsidR="00C933ED">
              <w:t xml:space="preserve"> </w:t>
            </w:r>
            <w:r w:rsidR="003533EA">
              <w:t xml:space="preserve">terms and </w:t>
            </w:r>
            <w:r w:rsidR="00C933ED">
              <w:t>conditions of</w:t>
            </w:r>
            <w:r w:rsidR="00C933ED" w:rsidRPr="00C933ED">
              <w:t xml:space="preserve"> </w:t>
            </w:r>
            <w:r w:rsidRPr="00C72BCD">
              <w:t>the Grant Program,</w:t>
            </w:r>
            <w:r w:rsidR="00205FBC">
              <w:t xml:space="preserve"> </w:t>
            </w:r>
            <w:r w:rsidRPr="00C72BCD">
              <w:t xml:space="preserve"> </w:t>
            </w:r>
            <w:r w:rsidR="00205FBC">
              <w:t>of the terms in “</w:t>
            </w:r>
            <w:r w:rsidR="00D735F4">
              <w:t xml:space="preserve">Binding </w:t>
            </w:r>
            <w:r w:rsidR="000A76E7">
              <w:t>parameters</w:t>
            </w:r>
            <w:r w:rsidR="00D735F4">
              <w:t xml:space="preserve"> of </w:t>
            </w:r>
            <w:r w:rsidR="00E80990">
              <w:t xml:space="preserve">the </w:t>
            </w:r>
            <w:r w:rsidR="00DA5E8D">
              <w:t>Project</w:t>
            </w:r>
            <w:r w:rsidR="00340D4E">
              <w:t xml:space="preserve"> delivery</w:t>
            </w:r>
            <w:r w:rsidR="00205FBC">
              <w:t xml:space="preserve">” </w:t>
            </w:r>
            <w:r w:rsidR="00205FBC" w:rsidRPr="00C72BCD">
              <w:t xml:space="preserve">being attached in Annex B </w:t>
            </w:r>
            <w:r w:rsidRPr="00C72BCD">
              <w:t xml:space="preserve">and any other terms and conditions agreed afterwards by the Parties. </w:t>
            </w:r>
          </w:p>
        </w:tc>
      </w:tr>
      <w:tr w:rsidR="009D603B" w14:paraId="700EECE8" w14:textId="77777777" w:rsidTr="000A33F4">
        <w:trPr>
          <w:gridBefore w:val="1"/>
          <w:gridAfter w:val="1"/>
          <w:wBefore w:w="16" w:type="pct"/>
          <w:wAfter w:w="51" w:type="pct"/>
        </w:trPr>
        <w:tc>
          <w:tcPr>
            <w:tcW w:w="2542" w:type="pct"/>
          </w:tcPr>
          <w:p w14:paraId="700EECE6" w14:textId="1D4AD21D" w:rsidR="00B9059F" w:rsidRPr="00C72BCD" w:rsidRDefault="00241B91" w:rsidP="00F75A02">
            <w:pPr>
              <w:pStyle w:val="rove2-slovantext"/>
              <w:spacing w:after="240"/>
              <w:ind w:left="0" w:firstLine="0"/>
              <w:rPr>
                <w:rFonts w:cs="Calibri"/>
              </w:rPr>
            </w:pPr>
            <w:r>
              <w:t>Další účastník</w:t>
            </w:r>
            <w:r w:rsidRPr="00C72BCD">
              <w:t xml:space="preserve"> </w:t>
            </w:r>
            <w:r w:rsidR="005867F7" w:rsidRPr="00C72BCD">
              <w:t>prohlašuj</w:t>
            </w:r>
            <w:r w:rsidR="00B564EF" w:rsidRPr="00C72BCD">
              <w:t>e</w:t>
            </w:r>
            <w:r w:rsidR="005867F7" w:rsidRPr="00C72BCD">
              <w:t>, že j</w:t>
            </w:r>
            <w:r w:rsidR="004E1538">
              <w:t>e</w:t>
            </w:r>
            <w:r w:rsidR="005867F7" w:rsidRPr="00C72BCD">
              <w:t xml:space="preserve"> informován o </w:t>
            </w:r>
            <w:r w:rsidR="000201EC">
              <w:t>G</w:t>
            </w:r>
            <w:r w:rsidR="000A3CF9" w:rsidRPr="00C72BCD">
              <w:t xml:space="preserve">rantovém </w:t>
            </w:r>
            <w:r w:rsidR="000201EC">
              <w:t>P</w:t>
            </w:r>
            <w:r w:rsidR="000A3CF9" w:rsidRPr="00C72BCD">
              <w:t>rogramu</w:t>
            </w:r>
            <w:r w:rsidR="005867F7" w:rsidRPr="00C72BCD">
              <w:t xml:space="preserve">, že se seznámil se všemi podmínkami </w:t>
            </w:r>
            <w:r w:rsidR="000201EC">
              <w:t>G</w:t>
            </w:r>
            <w:r w:rsidR="005867F7" w:rsidRPr="00C72BCD">
              <w:t xml:space="preserve">rantového </w:t>
            </w:r>
            <w:r w:rsidR="000201EC">
              <w:t>P</w:t>
            </w:r>
            <w:r w:rsidR="005867F7" w:rsidRPr="00C72BCD">
              <w:t xml:space="preserve">rogramu a příslušnými dokumenty a souhlasí s nimi. </w:t>
            </w:r>
            <w:r>
              <w:t>Další účastník</w:t>
            </w:r>
            <w:r w:rsidRPr="00C72BCD">
              <w:t xml:space="preserve"> </w:t>
            </w:r>
            <w:r w:rsidR="005867F7" w:rsidRPr="00C72BCD">
              <w:t>poskytn</w:t>
            </w:r>
            <w:r w:rsidR="00B564EF" w:rsidRPr="00C72BCD">
              <w:t>e</w:t>
            </w:r>
            <w:r w:rsidR="000F7947" w:rsidRPr="00C72BCD">
              <w:t xml:space="preserve"> </w:t>
            </w:r>
            <w:r w:rsidR="002076A1">
              <w:t>Hlavnímu p</w:t>
            </w:r>
            <w:r w:rsidR="000F7947" w:rsidRPr="00C72BCD">
              <w:t>říjemc</w:t>
            </w:r>
            <w:r w:rsidR="005867F7" w:rsidRPr="00C72BCD">
              <w:t xml:space="preserve">i veškerou nezbytnou asistenci k </w:t>
            </w:r>
            <w:r w:rsidR="005867F7" w:rsidRPr="00C72BCD">
              <w:lastRenderedPageBreak/>
              <w:t xml:space="preserve">zajištění finalizace </w:t>
            </w:r>
            <w:r w:rsidR="000F7947" w:rsidRPr="00C72BCD">
              <w:t>Projekt</w:t>
            </w:r>
            <w:r w:rsidR="005867F7" w:rsidRPr="00C72BCD">
              <w:t xml:space="preserve">u a </w:t>
            </w:r>
            <w:r w:rsidR="000A3CF9" w:rsidRPr="00C72BCD">
              <w:t xml:space="preserve">dodržení </w:t>
            </w:r>
            <w:r w:rsidR="005867F7" w:rsidRPr="00C72BCD">
              <w:t xml:space="preserve">veškerých podmínek </w:t>
            </w:r>
            <w:r w:rsidR="000201EC">
              <w:t>G</w:t>
            </w:r>
            <w:r w:rsidR="005867F7" w:rsidRPr="00C72BCD">
              <w:t xml:space="preserve">rantového </w:t>
            </w:r>
            <w:r w:rsidR="000201EC">
              <w:t>P</w:t>
            </w:r>
            <w:r w:rsidR="005867F7" w:rsidRPr="00C72BCD">
              <w:t>rogramu</w:t>
            </w:r>
            <w:r w:rsidRPr="00C72BCD">
              <w:t>.</w:t>
            </w:r>
          </w:p>
        </w:tc>
        <w:tc>
          <w:tcPr>
            <w:tcW w:w="2390" w:type="pct"/>
          </w:tcPr>
          <w:p w14:paraId="700EECE7" w14:textId="63E84F87" w:rsidR="00B9059F" w:rsidRPr="00C72BCD" w:rsidRDefault="00241B91" w:rsidP="00A55F0A">
            <w:pPr>
              <w:pStyle w:val="Level2-slovantext"/>
              <w:tabs>
                <w:tab w:val="left" w:pos="438"/>
              </w:tabs>
              <w:ind w:left="0" w:firstLine="0"/>
            </w:pPr>
            <w:r>
              <w:rPr>
                <w:lang w:val="en-GB"/>
              </w:rPr>
              <w:lastRenderedPageBreak/>
              <w:t>Other Participant</w:t>
            </w:r>
            <w:r w:rsidR="005867F7" w:rsidRPr="00C72BCD">
              <w:rPr>
                <w:lang w:val="en-GB"/>
              </w:rPr>
              <w:t xml:space="preserve"> represents that it is aware of the</w:t>
            </w:r>
            <w:r w:rsidR="0030419D" w:rsidRPr="00C72BCD">
              <w:t xml:space="preserve"> Grant Program</w:t>
            </w:r>
            <w:r w:rsidR="00833FDE" w:rsidRPr="00C72BCD">
              <w:t xml:space="preserve"> and it </w:t>
            </w:r>
            <w:r w:rsidR="005867F7" w:rsidRPr="00C72BCD">
              <w:rPr>
                <w:lang w:val="en-GB"/>
              </w:rPr>
              <w:t>has acquainted itself and agrees with all the terms</w:t>
            </w:r>
            <w:r w:rsidR="00E6333D">
              <w:rPr>
                <w:lang w:val="en-GB"/>
              </w:rPr>
              <w:t xml:space="preserve"> and conditions</w:t>
            </w:r>
            <w:r w:rsidR="005867F7" w:rsidRPr="00C72BCD">
              <w:rPr>
                <w:lang w:val="en-GB"/>
              </w:rPr>
              <w:t xml:space="preserve"> of the Grant Program and with the relevant documents. </w:t>
            </w:r>
            <w:r>
              <w:rPr>
                <w:lang w:val="en-GB"/>
              </w:rPr>
              <w:t>Other Participant</w:t>
            </w:r>
            <w:r w:rsidR="005867F7" w:rsidRPr="00C72BCD">
              <w:rPr>
                <w:lang w:val="en-GB"/>
              </w:rPr>
              <w:t xml:space="preserve"> will provide the </w:t>
            </w:r>
            <w:r w:rsidR="002076A1">
              <w:rPr>
                <w:lang w:val="en-GB"/>
              </w:rPr>
              <w:t xml:space="preserve">Main </w:t>
            </w:r>
            <w:r w:rsidR="005867F7" w:rsidRPr="00C72BCD">
              <w:rPr>
                <w:lang w:val="en-GB"/>
              </w:rPr>
              <w:t xml:space="preserve">Beneficiary with all necessary assistance to ensure the </w:t>
            </w:r>
            <w:r w:rsidR="005867F7" w:rsidRPr="00C72BCD">
              <w:rPr>
                <w:lang w:val="en-GB"/>
              </w:rPr>
              <w:lastRenderedPageBreak/>
              <w:t>finalization of the Project and compliance with all</w:t>
            </w:r>
            <w:r w:rsidR="00384248">
              <w:rPr>
                <w:lang w:val="en-GB"/>
              </w:rPr>
              <w:t xml:space="preserve"> the</w:t>
            </w:r>
            <w:r w:rsidR="005867F7" w:rsidRPr="00C72BCD">
              <w:rPr>
                <w:lang w:val="en-GB"/>
              </w:rPr>
              <w:t xml:space="preserve"> conditions of the Grant Program.</w:t>
            </w:r>
            <w:r w:rsidRPr="00C72BCD">
              <w:t xml:space="preserve"> </w:t>
            </w:r>
          </w:p>
        </w:tc>
      </w:tr>
      <w:tr w:rsidR="009D603B" w14:paraId="700EECEB" w14:textId="77777777" w:rsidTr="000A33F4">
        <w:trPr>
          <w:gridBefore w:val="1"/>
          <w:gridAfter w:val="1"/>
          <w:wBefore w:w="16" w:type="pct"/>
          <w:wAfter w:w="51" w:type="pct"/>
        </w:trPr>
        <w:tc>
          <w:tcPr>
            <w:tcW w:w="2542" w:type="pct"/>
          </w:tcPr>
          <w:p w14:paraId="700EECE9" w14:textId="5AE3BEF6" w:rsidR="00B9059F" w:rsidRPr="00C72BCD" w:rsidRDefault="00241B91" w:rsidP="00F932AF">
            <w:pPr>
              <w:pStyle w:val="rove2-slovantext"/>
              <w:spacing w:after="240"/>
              <w:ind w:left="0" w:firstLine="0"/>
              <w:rPr>
                <w:rFonts w:cs="Arial"/>
              </w:rPr>
            </w:pPr>
            <w:r w:rsidRPr="00C72BCD">
              <w:lastRenderedPageBreak/>
              <w:t xml:space="preserve">Strany se před podpisem této </w:t>
            </w:r>
            <w:r w:rsidR="000F7947" w:rsidRPr="00C72BCD">
              <w:t>Smlouv</w:t>
            </w:r>
            <w:r w:rsidRPr="00C72BCD">
              <w:t xml:space="preserve">y seznámily s obsahem </w:t>
            </w:r>
            <w:r w:rsidR="000F7947" w:rsidRPr="00C72BCD">
              <w:t>Projekt</w:t>
            </w:r>
            <w:r w:rsidRPr="00C72BCD">
              <w:t>u, včetně žádosti o</w:t>
            </w:r>
            <w:r w:rsidR="000023D9" w:rsidRPr="00C72BCD">
              <w:t> </w:t>
            </w:r>
            <w:r w:rsidRPr="00C72BCD">
              <w:t xml:space="preserve">grant. </w:t>
            </w:r>
            <w:r w:rsidR="005867F7" w:rsidRPr="00C72BCD">
              <w:t xml:space="preserve">Kromě poskytnutí údajů o výsledcích </w:t>
            </w:r>
            <w:r w:rsidR="000F7947" w:rsidRPr="00C72BCD">
              <w:t>Projekt</w:t>
            </w:r>
            <w:r w:rsidR="005867F7" w:rsidRPr="00C72BCD">
              <w:t xml:space="preserve">u pro RIV-IS </w:t>
            </w:r>
            <w:proofErr w:type="spellStart"/>
            <w:r w:rsidR="005867F7" w:rsidRPr="00C72BCD">
              <w:t>VaVal</w:t>
            </w:r>
            <w:proofErr w:type="spellEnd"/>
            <w:r w:rsidR="005867F7" w:rsidRPr="00C72BCD">
              <w:t xml:space="preserve"> (Národní registr výsledků výzkumu) podle </w:t>
            </w:r>
            <w:r w:rsidR="005867F7" w:rsidRPr="00C72BCD">
              <w:rPr>
                <w:rFonts w:ascii="Arial" w:hAnsi="Arial" w:cs="Arial"/>
              </w:rPr>
              <w:t>§</w:t>
            </w:r>
            <w:r w:rsidR="005867F7" w:rsidRPr="00C72BCD">
              <w:t xml:space="preserve"> 31 zákona 130/2002 Sb. (zákon o podpoře výzkumu a</w:t>
            </w:r>
            <w:r w:rsidR="000029B8" w:rsidRPr="00C72BCD">
              <w:t> </w:t>
            </w:r>
            <w:r w:rsidR="005867F7" w:rsidRPr="00C72BCD">
              <w:t xml:space="preserve">vývoje v České republice) musí </w:t>
            </w:r>
            <w:r w:rsidR="009C48F3">
              <w:t>Příjemce</w:t>
            </w:r>
            <w:r w:rsidR="005867F7" w:rsidRPr="00C72BCD">
              <w:t xml:space="preserve"> podávat </w:t>
            </w:r>
            <w:r w:rsidR="00534DF3" w:rsidRPr="00C72BCD">
              <w:t>Poskytovatel</w:t>
            </w:r>
            <w:r w:rsidR="005867F7" w:rsidRPr="00C72BCD">
              <w:t>i zprávu o</w:t>
            </w:r>
            <w:r w:rsidR="000029B8" w:rsidRPr="00C72BCD">
              <w:t> </w:t>
            </w:r>
            <w:r w:rsidR="00D96394">
              <w:t>V</w:t>
            </w:r>
            <w:r w:rsidR="005867F7" w:rsidRPr="00C72BCD">
              <w:t xml:space="preserve">ýsledcích </w:t>
            </w:r>
            <w:r w:rsidR="000F7947" w:rsidRPr="00C72BCD">
              <w:t>Projekt</w:t>
            </w:r>
            <w:r w:rsidR="005867F7" w:rsidRPr="00C72BCD">
              <w:t xml:space="preserve">u po dobu 3 let po ukončení </w:t>
            </w:r>
            <w:r w:rsidR="000F7947" w:rsidRPr="00C72BCD">
              <w:t>Projekt</w:t>
            </w:r>
            <w:r w:rsidR="005867F7" w:rsidRPr="00C72BCD">
              <w:t>u</w:t>
            </w:r>
            <w:r w:rsidRPr="00C72BCD">
              <w:rPr>
                <w:rFonts w:cs="Arial"/>
              </w:rPr>
              <w:t>.</w:t>
            </w:r>
          </w:p>
        </w:tc>
        <w:tc>
          <w:tcPr>
            <w:tcW w:w="2390" w:type="pct"/>
          </w:tcPr>
          <w:p w14:paraId="40BC4D65" w14:textId="77777777" w:rsidR="00B9059F" w:rsidRDefault="00241B91" w:rsidP="000A33F4">
            <w:pPr>
              <w:pStyle w:val="Level2-slovantext"/>
              <w:tabs>
                <w:tab w:val="num" w:pos="438"/>
              </w:tabs>
              <w:ind w:left="0" w:firstLine="0"/>
            </w:pPr>
            <w:r w:rsidRPr="00C72BCD">
              <w:t xml:space="preserve">The Parties have acquainted themselves with the content of the Project including the </w:t>
            </w:r>
            <w:r w:rsidR="00BD68BD">
              <w:t>g</w:t>
            </w:r>
            <w:r w:rsidRPr="00C72BCD">
              <w:t xml:space="preserve">rant </w:t>
            </w:r>
            <w:r w:rsidR="00BD68BD">
              <w:t>a</w:t>
            </w:r>
            <w:r w:rsidRPr="00C72BCD">
              <w:t xml:space="preserve">pplication before signing this Agreement. Besides delivering data about the results of the project for RIV-IS </w:t>
            </w:r>
            <w:proofErr w:type="spellStart"/>
            <w:r w:rsidRPr="00C72BCD">
              <w:t>VaVaI</w:t>
            </w:r>
            <w:proofErr w:type="spellEnd"/>
            <w:r w:rsidRPr="00C72BCD">
              <w:t xml:space="preserve"> (National Register </w:t>
            </w:r>
            <w:r w:rsidR="003014B9">
              <w:t>of</w:t>
            </w:r>
            <w:r w:rsidRPr="00C72BCD">
              <w:t xml:space="preserve"> </w:t>
            </w:r>
            <w:r w:rsidR="003014B9">
              <w:t>R</w:t>
            </w:r>
            <w:r w:rsidRPr="00C72BCD">
              <w:t xml:space="preserve">esearch </w:t>
            </w:r>
            <w:r w:rsidR="003014B9">
              <w:t>R</w:t>
            </w:r>
            <w:r w:rsidRPr="00C72BCD">
              <w:t xml:space="preserve">esults) according to  </w:t>
            </w:r>
            <w:r w:rsidR="007F44F4">
              <w:t>Art</w:t>
            </w:r>
            <w:r w:rsidR="007F44F4" w:rsidRPr="00C72BCD">
              <w:t xml:space="preserve"> 31 </w:t>
            </w:r>
            <w:r w:rsidR="007F44F4">
              <w:t xml:space="preserve">of </w:t>
            </w:r>
            <w:r w:rsidR="007F44F4" w:rsidRPr="00C72BCD">
              <w:t xml:space="preserve">Act No. 130/2002 Coll. </w:t>
            </w:r>
            <w:r w:rsidRPr="00C72BCD">
              <w:t>(</w:t>
            </w:r>
            <w:r w:rsidR="007F44F4">
              <w:t xml:space="preserve">Act </w:t>
            </w:r>
            <w:r w:rsidR="007F44F4" w:rsidRPr="00C72BCD">
              <w:t>on the Support of Research and Development from Public Funds</w:t>
            </w:r>
            <w:r w:rsidRPr="00C72BCD">
              <w:t>)</w:t>
            </w:r>
            <w:r w:rsidR="00335719">
              <w:t>,</w:t>
            </w:r>
            <w:r w:rsidRPr="00C72BCD">
              <w:t xml:space="preserve"> </w:t>
            </w:r>
            <w:r w:rsidR="008571C0">
              <w:t>the Beneficiary</w:t>
            </w:r>
            <w:r w:rsidRPr="00C72BCD">
              <w:t xml:space="preserve"> </w:t>
            </w:r>
            <w:r w:rsidR="00335719">
              <w:t xml:space="preserve"> must</w:t>
            </w:r>
            <w:r w:rsidRPr="00C72BCD">
              <w:t xml:space="preserve"> deliver to the Funding </w:t>
            </w:r>
            <w:r w:rsidR="00756952" w:rsidRPr="00C72BCD">
              <w:t>A</w:t>
            </w:r>
            <w:r w:rsidRPr="00C72BCD">
              <w:t xml:space="preserve">uthority a report about </w:t>
            </w:r>
            <w:r w:rsidR="00BF42E8" w:rsidRPr="00C72BCD">
              <w:t>the</w:t>
            </w:r>
            <w:r w:rsidR="003014B9">
              <w:t xml:space="preserve"> </w:t>
            </w:r>
            <w:r w:rsidR="00BF42E8" w:rsidRPr="00C72BCD">
              <w:t>R</w:t>
            </w:r>
            <w:r w:rsidRPr="00C72BCD">
              <w:t xml:space="preserve">esults from the </w:t>
            </w:r>
            <w:r w:rsidR="00770B76" w:rsidRPr="00C72BCD">
              <w:t>P</w:t>
            </w:r>
            <w:r w:rsidRPr="00C72BCD">
              <w:t xml:space="preserve">roject for the period of 3 years after </w:t>
            </w:r>
            <w:r w:rsidR="00C034BD">
              <w:t>the completion</w:t>
            </w:r>
            <w:r w:rsidRPr="00C72BCD">
              <w:t xml:space="preserve"> </w:t>
            </w:r>
            <w:r w:rsidR="002958D0">
              <w:t xml:space="preserve">of </w:t>
            </w:r>
            <w:r w:rsidRPr="00C72BCD">
              <w:t xml:space="preserve">the </w:t>
            </w:r>
            <w:r w:rsidR="00770B76" w:rsidRPr="00C72BCD">
              <w:t>P</w:t>
            </w:r>
            <w:r w:rsidRPr="00C72BCD">
              <w:t>roject.</w:t>
            </w:r>
          </w:p>
          <w:p w14:paraId="700EECEA" w14:textId="4EBA790F" w:rsidR="003129F7" w:rsidRPr="00C72BCD" w:rsidRDefault="003129F7" w:rsidP="003129F7">
            <w:pPr>
              <w:pStyle w:val="Level2-slovantext"/>
              <w:numPr>
                <w:ilvl w:val="0"/>
                <w:numId w:val="0"/>
              </w:numPr>
            </w:pPr>
          </w:p>
        </w:tc>
      </w:tr>
      <w:tr w:rsidR="009D603B" w14:paraId="700EECEE" w14:textId="77777777" w:rsidTr="000A33F4">
        <w:trPr>
          <w:gridBefore w:val="1"/>
          <w:gridAfter w:val="1"/>
          <w:wBefore w:w="16" w:type="pct"/>
          <w:wAfter w:w="51" w:type="pct"/>
        </w:trPr>
        <w:tc>
          <w:tcPr>
            <w:tcW w:w="2542" w:type="pct"/>
          </w:tcPr>
          <w:p w14:paraId="700EECEC" w14:textId="77777777" w:rsidR="00B9059F" w:rsidRPr="00C72BCD" w:rsidRDefault="00B9059F" w:rsidP="00F932AF">
            <w:pPr>
              <w:pStyle w:val="rove1-slovannadpis"/>
              <w:spacing w:after="0"/>
              <w:ind w:left="0" w:firstLine="0"/>
            </w:pPr>
          </w:p>
        </w:tc>
        <w:tc>
          <w:tcPr>
            <w:tcW w:w="2390" w:type="pct"/>
          </w:tcPr>
          <w:p w14:paraId="700EECED" w14:textId="77777777" w:rsidR="00B9059F" w:rsidRPr="00C72BCD" w:rsidRDefault="00B9059F" w:rsidP="00F932AF">
            <w:pPr>
              <w:pStyle w:val="Level1-slovannadpis"/>
              <w:spacing w:after="0"/>
              <w:ind w:left="0" w:firstLine="0"/>
            </w:pPr>
          </w:p>
        </w:tc>
      </w:tr>
      <w:tr w:rsidR="009D603B" w14:paraId="700EECF1" w14:textId="77777777" w:rsidTr="000A33F4">
        <w:trPr>
          <w:gridBefore w:val="1"/>
          <w:gridAfter w:val="1"/>
          <w:wBefore w:w="16" w:type="pct"/>
          <w:wAfter w:w="51" w:type="pct"/>
        </w:trPr>
        <w:tc>
          <w:tcPr>
            <w:tcW w:w="2542" w:type="pct"/>
          </w:tcPr>
          <w:p w14:paraId="700EECEF" w14:textId="77777777" w:rsidR="00B9059F" w:rsidRPr="00C72BCD" w:rsidRDefault="00241B91" w:rsidP="00F932AF">
            <w:pPr>
              <w:pStyle w:val="FormtovanvHTML"/>
              <w:spacing w:after="240"/>
              <w:jc w:val="center"/>
              <w:rPr>
                <w:rFonts w:ascii="Calibri" w:hAnsi="Calibri" w:cs="Calibri"/>
                <w:b/>
                <w:color w:val="auto"/>
                <w:sz w:val="24"/>
                <w:szCs w:val="24"/>
              </w:rPr>
            </w:pPr>
            <w:r w:rsidRPr="00C72BCD">
              <w:rPr>
                <w:rFonts w:ascii="Calibri" w:hAnsi="Calibri" w:cs="Arial"/>
                <w:b/>
                <w:color w:val="auto"/>
                <w:sz w:val="24"/>
                <w:szCs w:val="24"/>
              </w:rPr>
              <w:t xml:space="preserve">Složení </w:t>
            </w:r>
            <w:r w:rsidR="001A44FE" w:rsidRPr="00C72BCD">
              <w:rPr>
                <w:rFonts w:ascii="Calibri" w:hAnsi="Calibri" w:cs="Arial"/>
                <w:b/>
                <w:color w:val="auto"/>
                <w:sz w:val="24"/>
                <w:szCs w:val="24"/>
              </w:rPr>
              <w:t>Projekt</w:t>
            </w:r>
            <w:r w:rsidRPr="00C72BCD">
              <w:rPr>
                <w:rFonts w:ascii="Calibri" w:hAnsi="Calibri" w:cs="Arial"/>
                <w:b/>
                <w:color w:val="auto"/>
                <w:sz w:val="24"/>
                <w:szCs w:val="24"/>
              </w:rPr>
              <w:t>u – hlavní výzkumník a</w:t>
            </w:r>
            <w:r w:rsidR="00F05793" w:rsidRPr="00C72BCD">
              <w:rPr>
                <w:rFonts w:ascii="Calibri" w:hAnsi="Calibri" w:cs="Arial"/>
                <w:b/>
                <w:color w:val="auto"/>
                <w:sz w:val="24"/>
                <w:szCs w:val="24"/>
              </w:rPr>
              <w:t> </w:t>
            </w:r>
            <w:proofErr w:type="spellStart"/>
            <w:r w:rsidRPr="00C72BCD">
              <w:rPr>
                <w:rFonts w:ascii="Calibri" w:hAnsi="Calibri" w:cs="Arial"/>
                <w:b/>
                <w:color w:val="auto"/>
                <w:sz w:val="24"/>
                <w:szCs w:val="24"/>
              </w:rPr>
              <w:t>spoluvýzkumníci</w:t>
            </w:r>
            <w:proofErr w:type="spellEnd"/>
          </w:p>
        </w:tc>
        <w:tc>
          <w:tcPr>
            <w:tcW w:w="2390" w:type="pct"/>
          </w:tcPr>
          <w:p w14:paraId="700EECF0" w14:textId="77777777" w:rsidR="00B9059F" w:rsidRPr="00C72BCD" w:rsidRDefault="00241B91" w:rsidP="00F932AF">
            <w:pPr>
              <w:pStyle w:val="FormtovanvHTML"/>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Composition of the Project - Principal Investigator and Co-Investigators</w:t>
            </w:r>
          </w:p>
        </w:tc>
      </w:tr>
      <w:tr w:rsidR="009D603B" w14:paraId="700EECFA" w14:textId="77777777" w:rsidTr="000A33F4">
        <w:trPr>
          <w:gridBefore w:val="1"/>
          <w:wBefore w:w="16" w:type="pct"/>
        </w:trPr>
        <w:tc>
          <w:tcPr>
            <w:tcW w:w="2542" w:type="pct"/>
          </w:tcPr>
          <w:p w14:paraId="700EECF2" w14:textId="77777777" w:rsidR="005867F7" w:rsidRPr="00143457" w:rsidRDefault="00241B91" w:rsidP="00F932AF">
            <w:pPr>
              <w:pStyle w:val="rove2-slovantext"/>
              <w:ind w:left="0" w:firstLine="0"/>
              <w:rPr>
                <w:rFonts w:cs="Calibri"/>
              </w:rPr>
            </w:pPr>
            <w:r w:rsidRPr="00143457">
              <w:rPr>
                <w:rFonts w:cs="Calibri"/>
              </w:rPr>
              <w:t>Osob</w:t>
            </w:r>
            <w:r w:rsidR="00A54BA7" w:rsidRPr="00143457">
              <w:rPr>
                <w:rFonts w:cs="Calibri"/>
              </w:rPr>
              <w:t>ou</w:t>
            </w:r>
            <w:r w:rsidRPr="00143457">
              <w:rPr>
                <w:rFonts w:cs="Calibri"/>
              </w:rPr>
              <w:t xml:space="preserve"> </w:t>
            </w:r>
            <w:r w:rsidR="00A54BA7" w:rsidRPr="00143457">
              <w:rPr>
                <w:rFonts w:cs="Calibri"/>
              </w:rPr>
              <w:t xml:space="preserve">zodpovědnou </w:t>
            </w:r>
            <w:r w:rsidRPr="00143457">
              <w:rPr>
                <w:rFonts w:cs="Calibri"/>
              </w:rPr>
              <w:t xml:space="preserve">za vyřizování vědecké části </w:t>
            </w:r>
            <w:r w:rsidR="000F7947" w:rsidRPr="00143457">
              <w:rPr>
                <w:rFonts w:cs="Calibri"/>
              </w:rPr>
              <w:t>Projekt</w:t>
            </w:r>
            <w:r w:rsidRPr="00143457">
              <w:rPr>
                <w:rFonts w:cs="Calibri"/>
              </w:rPr>
              <w:t>u za</w:t>
            </w:r>
            <w:r w:rsidR="000F7947" w:rsidRPr="00143457">
              <w:rPr>
                <w:rFonts w:cs="Calibri"/>
              </w:rPr>
              <w:t xml:space="preserve"> Příjemc</w:t>
            </w:r>
            <w:r w:rsidRPr="00143457">
              <w:rPr>
                <w:rFonts w:cs="Calibri"/>
              </w:rPr>
              <w:t>e je hlavní výzkumník:</w:t>
            </w:r>
          </w:p>
          <w:p w14:paraId="1BB9298E" w14:textId="77777777" w:rsidR="001F615D" w:rsidRDefault="001F615D" w:rsidP="004857C2">
            <w:pPr>
              <w:pStyle w:val="rove2-slovantext"/>
              <w:numPr>
                <w:ilvl w:val="0"/>
                <w:numId w:val="0"/>
              </w:numPr>
              <w:spacing w:after="0"/>
              <w:jc w:val="left"/>
              <w:rPr>
                <w:rFonts w:cs="Calibri"/>
              </w:rPr>
            </w:pPr>
          </w:p>
          <w:p w14:paraId="5B9EB013" w14:textId="1DC00B4B" w:rsidR="004857C2" w:rsidRPr="00143457" w:rsidRDefault="000233F0" w:rsidP="004857C2">
            <w:pPr>
              <w:pStyle w:val="rove2-slovantext"/>
              <w:numPr>
                <w:ilvl w:val="0"/>
                <w:numId w:val="0"/>
              </w:numPr>
              <w:spacing w:after="0"/>
              <w:jc w:val="left"/>
              <w:rPr>
                <w:rFonts w:cs="Calibri"/>
              </w:rPr>
            </w:pPr>
            <w:proofErr w:type="spellStart"/>
            <w:r>
              <w:rPr>
                <w:rFonts w:cs="Calibri"/>
              </w:rPr>
              <w:t>xxx</w:t>
            </w:r>
            <w:proofErr w:type="spellEnd"/>
          </w:p>
          <w:p w14:paraId="52150600" w14:textId="77777777" w:rsidR="000233F0" w:rsidRDefault="00241B91" w:rsidP="004857C2">
            <w:pPr>
              <w:pStyle w:val="rove2-slovantext"/>
              <w:numPr>
                <w:ilvl w:val="0"/>
                <w:numId w:val="0"/>
              </w:numPr>
              <w:spacing w:after="0"/>
              <w:jc w:val="left"/>
              <w:rPr>
                <w:rFonts w:cs="Calibri"/>
              </w:rPr>
            </w:pPr>
            <w:r w:rsidRPr="00143457">
              <w:rPr>
                <w:rFonts w:cs="Calibri"/>
              </w:rPr>
              <w:t xml:space="preserve">Tel: +420 </w:t>
            </w:r>
            <w:proofErr w:type="spellStart"/>
            <w:r w:rsidR="000233F0">
              <w:rPr>
                <w:rFonts w:cs="Calibri"/>
              </w:rPr>
              <w:t>xxx</w:t>
            </w:r>
            <w:proofErr w:type="spellEnd"/>
            <w:r w:rsidRPr="00143457">
              <w:rPr>
                <w:rFonts w:cs="Calibri"/>
              </w:rPr>
              <w:t xml:space="preserve">, </w:t>
            </w:r>
          </w:p>
          <w:p w14:paraId="700EECF3" w14:textId="2F4891E1" w:rsidR="005867F7" w:rsidRPr="00143457" w:rsidRDefault="000233F0" w:rsidP="004857C2">
            <w:pPr>
              <w:pStyle w:val="rove2-slovantext"/>
              <w:numPr>
                <w:ilvl w:val="0"/>
                <w:numId w:val="0"/>
              </w:numPr>
              <w:spacing w:after="0"/>
              <w:jc w:val="left"/>
              <w:rPr>
                <w:rFonts w:cs="Calibri"/>
              </w:rPr>
            </w:pPr>
            <w:proofErr w:type="spellStart"/>
            <w:r>
              <w:rPr>
                <w:rFonts w:cs="Calibri"/>
              </w:rPr>
              <w:t>xxx</w:t>
            </w:r>
            <w:proofErr w:type="spellEnd"/>
          </w:p>
          <w:p w14:paraId="5E68449F" w14:textId="77777777" w:rsidR="004857C2" w:rsidRPr="00143457" w:rsidRDefault="004857C2" w:rsidP="004857C2">
            <w:pPr>
              <w:pStyle w:val="rove2-slovantext"/>
              <w:numPr>
                <w:ilvl w:val="0"/>
                <w:numId w:val="0"/>
              </w:numPr>
              <w:spacing w:after="0"/>
              <w:jc w:val="left"/>
              <w:rPr>
                <w:rFonts w:cs="Calibri"/>
              </w:rPr>
            </w:pPr>
          </w:p>
          <w:p w14:paraId="700EECF4" w14:textId="77777777" w:rsidR="005867F7" w:rsidRPr="00143457" w:rsidRDefault="00241B91" w:rsidP="00F932AF">
            <w:pPr>
              <w:pStyle w:val="rove2-slovantext"/>
              <w:ind w:left="0" w:firstLine="0"/>
              <w:rPr>
                <w:rFonts w:cs="Calibri"/>
              </w:rPr>
            </w:pPr>
            <w:r w:rsidRPr="00143457">
              <w:rPr>
                <w:rFonts w:cs="Calibri"/>
              </w:rPr>
              <w:t>Osob</w:t>
            </w:r>
            <w:r w:rsidR="00C74FD1" w:rsidRPr="00143457">
              <w:rPr>
                <w:rFonts w:cs="Calibri"/>
              </w:rPr>
              <w:t>ou</w:t>
            </w:r>
            <w:r w:rsidRPr="00143457">
              <w:rPr>
                <w:rFonts w:cs="Calibri"/>
              </w:rPr>
              <w:t xml:space="preserve"> zodpověd</w:t>
            </w:r>
            <w:r w:rsidR="00C74FD1" w:rsidRPr="00143457">
              <w:rPr>
                <w:rFonts w:cs="Calibri"/>
              </w:rPr>
              <w:t>nou</w:t>
            </w:r>
            <w:r w:rsidRPr="00143457">
              <w:rPr>
                <w:rFonts w:cs="Calibri"/>
              </w:rPr>
              <w:t xml:space="preserve"> za vyřizování vědecké části </w:t>
            </w:r>
            <w:r w:rsidR="000F7947" w:rsidRPr="00143457">
              <w:rPr>
                <w:rFonts w:cs="Calibri"/>
              </w:rPr>
              <w:t>Projekt</w:t>
            </w:r>
            <w:r w:rsidRPr="00143457">
              <w:rPr>
                <w:rFonts w:cs="Calibri"/>
              </w:rPr>
              <w:t xml:space="preserve">u za </w:t>
            </w:r>
            <w:r w:rsidR="00F620FB" w:rsidRPr="00143457">
              <w:rPr>
                <w:rFonts w:cs="Calibri"/>
              </w:rPr>
              <w:t xml:space="preserve">Dalšího účastníka </w:t>
            </w:r>
            <w:r w:rsidR="00D36067" w:rsidRPr="00143457">
              <w:rPr>
                <w:rFonts w:cs="Calibri"/>
              </w:rPr>
              <w:t xml:space="preserve">je </w:t>
            </w:r>
            <w:r w:rsidRPr="00143457">
              <w:rPr>
                <w:rFonts w:cs="Calibri"/>
              </w:rPr>
              <w:t>odpovědn</w:t>
            </w:r>
            <w:r w:rsidR="00D36067" w:rsidRPr="00143457">
              <w:rPr>
                <w:rFonts w:cs="Calibri"/>
              </w:rPr>
              <w:t xml:space="preserve">ý </w:t>
            </w:r>
            <w:r w:rsidRPr="00143457">
              <w:rPr>
                <w:rFonts w:cs="Calibri"/>
              </w:rPr>
              <w:t>výzkumní</w:t>
            </w:r>
            <w:r w:rsidR="00D36067" w:rsidRPr="00143457">
              <w:rPr>
                <w:rFonts w:cs="Calibri"/>
              </w:rPr>
              <w:t>k</w:t>
            </w:r>
            <w:r w:rsidRPr="00143457">
              <w:rPr>
                <w:rFonts w:cs="Calibri"/>
              </w:rPr>
              <w:t>:</w:t>
            </w:r>
          </w:p>
          <w:p w14:paraId="3C2AC561" w14:textId="243AA359" w:rsidR="00677293" w:rsidRPr="00143457" w:rsidRDefault="000233F0" w:rsidP="00677293">
            <w:pPr>
              <w:pStyle w:val="rove2-slovantext"/>
              <w:numPr>
                <w:ilvl w:val="0"/>
                <w:numId w:val="0"/>
              </w:numPr>
              <w:spacing w:after="0"/>
              <w:jc w:val="left"/>
              <w:rPr>
                <w:rFonts w:cs="Calibri"/>
              </w:rPr>
            </w:pPr>
            <w:proofErr w:type="spellStart"/>
            <w:r>
              <w:rPr>
                <w:rFonts w:cs="Calibri"/>
              </w:rPr>
              <w:t>xxx</w:t>
            </w:r>
            <w:proofErr w:type="spellEnd"/>
          </w:p>
          <w:p w14:paraId="700EECF5" w14:textId="54DCA3B3" w:rsidR="00965B38" w:rsidRPr="00143457" w:rsidRDefault="00241B91" w:rsidP="004857C2">
            <w:pPr>
              <w:pStyle w:val="rove2-slovantext"/>
              <w:numPr>
                <w:ilvl w:val="0"/>
                <w:numId w:val="0"/>
              </w:numPr>
              <w:spacing w:after="0"/>
              <w:jc w:val="left"/>
              <w:rPr>
                <w:rFonts w:cs="Calibri"/>
              </w:rPr>
            </w:pPr>
            <w:r w:rsidRPr="00143457">
              <w:rPr>
                <w:rFonts w:cs="Calibri"/>
              </w:rPr>
              <w:t xml:space="preserve">Tel: +420 </w:t>
            </w:r>
            <w:proofErr w:type="spellStart"/>
            <w:r w:rsidR="000233F0">
              <w:rPr>
                <w:rFonts w:cs="Calibri"/>
              </w:rPr>
              <w:t>xxx</w:t>
            </w:r>
            <w:proofErr w:type="spellEnd"/>
            <w:r w:rsidRPr="00143457">
              <w:rPr>
                <w:rFonts w:cs="Calibri"/>
              </w:rPr>
              <w:t xml:space="preserve"> </w:t>
            </w:r>
          </w:p>
        </w:tc>
        <w:tc>
          <w:tcPr>
            <w:tcW w:w="2442" w:type="pct"/>
            <w:gridSpan w:val="2"/>
          </w:tcPr>
          <w:p w14:paraId="1FD313CB" w14:textId="77777777" w:rsidR="0075472F" w:rsidRPr="00143457" w:rsidRDefault="00241B91" w:rsidP="000A33F4">
            <w:pPr>
              <w:pStyle w:val="Level2-slovantext"/>
              <w:tabs>
                <w:tab w:val="num" w:pos="580"/>
              </w:tabs>
              <w:ind w:left="0" w:hanging="129"/>
            </w:pPr>
            <w:r w:rsidRPr="00143457">
              <w:t>The person who is responsible for dealing with the scientific part of the Project for the Beneficiary is the principal investigator:</w:t>
            </w:r>
            <w:r w:rsidRPr="00143457">
              <w:rPr>
                <w:rFonts w:cs="Calibri"/>
              </w:rPr>
              <w:t xml:space="preserve"> </w:t>
            </w:r>
          </w:p>
          <w:p w14:paraId="4FD66578" w14:textId="7DA6EA5A" w:rsidR="004857C2" w:rsidRPr="00143457" w:rsidRDefault="000233F0" w:rsidP="000A33F4">
            <w:pPr>
              <w:pStyle w:val="rove2-slovantext"/>
              <w:numPr>
                <w:ilvl w:val="0"/>
                <w:numId w:val="0"/>
              </w:numPr>
              <w:tabs>
                <w:tab w:val="num" w:pos="580"/>
              </w:tabs>
              <w:spacing w:after="0"/>
              <w:ind w:hanging="129"/>
              <w:jc w:val="left"/>
              <w:rPr>
                <w:rFonts w:cs="Calibri"/>
              </w:rPr>
            </w:pPr>
            <w:proofErr w:type="spellStart"/>
            <w:r>
              <w:rPr>
                <w:rFonts w:cs="Calibri"/>
              </w:rPr>
              <w:t>xxx</w:t>
            </w:r>
            <w:proofErr w:type="spellEnd"/>
          </w:p>
          <w:p w14:paraId="1F231A7A" w14:textId="77777777" w:rsidR="000233F0" w:rsidRDefault="00241B91" w:rsidP="000A33F4">
            <w:pPr>
              <w:pStyle w:val="rove2-slovantext"/>
              <w:numPr>
                <w:ilvl w:val="0"/>
                <w:numId w:val="0"/>
              </w:numPr>
              <w:tabs>
                <w:tab w:val="num" w:pos="580"/>
              </w:tabs>
              <w:spacing w:after="0"/>
              <w:ind w:hanging="129"/>
              <w:jc w:val="left"/>
              <w:rPr>
                <w:rFonts w:cs="Calibri"/>
              </w:rPr>
            </w:pPr>
            <w:proofErr w:type="spellStart"/>
            <w:r w:rsidRPr="00143457">
              <w:rPr>
                <w:rFonts w:cs="Calibri"/>
              </w:rPr>
              <w:t>Phone</w:t>
            </w:r>
            <w:proofErr w:type="spellEnd"/>
            <w:r w:rsidRPr="00143457">
              <w:rPr>
                <w:rFonts w:cs="Calibri"/>
              </w:rPr>
              <w:t xml:space="preserve">: +420 </w:t>
            </w:r>
            <w:proofErr w:type="spellStart"/>
            <w:r w:rsidR="000233F0">
              <w:rPr>
                <w:rFonts w:cs="Calibri"/>
              </w:rPr>
              <w:t>xxx</w:t>
            </w:r>
            <w:proofErr w:type="spellEnd"/>
            <w:r w:rsidRPr="00143457">
              <w:rPr>
                <w:rFonts w:cs="Calibri"/>
              </w:rPr>
              <w:t>,</w:t>
            </w:r>
          </w:p>
          <w:p w14:paraId="6EFF93EB" w14:textId="766B4F41" w:rsidR="004857C2" w:rsidRPr="00143457" w:rsidRDefault="00241B91" w:rsidP="000A33F4">
            <w:pPr>
              <w:pStyle w:val="rove2-slovantext"/>
              <w:numPr>
                <w:ilvl w:val="0"/>
                <w:numId w:val="0"/>
              </w:numPr>
              <w:tabs>
                <w:tab w:val="num" w:pos="580"/>
              </w:tabs>
              <w:spacing w:after="0"/>
              <w:ind w:hanging="129"/>
              <w:jc w:val="left"/>
              <w:rPr>
                <w:rFonts w:cs="Calibri"/>
              </w:rPr>
            </w:pPr>
            <w:r w:rsidRPr="00143457">
              <w:rPr>
                <w:rFonts w:cs="Calibri"/>
              </w:rPr>
              <w:t xml:space="preserve"> </w:t>
            </w:r>
            <w:proofErr w:type="spellStart"/>
            <w:r w:rsidR="000233F0">
              <w:rPr>
                <w:rFonts w:cs="Calibri"/>
              </w:rPr>
              <w:t>xxx</w:t>
            </w:r>
            <w:proofErr w:type="spellEnd"/>
          </w:p>
          <w:p w14:paraId="48F956D7" w14:textId="77777777" w:rsidR="004857C2" w:rsidRPr="00143457" w:rsidRDefault="004857C2" w:rsidP="000A33F4">
            <w:pPr>
              <w:pStyle w:val="rove2-slovantext"/>
              <w:numPr>
                <w:ilvl w:val="0"/>
                <w:numId w:val="0"/>
              </w:numPr>
              <w:tabs>
                <w:tab w:val="num" w:pos="580"/>
              </w:tabs>
              <w:spacing w:after="0"/>
              <w:ind w:hanging="129"/>
              <w:jc w:val="left"/>
              <w:rPr>
                <w:rFonts w:cs="Calibri"/>
              </w:rPr>
            </w:pPr>
          </w:p>
          <w:p w14:paraId="700EECF8" w14:textId="1E626720" w:rsidR="005867F7" w:rsidRPr="00143457" w:rsidRDefault="00241B91" w:rsidP="000A33F4">
            <w:pPr>
              <w:pStyle w:val="Level2-slovantext"/>
              <w:tabs>
                <w:tab w:val="num" w:pos="580"/>
              </w:tabs>
              <w:ind w:left="0" w:hanging="129"/>
            </w:pPr>
            <w:r w:rsidRPr="00143457">
              <w:rPr>
                <w:rFonts w:cs="Calibri"/>
              </w:rPr>
              <w:t xml:space="preserve">The </w:t>
            </w:r>
            <w:r w:rsidRPr="00143457">
              <w:t xml:space="preserve">person who </w:t>
            </w:r>
            <w:r w:rsidR="002A75DA" w:rsidRPr="00143457">
              <w:t>is</w:t>
            </w:r>
            <w:r w:rsidRPr="00143457">
              <w:t xml:space="preserve"> responsible for dealing with the scientific part of the Project for </w:t>
            </w:r>
            <w:r w:rsidR="00F620FB" w:rsidRPr="00143457">
              <w:t>Other Participant</w:t>
            </w:r>
            <w:r w:rsidRPr="00143457">
              <w:t xml:space="preserve"> </w:t>
            </w:r>
            <w:r w:rsidR="00F86223" w:rsidRPr="00143457">
              <w:t xml:space="preserve">is </w:t>
            </w:r>
            <w:r w:rsidRPr="00143457">
              <w:t>the responsible investigator:</w:t>
            </w:r>
          </w:p>
          <w:p w14:paraId="7620178D" w14:textId="21EB86AE" w:rsidR="00677293" w:rsidRPr="00143457" w:rsidRDefault="000233F0" w:rsidP="000A33F4">
            <w:pPr>
              <w:pStyle w:val="Level2-slovantext"/>
              <w:numPr>
                <w:ilvl w:val="0"/>
                <w:numId w:val="0"/>
              </w:numPr>
              <w:spacing w:after="0"/>
              <w:ind w:left="-129" w:hanging="129"/>
              <w:jc w:val="left"/>
              <w:rPr>
                <w:rFonts w:cs="Calibri"/>
                <w:lang w:val="de-DE"/>
              </w:rPr>
            </w:pPr>
            <w:r>
              <w:rPr>
                <w:rFonts w:cs="Calibri"/>
                <w:lang w:val="de-DE"/>
              </w:rPr>
              <w:t>xxx</w:t>
            </w:r>
          </w:p>
          <w:p w14:paraId="38FBC6D0" w14:textId="5D68796A" w:rsidR="00B9059F" w:rsidRPr="00143457" w:rsidRDefault="00241B91" w:rsidP="000A33F4">
            <w:pPr>
              <w:pStyle w:val="Level2-slovantext"/>
              <w:numPr>
                <w:ilvl w:val="0"/>
                <w:numId w:val="0"/>
              </w:numPr>
              <w:spacing w:after="0"/>
              <w:ind w:hanging="129"/>
              <w:jc w:val="left"/>
              <w:rPr>
                <w:rFonts w:cs="Calibri"/>
                <w:lang w:val="de-DE"/>
              </w:rPr>
            </w:pPr>
            <w:r w:rsidRPr="00143457">
              <w:rPr>
                <w:rFonts w:cs="Calibri"/>
                <w:lang w:val="de-DE"/>
              </w:rPr>
              <w:t xml:space="preserve">Tel: +420 </w:t>
            </w:r>
            <w:r w:rsidR="000233F0">
              <w:rPr>
                <w:rFonts w:cs="Calibri"/>
                <w:lang w:val="de-DE"/>
              </w:rPr>
              <w:t>xxx</w:t>
            </w:r>
          </w:p>
          <w:p w14:paraId="700EECF9" w14:textId="05BB1BA4" w:rsidR="004857C2" w:rsidRPr="00143457" w:rsidRDefault="004857C2" w:rsidP="004857C2">
            <w:pPr>
              <w:pStyle w:val="Level2-slovantext"/>
              <w:numPr>
                <w:ilvl w:val="0"/>
                <w:numId w:val="0"/>
              </w:numPr>
              <w:spacing w:after="0"/>
              <w:jc w:val="left"/>
              <w:rPr>
                <w:rFonts w:cs="Calibri"/>
                <w:lang w:val="de-DE"/>
              </w:rPr>
            </w:pPr>
          </w:p>
        </w:tc>
      </w:tr>
      <w:tr w:rsidR="009D603B" w14:paraId="700EECFD" w14:textId="77777777" w:rsidTr="000A33F4">
        <w:trPr>
          <w:gridBefore w:val="1"/>
          <w:gridAfter w:val="1"/>
          <w:wBefore w:w="16" w:type="pct"/>
          <w:wAfter w:w="51" w:type="pct"/>
        </w:trPr>
        <w:tc>
          <w:tcPr>
            <w:tcW w:w="2542" w:type="pct"/>
          </w:tcPr>
          <w:p w14:paraId="700EECFB" w14:textId="77777777" w:rsidR="00B9059F" w:rsidRPr="00C72BCD" w:rsidRDefault="00241B91" w:rsidP="00F932AF">
            <w:pPr>
              <w:pStyle w:val="rove1-slovannadpis"/>
              <w:spacing w:after="0"/>
              <w:ind w:left="0" w:firstLine="0"/>
            </w:pPr>
            <w:r>
              <w:lastRenderedPageBreak/>
              <w:t xml:space="preserve"> </w:t>
            </w:r>
          </w:p>
        </w:tc>
        <w:tc>
          <w:tcPr>
            <w:tcW w:w="2390" w:type="pct"/>
          </w:tcPr>
          <w:p w14:paraId="700EECFC" w14:textId="77777777" w:rsidR="00B9059F" w:rsidRPr="00C72BCD" w:rsidRDefault="00241B91" w:rsidP="00F932AF">
            <w:pPr>
              <w:pStyle w:val="Level1-slovannadpis"/>
              <w:spacing w:after="0"/>
              <w:ind w:left="0" w:firstLine="0"/>
            </w:pPr>
            <w:r w:rsidRPr="00BC5926">
              <w:rPr>
                <w:lang w:val="cs-CZ"/>
              </w:rPr>
              <w:t xml:space="preserve"> </w:t>
            </w:r>
          </w:p>
        </w:tc>
      </w:tr>
      <w:tr w:rsidR="009D603B" w14:paraId="700EED00" w14:textId="77777777" w:rsidTr="000A33F4">
        <w:trPr>
          <w:gridBefore w:val="1"/>
          <w:gridAfter w:val="1"/>
          <w:wBefore w:w="16" w:type="pct"/>
          <w:wAfter w:w="51" w:type="pct"/>
        </w:trPr>
        <w:tc>
          <w:tcPr>
            <w:tcW w:w="2542" w:type="pct"/>
          </w:tcPr>
          <w:p w14:paraId="700EECFE" w14:textId="77777777" w:rsidR="00B9059F" w:rsidRPr="00C72BCD" w:rsidRDefault="00241B91" w:rsidP="00F932AF">
            <w:pPr>
              <w:pStyle w:val="FormtovanvHTML"/>
              <w:keepNext/>
              <w:spacing w:after="240"/>
              <w:jc w:val="center"/>
              <w:rPr>
                <w:rFonts w:ascii="Calibri" w:hAnsi="Calibri" w:cs="Arial"/>
                <w:b/>
                <w:color w:val="auto"/>
                <w:sz w:val="24"/>
                <w:szCs w:val="24"/>
              </w:rPr>
            </w:pPr>
            <w:r w:rsidRPr="00C72BCD">
              <w:rPr>
                <w:rFonts w:ascii="Calibri" w:hAnsi="Calibri" w:cs="Arial"/>
                <w:b/>
                <w:color w:val="auto"/>
                <w:sz w:val="24"/>
                <w:szCs w:val="24"/>
              </w:rPr>
              <w:t xml:space="preserve">Řízení </w:t>
            </w:r>
            <w:r w:rsidR="001A44FE" w:rsidRPr="00C72BCD">
              <w:rPr>
                <w:rFonts w:ascii="Calibri" w:hAnsi="Calibri" w:cs="Arial"/>
                <w:b/>
                <w:color w:val="auto"/>
                <w:sz w:val="24"/>
                <w:szCs w:val="24"/>
              </w:rPr>
              <w:t>Projekt</w:t>
            </w:r>
            <w:r w:rsidRPr="00C72BCD">
              <w:rPr>
                <w:rFonts w:ascii="Calibri" w:hAnsi="Calibri" w:cs="Arial"/>
                <w:b/>
                <w:color w:val="auto"/>
                <w:sz w:val="24"/>
                <w:szCs w:val="24"/>
              </w:rPr>
              <w:t xml:space="preserve">u, metoda zapojení </w:t>
            </w:r>
            <w:r w:rsidR="00D54737" w:rsidRPr="00C72BCD">
              <w:rPr>
                <w:rFonts w:ascii="Calibri" w:hAnsi="Calibri" w:cs="Arial"/>
                <w:b/>
                <w:color w:val="auto"/>
                <w:sz w:val="24"/>
                <w:szCs w:val="24"/>
              </w:rPr>
              <w:t>a</w:t>
            </w:r>
            <w:r w:rsidR="00D73DF0" w:rsidRPr="00C72BCD">
              <w:rPr>
                <w:rFonts w:ascii="Calibri" w:hAnsi="Calibri" w:cs="Arial"/>
                <w:b/>
                <w:color w:val="auto"/>
                <w:sz w:val="24"/>
                <w:szCs w:val="24"/>
              </w:rPr>
              <w:t> </w:t>
            </w:r>
            <w:r w:rsidR="00D54737" w:rsidRPr="00C72BCD">
              <w:rPr>
                <w:rFonts w:ascii="Calibri" w:hAnsi="Calibri" w:cs="Arial"/>
                <w:b/>
                <w:color w:val="auto"/>
                <w:sz w:val="24"/>
                <w:szCs w:val="24"/>
              </w:rPr>
              <w:t xml:space="preserve">dosahování milníků </w:t>
            </w:r>
            <w:r w:rsidRPr="00C72BCD">
              <w:rPr>
                <w:rFonts w:ascii="Calibri" w:hAnsi="Calibri" w:cs="Arial"/>
                <w:b/>
                <w:color w:val="auto"/>
                <w:sz w:val="24"/>
                <w:szCs w:val="24"/>
              </w:rPr>
              <w:t xml:space="preserve">jednotlivých </w:t>
            </w:r>
            <w:r w:rsidR="000F7947" w:rsidRPr="00C72BCD">
              <w:rPr>
                <w:rFonts w:ascii="Calibri" w:hAnsi="Calibri" w:cs="Arial"/>
                <w:b/>
                <w:color w:val="auto"/>
                <w:sz w:val="24"/>
                <w:szCs w:val="24"/>
              </w:rPr>
              <w:t>Smluvních stran</w:t>
            </w:r>
            <w:r w:rsidRPr="00C72BCD">
              <w:rPr>
                <w:rFonts w:ascii="Calibri" w:hAnsi="Calibri" w:cs="Arial"/>
                <w:b/>
                <w:color w:val="auto"/>
                <w:sz w:val="24"/>
                <w:szCs w:val="24"/>
              </w:rPr>
              <w:t xml:space="preserve"> </w:t>
            </w:r>
            <w:r w:rsidR="000F7947" w:rsidRPr="00C72BCD">
              <w:rPr>
                <w:rFonts w:ascii="Calibri" w:hAnsi="Calibri" w:cs="Arial"/>
                <w:b/>
                <w:color w:val="auto"/>
                <w:sz w:val="24"/>
                <w:szCs w:val="24"/>
              </w:rPr>
              <w:t>v rámci</w:t>
            </w:r>
            <w:r w:rsidRPr="00C72BCD">
              <w:rPr>
                <w:rFonts w:ascii="Calibri" w:hAnsi="Calibri" w:cs="Arial"/>
                <w:b/>
                <w:color w:val="auto"/>
                <w:sz w:val="24"/>
                <w:szCs w:val="24"/>
              </w:rPr>
              <w:t xml:space="preserve"> </w:t>
            </w:r>
            <w:r w:rsidR="000F7947" w:rsidRPr="00C72BCD">
              <w:rPr>
                <w:rFonts w:ascii="Calibri" w:hAnsi="Calibri" w:cs="Arial"/>
                <w:b/>
                <w:color w:val="auto"/>
                <w:sz w:val="24"/>
                <w:szCs w:val="24"/>
              </w:rPr>
              <w:t>Projektu</w:t>
            </w:r>
          </w:p>
        </w:tc>
        <w:tc>
          <w:tcPr>
            <w:tcW w:w="2390" w:type="pct"/>
          </w:tcPr>
          <w:p w14:paraId="700EECFF" w14:textId="77777777" w:rsidR="001574C2" w:rsidRPr="00C72BCD" w:rsidRDefault="00241B91" w:rsidP="00F932AF">
            <w:pPr>
              <w:pStyle w:val="FormtovanvHTML"/>
              <w:keepNext/>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 xml:space="preserve">Project Management, Method of Engagement </w:t>
            </w:r>
            <w:r w:rsidR="001A2CE4" w:rsidRPr="00C72BCD">
              <w:rPr>
                <w:rFonts w:ascii="Calibri" w:hAnsi="Calibri" w:cs="Calibri"/>
                <w:b/>
                <w:color w:val="auto"/>
                <w:sz w:val="24"/>
                <w:szCs w:val="24"/>
                <w:lang w:val="en-US"/>
              </w:rPr>
              <w:t xml:space="preserve">and Achievement of Milestones </w:t>
            </w:r>
            <w:r w:rsidRPr="00C72BCD">
              <w:rPr>
                <w:rFonts w:ascii="Calibri" w:hAnsi="Calibri" w:cs="Calibri"/>
                <w:b/>
                <w:color w:val="auto"/>
                <w:sz w:val="24"/>
                <w:szCs w:val="24"/>
                <w:lang w:val="en-US"/>
              </w:rPr>
              <w:t>of the Individual Parties to the Agreement in the Project</w:t>
            </w:r>
          </w:p>
        </w:tc>
      </w:tr>
      <w:tr w:rsidR="009D603B" w14:paraId="700EED03" w14:textId="77777777" w:rsidTr="000A33F4">
        <w:trPr>
          <w:gridBefore w:val="1"/>
          <w:gridAfter w:val="1"/>
          <w:wBefore w:w="16" w:type="pct"/>
          <w:wAfter w:w="51" w:type="pct"/>
        </w:trPr>
        <w:tc>
          <w:tcPr>
            <w:tcW w:w="2542" w:type="pct"/>
          </w:tcPr>
          <w:p w14:paraId="700EED01" w14:textId="77777777" w:rsidR="00B9059F" w:rsidRPr="00C72BCD" w:rsidRDefault="00241B91" w:rsidP="00F932AF">
            <w:pPr>
              <w:pStyle w:val="rove2-slovantext"/>
              <w:spacing w:after="240"/>
              <w:ind w:left="0" w:firstLine="0"/>
              <w:rPr>
                <w:rFonts w:cs="Arial"/>
              </w:rPr>
            </w:pPr>
            <w:r>
              <w:t xml:space="preserve">Hlavní </w:t>
            </w:r>
            <w:r w:rsidR="00DB433A">
              <w:t>p</w:t>
            </w:r>
            <w:r w:rsidRPr="00C72BCD">
              <w:t xml:space="preserve">říjemce je vedoucím </w:t>
            </w:r>
            <w:r w:rsidR="00A0353E" w:rsidRPr="00C72BCD">
              <w:t>konsorcia</w:t>
            </w:r>
            <w:r w:rsidRPr="00C72BCD">
              <w:t xml:space="preserve"> a</w:t>
            </w:r>
            <w:r w:rsidR="00D73DF0" w:rsidRPr="00C72BCD">
              <w:t> </w:t>
            </w:r>
            <w:r w:rsidRPr="00C72BCD">
              <w:t xml:space="preserve">žadatelem o grant. </w:t>
            </w:r>
            <w:r>
              <w:t xml:space="preserve">Hlavní </w:t>
            </w:r>
            <w:r w:rsidR="00DB433A">
              <w:t>p</w:t>
            </w:r>
            <w:r w:rsidRPr="00C72BCD">
              <w:t xml:space="preserve">říjemce jedná jako koordinátor </w:t>
            </w:r>
            <w:r w:rsidR="001A44FE" w:rsidRPr="00C72BCD">
              <w:t>Projekt</w:t>
            </w:r>
            <w:r w:rsidRPr="00C72BCD">
              <w:t>u a zajišťuje administrativní spolupráci s Poskytovatelem</w:t>
            </w:r>
            <w:r w:rsidRPr="00C72BCD">
              <w:rPr>
                <w:rFonts w:cs="Arial"/>
              </w:rPr>
              <w:t>.</w:t>
            </w:r>
          </w:p>
        </w:tc>
        <w:tc>
          <w:tcPr>
            <w:tcW w:w="2390" w:type="pct"/>
          </w:tcPr>
          <w:p w14:paraId="700EED02" w14:textId="6E54E7E4" w:rsidR="00B9059F" w:rsidRPr="00C72BCD" w:rsidRDefault="00241B91" w:rsidP="000A33F4">
            <w:pPr>
              <w:pStyle w:val="Level2-slovantext"/>
              <w:tabs>
                <w:tab w:val="clear" w:pos="4254"/>
                <w:tab w:val="num" w:pos="438"/>
              </w:tabs>
              <w:spacing w:after="240"/>
              <w:ind w:left="0" w:firstLine="0"/>
            </w:pPr>
            <w:r w:rsidRPr="00C72BCD">
              <w:t xml:space="preserve">The </w:t>
            </w:r>
            <w:r w:rsidR="0029256D">
              <w:t xml:space="preserve">Main </w:t>
            </w:r>
            <w:r w:rsidRPr="00C72BCD">
              <w:t xml:space="preserve">Beneficiary is the consortium leader and the applicant for the grant. The </w:t>
            </w:r>
            <w:r w:rsidR="0029256D">
              <w:t xml:space="preserve">Main </w:t>
            </w:r>
            <w:r w:rsidRPr="00C72BCD">
              <w:t xml:space="preserve">Beneficiary acts as the Project coordinator and provides administrative cooperation </w:t>
            </w:r>
            <w:r w:rsidR="007C07C1">
              <w:t>with</w:t>
            </w:r>
            <w:r w:rsidRPr="00C72BCD">
              <w:t xml:space="preserve"> the Funding Authority.</w:t>
            </w:r>
          </w:p>
        </w:tc>
      </w:tr>
      <w:tr w:rsidR="009D603B" w14:paraId="700EED06" w14:textId="77777777" w:rsidTr="000A33F4">
        <w:trPr>
          <w:gridBefore w:val="1"/>
          <w:gridAfter w:val="1"/>
          <w:wBefore w:w="16" w:type="pct"/>
          <w:wAfter w:w="51" w:type="pct"/>
        </w:trPr>
        <w:tc>
          <w:tcPr>
            <w:tcW w:w="2542" w:type="pct"/>
          </w:tcPr>
          <w:p w14:paraId="700EED04" w14:textId="3084CD7F" w:rsidR="00B9059F" w:rsidRPr="00C72BCD" w:rsidRDefault="00241B91" w:rsidP="0022588F">
            <w:pPr>
              <w:pStyle w:val="rove2-slovantext"/>
              <w:spacing w:after="240"/>
              <w:ind w:left="0" w:firstLine="0"/>
              <w:rPr>
                <w:rFonts w:cs="Arial"/>
              </w:rPr>
            </w:pPr>
            <w:r w:rsidRPr="00C72BCD">
              <w:t xml:space="preserve">Při implementaci aktivit podle </w:t>
            </w:r>
            <w:r w:rsidR="001A44FE" w:rsidRPr="00C72BCD">
              <w:t>Smlouv</w:t>
            </w:r>
            <w:r w:rsidRPr="00C72BCD">
              <w:t>y se</w:t>
            </w:r>
            <w:r w:rsidR="008E4D7C" w:rsidRPr="00C72BCD">
              <w:t xml:space="preserve"> </w:t>
            </w:r>
            <w:r w:rsidR="0022588F">
              <w:t>Další účastník</w:t>
            </w:r>
            <w:r w:rsidR="0022588F" w:rsidRPr="00C72BCD">
              <w:t xml:space="preserve"> </w:t>
            </w:r>
            <w:r w:rsidRPr="00C72BCD">
              <w:t xml:space="preserve">zavazuje jednat tak, aby </w:t>
            </w:r>
            <w:r w:rsidR="000F7947" w:rsidRPr="00C72BCD">
              <w:t xml:space="preserve">Příjemci </w:t>
            </w:r>
            <w:r w:rsidRPr="00C72BCD">
              <w:t xml:space="preserve">umožnil plnit </w:t>
            </w:r>
            <w:r w:rsidR="000F7947" w:rsidRPr="00C72BCD">
              <w:t xml:space="preserve">jeho </w:t>
            </w:r>
            <w:r w:rsidRPr="00C72BCD">
              <w:t>závazky vyplývající z obecně závazných právních předpisů České republiky a</w:t>
            </w:r>
            <w:r w:rsidR="00D73DF0" w:rsidRPr="00C72BCD">
              <w:t> </w:t>
            </w:r>
            <w:r w:rsidRPr="00C72BCD">
              <w:t>z</w:t>
            </w:r>
            <w:r w:rsidR="006A0FD1" w:rsidRPr="00C72BCD">
              <w:t> </w:t>
            </w:r>
            <w:r w:rsidR="000F7947" w:rsidRPr="00C72BCD">
              <w:t>p</w:t>
            </w:r>
            <w:r w:rsidR="006A0FD1" w:rsidRPr="00C72BCD">
              <w:t xml:space="preserve">odmínek </w:t>
            </w:r>
            <w:r w:rsidR="00407FD9">
              <w:t>G</w:t>
            </w:r>
            <w:r w:rsidR="006A0FD1" w:rsidRPr="00C72BCD">
              <w:t xml:space="preserve">rantového </w:t>
            </w:r>
            <w:r w:rsidR="00407FD9">
              <w:t>P</w:t>
            </w:r>
            <w:r w:rsidR="006A0FD1" w:rsidRPr="00C72BCD">
              <w:t>rogramu</w:t>
            </w:r>
            <w:r w:rsidRPr="00C72BCD">
              <w:t xml:space="preserve">. Dále se </w:t>
            </w:r>
            <w:r w:rsidR="00F620FB">
              <w:t>Další účastník</w:t>
            </w:r>
            <w:r w:rsidR="00F620FB" w:rsidRPr="00C72BCD">
              <w:t xml:space="preserve"> </w:t>
            </w:r>
            <w:r w:rsidR="000F7947" w:rsidRPr="00C72BCD">
              <w:t>zavazuj</w:t>
            </w:r>
            <w:r w:rsidR="00B564EF" w:rsidRPr="00C72BCD">
              <w:t>e</w:t>
            </w:r>
            <w:r w:rsidR="000F7947" w:rsidRPr="00C72BCD">
              <w:t xml:space="preserve"> </w:t>
            </w:r>
            <w:r w:rsidRPr="00C72BCD">
              <w:t xml:space="preserve">vyvíjet veškeré nezbytné úsilí k implementaci </w:t>
            </w:r>
            <w:r w:rsidR="001A44FE" w:rsidRPr="00C72BCD">
              <w:t>Projekt</w:t>
            </w:r>
            <w:r w:rsidRPr="00C72BCD">
              <w:t xml:space="preserve">u a jednat tak, aby neohrozil implementaci </w:t>
            </w:r>
            <w:r w:rsidR="001A44FE" w:rsidRPr="00C72BCD">
              <w:t>Projekt</w:t>
            </w:r>
            <w:r w:rsidRPr="00C72BCD">
              <w:t xml:space="preserve">u a zájmy Příjemce. Všechny činnosti </w:t>
            </w:r>
            <w:r w:rsidR="00F620FB">
              <w:t>Dalšího účastníka</w:t>
            </w:r>
            <w:r w:rsidR="00F620FB" w:rsidRPr="00C72BCD">
              <w:t xml:space="preserve"> </w:t>
            </w:r>
            <w:r w:rsidRPr="00C72BCD">
              <w:t xml:space="preserve">se zaměří na dosažení cílů </w:t>
            </w:r>
            <w:r w:rsidR="001A44FE" w:rsidRPr="00C72BCD">
              <w:t>Projekt</w:t>
            </w:r>
            <w:r w:rsidRPr="00C72BCD">
              <w:t>u a soulad</w:t>
            </w:r>
            <w:r w:rsidR="00A90AF5" w:rsidRPr="00C72BCD">
              <w:t>u</w:t>
            </w:r>
            <w:r w:rsidRPr="00C72BCD">
              <w:t xml:space="preserve"> s účelem grantu. </w:t>
            </w:r>
          </w:p>
        </w:tc>
        <w:tc>
          <w:tcPr>
            <w:tcW w:w="2390" w:type="pct"/>
          </w:tcPr>
          <w:p w14:paraId="700EED05" w14:textId="7B9FB956" w:rsidR="00B9059F" w:rsidRPr="00C72BCD" w:rsidRDefault="00241B91" w:rsidP="000A33F4">
            <w:pPr>
              <w:pStyle w:val="Level2-slovantext"/>
              <w:tabs>
                <w:tab w:val="clear" w:pos="4254"/>
                <w:tab w:val="num" w:pos="438"/>
              </w:tabs>
              <w:spacing w:after="240"/>
              <w:ind w:left="0" w:firstLine="0"/>
            </w:pPr>
            <w:r w:rsidRPr="00C72BCD">
              <w:t xml:space="preserve">In the implementation of activities under the Agreement, </w:t>
            </w:r>
            <w:r w:rsidR="00335719">
              <w:t>the</w:t>
            </w:r>
            <w:r w:rsidR="001574C2" w:rsidRPr="00C72BCD">
              <w:t xml:space="preserve"> </w:t>
            </w:r>
            <w:r w:rsidR="0022588F">
              <w:t>Other Participant</w:t>
            </w:r>
            <w:r w:rsidRPr="00C72BCD">
              <w:t xml:space="preserve"> undertakes to act </w:t>
            </w:r>
            <w:proofErr w:type="gramStart"/>
            <w:r w:rsidRPr="00C72BCD">
              <w:t>so as to</w:t>
            </w:r>
            <w:proofErr w:type="gramEnd"/>
            <w:r w:rsidRPr="00C72BCD">
              <w:t xml:space="preserve"> enable the Beneficiary to comply with its obligations arising from generally binding legal regulations of the Czech Republic and </w:t>
            </w:r>
            <w:r w:rsidR="00357EAC">
              <w:t>the</w:t>
            </w:r>
            <w:r w:rsidR="006A0FD1" w:rsidRPr="00C72BCD">
              <w:t xml:space="preserve"> conditions</w:t>
            </w:r>
            <w:r w:rsidR="00357EAC">
              <w:t xml:space="preserve"> of the Grant Program</w:t>
            </w:r>
            <w:r w:rsidRPr="00C72BCD">
              <w:t>.</w:t>
            </w:r>
            <w:r w:rsidR="00C90479">
              <w:t xml:space="preserve"> </w:t>
            </w:r>
            <w:r w:rsidR="00C90479" w:rsidRPr="00C90479">
              <w:t xml:space="preserve">Furthermore, the Other Participant undertakes to </w:t>
            </w:r>
            <w:r w:rsidR="0010288B">
              <w:t>use</w:t>
            </w:r>
            <w:r w:rsidR="00C90479" w:rsidRPr="00C90479">
              <w:t xml:space="preserve"> all necessary </w:t>
            </w:r>
            <w:proofErr w:type="spellStart"/>
            <w:r w:rsidR="0010288B">
              <w:t>endeavours</w:t>
            </w:r>
            <w:proofErr w:type="spellEnd"/>
            <w:r w:rsidR="00C90479" w:rsidRPr="00C90479">
              <w:t xml:space="preserve"> to implement the Project and to act in a manner that does not </w:t>
            </w:r>
            <w:proofErr w:type="spellStart"/>
            <w:r w:rsidR="00C90479" w:rsidRPr="00C90479">
              <w:t>jeopardi</w:t>
            </w:r>
            <w:r w:rsidR="00755119">
              <w:t>s</w:t>
            </w:r>
            <w:r w:rsidR="00C90479" w:rsidRPr="00C90479">
              <w:t>e</w:t>
            </w:r>
            <w:proofErr w:type="spellEnd"/>
            <w:r w:rsidR="00C90479" w:rsidRPr="00C90479">
              <w:t xml:space="preserve"> the Project’s implementation or the Beneficiary’s interests.</w:t>
            </w:r>
            <w:r w:rsidRPr="00C72BCD">
              <w:t xml:space="preserve"> All activities of the </w:t>
            </w:r>
            <w:r w:rsidR="00F620FB">
              <w:t>Other Participant</w:t>
            </w:r>
            <w:r w:rsidRPr="00C72BCD">
              <w:t xml:space="preserve"> shall be aimed at achieving the objectives of the Project and the compliance with the purpose of the grant.</w:t>
            </w:r>
          </w:p>
        </w:tc>
      </w:tr>
      <w:tr w:rsidR="009D603B" w14:paraId="700EED0A" w14:textId="77777777" w:rsidTr="000A33F4">
        <w:trPr>
          <w:gridBefore w:val="1"/>
          <w:gridAfter w:val="1"/>
          <w:wBefore w:w="16" w:type="pct"/>
          <w:wAfter w:w="51" w:type="pct"/>
        </w:trPr>
        <w:tc>
          <w:tcPr>
            <w:tcW w:w="2542" w:type="pct"/>
          </w:tcPr>
          <w:p w14:paraId="700EED07" w14:textId="128BE749" w:rsidR="00B9059F" w:rsidRPr="00C72BCD" w:rsidRDefault="00241B91">
            <w:pPr>
              <w:pStyle w:val="rove2-slovantext"/>
              <w:spacing w:after="240"/>
              <w:ind w:left="0" w:firstLine="0"/>
              <w:rPr>
                <w:rFonts w:cs="Arial"/>
              </w:rPr>
            </w:pPr>
            <w:r w:rsidRPr="00C72BCD">
              <w:t xml:space="preserve">V rámci spolupráce na Projektu se Smluvní strany zavazují provádět </w:t>
            </w:r>
            <w:r w:rsidR="000F23ED">
              <w:t>aktivity</w:t>
            </w:r>
            <w:r w:rsidRPr="00C72BCD">
              <w:t xml:space="preserve"> a</w:t>
            </w:r>
            <w:r w:rsidR="00F303AA">
              <w:t xml:space="preserve"> </w:t>
            </w:r>
            <w:r w:rsidRPr="00C72BCD">
              <w:t xml:space="preserve">úkoly konkrétně </w:t>
            </w:r>
            <w:r w:rsidR="00B324A3" w:rsidRPr="00C72BCD">
              <w:t>stanovené</w:t>
            </w:r>
            <w:r w:rsidR="00F303AA">
              <w:t xml:space="preserve"> </w:t>
            </w:r>
            <w:r w:rsidRPr="00C72BCD">
              <w:t>v</w:t>
            </w:r>
            <w:r w:rsidR="00F303AA">
              <w:t xml:space="preserve"> </w:t>
            </w:r>
            <w:r w:rsidRPr="00C72BCD">
              <w:t>Projektu</w:t>
            </w:r>
            <w:r w:rsidR="00A90AF5" w:rsidRPr="00C72BCD">
              <w:t xml:space="preserve"> a</w:t>
            </w:r>
            <w:r w:rsidR="00F303AA">
              <w:t xml:space="preserve"> </w:t>
            </w:r>
            <w:r w:rsidR="00B96ED6" w:rsidRPr="00C72BCD">
              <w:t>uvedené v Příloze A.</w:t>
            </w:r>
            <w:r w:rsidRPr="00C72BCD">
              <w:t xml:space="preserve"> </w:t>
            </w:r>
          </w:p>
        </w:tc>
        <w:tc>
          <w:tcPr>
            <w:tcW w:w="2390" w:type="pct"/>
          </w:tcPr>
          <w:p w14:paraId="700EED08" w14:textId="20C4F9BD" w:rsidR="00B9059F" w:rsidRDefault="00241B91" w:rsidP="00FC6B01">
            <w:pPr>
              <w:pStyle w:val="Level2-slovantext"/>
              <w:tabs>
                <w:tab w:val="num" w:pos="580"/>
              </w:tabs>
              <w:spacing w:after="240"/>
              <w:ind w:left="0" w:firstLine="0"/>
            </w:pPr>
            <w:r w:rsidRPr="00C72BCD">
              <w:t xml:space="preserve">Within </w:t>
            </w:r>
            <w:r w:rsidR="00833FDE" w:rsidRPr="00C72BCD">
              <w:t xml:space="preserve">the scope of their </w:t>
            </w:r>
            <w:r w:rsidRPr="00C72BCD">
              <w:t xml:space="preserve">cooperation on the Project, the Parties undertake to carry out </w:t>
            </w:r>
            <w:r w:rsidR="000F23ED">
              <w:t>activities</w:t>
            </w:r>
            <w:r w:rsidRPr="00C72BCD">
              <w:t xml:space="preserve"> and tasks specifically </w:t>
            </w:r>
            <w:r w:rsidR="00EC7346">
              <w:t>defined</w:t>
            </w:r>
            <w:r w:rsidRPr="00C72BCD">
              <w:t xml:space="preserve"> in the Project </w:t>
            </w:r>
            <w:r w:rsidR="00B96ED6" w:rsidRPr="00C72BCD">
              <w:t xml:space="preserve">as summarized in Annex A. </w:t>
            </w:r>
          </w:p>
          <w:p w14:paraId="700EED09" w14:textId="77777777" w:rsidR="00C13A33" w:rsidRPr="00C72BCD" w:rsidRDefault="00C13A33" w:rsidP="00752E6C">
            <w:pPr>
              <w:pStyle w:val="Level2-slovantext"/>
              <w:numPr>
                <w:ilvl w:val="0"/>
                <w:numId w:val="0"/>
              </w:numPr>
              <w:spacing w:after="240"/>
            </w:pPr>
          </w:p>
        </w:tc>
      </w:tr>
      <w:tr w:rsidR="009D603B" w14:paraId="700EED0D" w14:textId="77777777" w:rsidTr="000A33F4">
        <w:trPr>
          <w:gridBefore w:val="1"/>
          <w:gridAfter w:val="1"/>
          <w:wBefore w:w="16" w:type="pct"/>
          <w:wAfter w:w="51" w:type="pct"/>
        </w:trPr>
        <w:tc>
          <w:tcPr>
            <w:tcW w:w="2542" w:type="pct"/>
          </w:tcPr>
          <w:p w14:paraId="700EED0B" w14:textId="77777777" w:rsidR="00B9059F" w:rsidRPr="00C72BCD" w:rsidRDefault="00B9059F" w:rsidP="00F932AF">
            <w:pPr>
              <w:pStyle w:val="rove1-slovannadpis"/>
              <w:spacing w:after="0"/>
              <w:ind w:left="0" w:firstLine="0"/>
            </w:pPr>
          </w:p>
        </w:tc>
        <w:tc>
          <w:tcPr>
            <w:tcW w:w="2390" w:type="pct"/>
          </w:tcPr>
          <w:p w14:paraId="700EED0C" w14:textId="77777777" w:rsidR="00B9059F" w:rsidRPr="00C72BCD" w:rsidRDefault="00B9059F" w:rsidP="00F932AF">
            <w:pPr>
              <w:pStyle w:val="Level1-slovannadpis"/>
              <w:spacing w:after="0"/>
              <w:ind w:left="0" w:firstLine="0"/>
            </w:pPr>
          </w:p>
        </w:tc>
      </w:tr>
      <w:tr w:rsidR="009D603B" w14:paraId="700EED10" w14:textId="77777777" w:rsidTr="000A33F4">
        <w:trPr>
          <w:gridBefore w:val="1"/>
          <w:gridAfter w:val="1"/>
          <w:wBefore w:w="16" w:type="pct"/>
          <w:wAfter w:w="51" w:type="pct"/>
        </w:trPr>
        <w:tc>
          <w:tcPr>
            <w:tcW w:w="2542" w:type="pct"/>
          </w:tcPr>
          <w:p w14:paraId="700EED0E" w14:textId="77777777" w:rsidR="00B9059F" w:rsidRPr="00C72BCD" w:rsidRDefault="00241B91" w:rsidP="00F932AF">
            <w:pPr>
              <w:pStyle w:val="FormtovanvHTML"/>
              <w:spacing w:after="240"/>
              <w:jc w:val="center"/>
              <w:rPr>
                <w:rFonts w:ascii="Calibri" w:hAnsi="Calibri" w:cs="Arial"/>
                <w:b/>
                <w:color w:val="auto"/>
                <w:sz w:val="24"/>
                <w:szCs w:val="24"/>
              </w:rPr>
            </w:pPr>
            <w:r w:rsidRPr="00C72BCD">
              <w:rPr>
                <w:rFonts w:ascii="Calibri" w:hAnsi="Calibri" w:cs="Arial"/>
                <w:b/>
                <w:color w:val="auto"/>
                <w:sz w:val="24"/>
                <w:szCs w:val="24"/>
              </w:rPr>
              <w:t xml:space="preserve">Práva a povinnosti Smluvních stran </w:t>
            </w:r>
          </w:p>
        </w:tc>
        <w:tc>
          <w:tcPr>
            <w:tcW w:w="2390" w:type="pct"/>
          </w:tcPr>
          <w:p w14:paraId="700EED0F" w14:textId="77777777" w:rsidR="00B9059F" w:rsidRPr="00C72BCD" w:rsidRDefault="00241B91" w:rsidP="00F932AF">
            <w:pPr>
              <w:pStyle w:val="FormtovanvHTML"/>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Rights and Obligations of the Parties</w:t>
            </w:r>
          </w:p>
        </w:tc>
      </w:tr>
      <w:tr w:rsidR="009D603B" w14:paraId="700EED13" w14:textId="77777777" w:rsidTr="000A33F4">
        <w:trPr>
          <w:gridBefore w:val="1"/>
          <w:gridAfter w:val="1"/>
          <w:wBefore w:w="16" w:type="pct"/>
          <w:wAfter w:w="51" w:type="pct"/>
        </w:trPr>
        <w:tc>
          <w:tcPr>
            <w:tcW w:w="2542" w:type="pct"/>
          </w:tcPr>
          <w:p w14:paraId="700EED11" w14:textId="7E6511E5" w:rsidR="00B9059F" w:rsidRPr="00C72BCD" w:rsidRDefault="00241B91" w:rsidP="0045302E">
            <w:pPr>
              <w:pStyle w:val="rove2-slovantext"/>
              <w:spacing w:after="240"/>
              <w:ind w:left="0" w:firstLine="0"/>
            </w:pPr>
            <w:r>
              <w:t>Hlavní p</w:t>
            </w:r>
            <w:r w:rsidR="0078415B">
              <w:t>říjemce a Další účastník</w:t>
            </w:r>
            <w:r w:rsidRPr="00C72BCD">
              <w:t xml:space="preserve"> se vzájemně informují o</w:t>
            </w:r>
            <w:r w:rsidR="00E63574" w:rsidRPr="00C72BCD">
              <w:t> </w:t>
            </w:r>
            <w:r w:rsidRPr="00C72BCD">
              <w:t xml:space="preserve">změnách </w:t>
            </w:r>
            <w:r w:rsidR="001A44FE" w:rsidRPr="00C72BCD">
              <w:t>Projekt</w:t>
            </w:r>
            <w:r w:rsidRPr="00C72BCD">
              <w:t xml:space="preserve">u, stejně jako o neschopnosti (pokud nastane) plnit </w:t>
            </w:r>
            <w:r w:rsidRPr="00C72BCD">
              <w:lastRenderedPageBreak/>
              <w:t xml:space="preserve">řádně a včas své závazky vyplývající z této </w:t>
            </w:r>
            <w:r w:rsidR="001A44FE" w:rsidRPr="00C72BCD">
              <w:t>Smlouv</w:t>
            </w:r>
            <w:r w:rsidRPr="00C72BCD">
              <w:t>y a o všech významných změnách a skutečnostech, které by mohly mít dopad na výsledek a cíl</w:t>
            </w:r>
            <w:r w:rsidR="003F56E9" w:rsidRPr="00C72BCD">
              <w:t>e</w:t>
            </w:r>
            <w:r w:rsidRPr="00C72BCD">
              <w:t xml:space="preserve"> </w:t>
            </w:r>
            <w:r w:rsidR="001A44FE" w:rsidRPr="00C72BCD">
              <w:t>Projekt</w:t>
            </w:r>
            <w:r w:rsidRPr="00C72BCD">
              <w:t xml:space="preserve">u, zvláště pak o změnách </w:t>
            </w:r>
            <w:r w:rsidR="003F56E9" w:rsidRPr="00C72BCD">
              <w:t xml:space="preserve">své </w:t>
            </w:r>
            <w:r w:rsidRPr="00C72BCD">
              <w:t>finanční situac</w:t>
            </w:r>
            <w:r w:rsidR="003F56E9" w:rsidRPr="00C72BCD">
              <w:t>e</w:t>
            </w:r>
            <w:r w:rsidRPr="00C72BCD">
              <w:t>, včetně</w:t>
            </w:r>
            <w:r w:rsidR="00C53F99" w:rsidRPr="00C72BCD">
              <w:t xml:space="preserve"> nikoliv však výlučně</w:t>
            </w:r>
            <w:r w:rsidRPr="00C72BCD">
              <w:t xml:space="preserve"> vzniku, fúze nebo rozdělení společnosti, změny právní formy,</w:t>
            </w:r>
            <w:r w:rsidR="00CD1EE1">
              <w:t xml:space="preserve"> změnu ovládání, </w:t>
            </w:r>
            <w:r w:rsidRPr="00C72BCD">
              <w:t xml:space="preserve">snížení základního kapitálu, vstupu do likvidace, vyhlášení konkurzu, přerušení příslušného živnostenského oprávnění atd., nejpozději do patnácti (15) kalendářních dnů od data, kdy se o takové změně dozví. </w:t>
            </w:r>
            <w:r w:rsidR="0078415B">
              <w:t xml:space="preserve">Hlavní </w:t>
            </w:r>
            <w:r>
              <w:t>p</w:t>
            </w:r>
            <w:r w:rsidR="0078415B">
              <w:t>říjemce a Další účastník</w:t>
            </w:r>
            <w:r w:rsidR="0045302E" w:rsidRPr="00C72BCD">
              <w:t xml:space="preserve"> </w:t>
            </w:r>
            <w:r w:rsidR="003F56E9" w:rsidRPr="00C72BCD">
              <w:t>jsou také povinn</w:t>
            </w:r>
            <w:r w:rsidR="008F2FB1">
              <w:t>i</w:t>
            </w:r>
            <w:r w:rsidRPr="00C72BCD">
              <w:t xml:space="preserve"> </w:t>
            </w:r>
            <w:r w:rsidR="0045302E">
              <w:t xml:space="preserve">na žádost </w:t>
            </w:r>
            <w:r w:rsidR="008C3821">
              <w:t>druhé</w:t>
            </w:r>
            <w:r w:rsidR="00A56D08">
              <w:t xml:space="preserve"> Smluvní strany</w:t>
            </w:r>
            <w:r w:rsidRPr="00C72BCD">
              <w:t xml:space="preserve"> prokázat, že </w:t>
            </w:r>
            <w:r w:rsidR="003F56E9" w:rsidRPr="00C72BCD">
              <w:t xml:space="preserve">jsou </w:t>
            </w:r>
            <w:r w:rsidRPr="00C72BCD">
              <w:t>stále oprávněn</w:t>
            </w:r>
            <w:r w:rsidR="008F2FB1">
              <w:t>i</w:t>
            </w:r>
            <w:r w:rsidRPr="00C72BCD">
              <w:t xml:space="preserve"> k účasti v </w:t>
            </w:r>
            <w:r w:rsidR="001A44FE" w:rsidRPr="00C72BCD">
              <w:t>Projekt</w:t>
            </w:r>
            <w:r w:rsidRPr="00C72BCD">
              <w:t>u a splňuj</w:t>
            </w:r>
            <w:r w:rsidR="003F56E9" w:rsidRPr="00C72BCD">
              <w:t>í</w:t>
            </w:r>
            <w:r w:rsidRPr="00C72BCD">
              <w:t xml:space="preserve"> kvalifikační kritéria a podmínky pro udělení grantu, a poskytnout </w:t>
            </w:r>
            <w:r w:rsidR="008C3821">
              <w:t xml:space="preserve">této </w:t>
            </w:r>
            <w:r w:rsidR="0045302E">
              <w:t>druhé Smluvní straně</w:t>
            </w:r>
            <w:r w:rsidR="0045302E" w:rsidRPr="00C72BCD">
              <w:t xml:space="preserve"> </w:t>
            </w:r>
            <w:r w:rsidRPr="00C72BCD">
              <w:t xml:space="preserve">na </w:t>
            </w:r>
            <w:r w:rsidR="006303E0">
              <w:t>její</w:t>
            </w:r>
            <w:r w:rsidR="006303E0" w:rsidRPr="00C72BCD">
              <w:t xml:space="preserve"> </w:t>
            </w:r>
            <w:r w:rsidRPr="00C72BCD">
              <w:t>žádost příslušné písemné potvrzení.</w:t>
            </w:r>
          </w:p>
        </w:tc>
        <w:tc>
          <w:tcPr>
            <w:tcW w:w="2390" w:type="pct"/>
          </w:tcPr>
          <w:p w14:paraId="700EED12" w14:textId="7098D6CC" w:rsidR="00B9059F" w:rsidRPr="00C72BCD" w:rsidRDefault="00241B91" w:rsidP="000A33F4">
            <w:pPr>
              <w:pStyle w:val="Level2-slovantext"/>
              <w:tabs>
                <w:tab w:val="clear" w:pos="4254"/>
              </w:tabs>
              <w:spacing w:after="240"/>
              <w:ind w:left="0" w:firstLine="0"/>
            </w:pPr>
            <w:r w:rsidRPr="00C72BCD">
              <w:lastRenderedPageBreak/>
              <w:t xml:space="preserve">The </w:t>
            </w:r>
            <w:r w:rsidR="0029256D">
              <w:t xml:space="preserve">Main Beneficiary and the Other Participant </w:t>
            </w:r>
            <w:r w:rsidRPr="00C72BCD">
              <w:t xml:space="preserve">shall inform each other of any changes to the Project as well as their </w:t>
            </w:r>
            <w:r w:rsidRPr="00C72BCD">
              <w:lastRenderedPageBreak/>
              <w:t>inability (if any) to perform their obligations under th</w:t>
            </w:r>
            <w:r w:rsidR="00CB6036">
              <w:t>is</w:t>
            </w:r>
            <w:r w:rsidRPr="00C72BCD">
              <w:t xml:space="preserve"> Agreement duly and timely, and </w:t>
            </w:r>
            <w:r w:rsidR="00A40B37">
              <w:t>of</w:t>
            </w:r>
            <w:r w:rsidRPr="00C72BCD">
              <w:t xml:space="preserve"> all significant changes and facts that could have an impact on the outcome and objectives of the Project, especially </w:t>
            </w:r>
            <w:r w:rsidR="00D57E4F">
              <w:t>of</w:t>
            </w:r>
            <w:r w:rsidRPr="00C72BCD">
              <w:t xml:space="preserve"> changes in their financial standing including but not limited to the creation, merger or split of a company, change of its legal form,</w:t>
            </w:r>
            <w:r w:rsidR="008942B0">
              <w:t xml:space="preserve"> change of control,</w:t>
            </w:r>
            <w:r w:rsidRPr="00C72BCD">
              <w:t xml:space="preserve"> decrease of the registered capital, entry into liquidation, declaration of bankruptcy, discontinuation of the relevant trade </w:t>
            </w:r>
            <w:proofErr w:type="spellStart"/>
            <w:r w:rsidRPr="00C72BCD">
              <w:t>licen</w:t>
            </w:r>
            <w:r w:rsidR="00A64F1C">
              <w:t>c</w:t>
            </w:r>
            <w:r w:rsidRPr="00C72BCD">
              <w:t>e</w:t>
            </w:r>
            <w:proofErr w:type="spellEnd"/>
            <w:r w:rsidRPr="00C72BCD">
              <w:t xml:space="preserve">, etc., not later than fifteen (15)  calendar days from the date when they learn of such a change or facts. </w:t>
            </w:r>
            <w:r w:rsidR="0029256D">
              <w:t>The Main Be</w:t>
            </w:r>
            <w:r w:rsidR="00267787">
              <w:t>n</w:t>
            </w:r>
            <w:r w:rsidR="0029256D">
              <w:t>eficiary and the Other Participant</w:t>
            </w:r>
            <w:r w:rsidR="0029256D" w:rsidRPr="00C72BCD">
              <w:t xml:space="preserve"> </w:t>
            </w:r>
            <w:r w:rsidR="0045302E">
              <w:t>are</w:t>
            </w:r>
            <w:r w:rsidRPr="00C72BCD">
              <w:t xml:space="preserve"> also obliged to prove </w:t>
            </w:r>
            <w:r w:rsidR="0045302E">
              <w:t>upon</w:t>
            </w:r>
            <w:r w:rsidR="003254F3">
              <w:t xml:space="preserve"> other Party´s</w:t>
            </w:r>
            <w:r w:rsidR="0045302E">
              <w:t xml:space="preserve"> request</w:t>
            </w:r>
            <w:r w:rsidRPr="00C72BCD">
              <w:t xml:space="preserve"> that </w:t>
            </w:r>
            <w:r w:rsidR="001574C2" w:rsidRPr="00C72BCD">
              <w:t>they are</w:t>
            </w:r>
            <w:r w:rsidRPr="00C72BCD">
              <w:t xml:space="preserve"> still eligible for participation in the Project and </w:t>
            </w:r>
            <w:r w:rsidR="008942B0">
              <w:t xml:space="preserve">that </w:t>
            </w:r>
            <w:r w:rsidR="0025186D">
              <w:t>each</w:t>
            </w:r>
            <w:r w:rsidR="008942B0">
              <w:t xml:space="preserve">  </w:t>
            </w:r>
            <w:r w:rsidRPr="00C72BCD">
              <w:t>meet</w:t>
            </w:r>
            <w:r w:rsidR="0029156E">
              <w:t>s</w:t>
            </w:r>
            <w:r w:rsidRPr="00C72BCD">
              <w:t xml:space="preserve"> the qualification criteria and the terms and conditions for the provision of the grant and, upon </w:t>
            </w:r>
            <w:r w:rsidR="009D4D66">
              <w:t>either</w:t>
            </w:r>
            <w:r w:rsidR="0045302E">
              <w:t xml:space="preserve"> </w:t>
            </w:r>
            <w:r w:rsidR="00737D9C">
              <w:t>P</w:t>
            </w:r>
            <w:r w:rsidR="0045302E">
              <w:t>arty’s</w:t>
            </w:r>
            <w:r w:rsidR="0045302E" w:rsidRPr="00C72BCD">
              <w:t xml:space="preserve"> </w:t>
            </w:r>
            <w:r w:rsidRPr="00C72BCD">
              <w:t xml:space="preserve">request, </w:t>
            </w:r>
            <w:r w:rsidR="008B3AAF" w:rsidRPr="008B3AAF">
              <w:t>to provide such requesting  Party with its respective written confirmation</w:t>
            </w:r>
            <w:r w:rsidRPr="00C72BCD">
              <w:t xml:space="preserve">.  </w:t>
            </w:r>
          </w:p>
        </w:tc>
      </w:tr>
      <w:tr w:rsidR="009D603B" w14:paraId="700EED16" w14:textId="77777777" w:rsidTr="000A33F4">
        <w:trPr>
          <w:gridBefore w:val="1"/>
          <w:gridAfter w:val="1"/>
          <w:wBefore w:w="16" w:type="pct"/>
          <w:wAfter w:w="51" w:type="pct"/>
        </w:trPr>
        <w:tc>
          <w:tcPr>
            <w:tcW w:w="2542" w:type="pct"/>
          </w:tcPr>
          <w:p w14:paraId="700EED14" w14:textId="77777777" w:rsidR="00B9059F" w:rsidRPr="00C72BCD" w:rsidRDefault="00B9059F" w:rsidP="0034202E">
            <w:pPr>
              <w:pStyle w:val="rove2-slovantext"/>
              <w:numPr>
                <w:ilvl w:val="0"/>
                <w:numId w:val="0"/>
              </w:numPr>
              <w:spacing w:after="240"/>
            </w:pPr>
          </w:p>
        </w:tc>
        <w:tc>
          <w:tcPr>
            <w:tcW w:w="2390" w:type="pct"/>
          </w:tcPr>
          <w:p w14:paraId="700EED15" w14:textId="77777777" w:rsidR="00B9059F" w:rsidRPr="00C72BCD" w:rsidRDefault="00B9059F" w:rsidP="0034202E">
            <w:pPr>
              <w:pStyle w:val="Level2-slovantext"/>
              <w:numPr>
                <w:ilvl w:val="0"/>
                <w:numId w:val="0"/>
              </w:numPr>
              <w:spacing w:after="240"/>
            </w:pPr>
          </w:p>
        </w:tc>
      </w:tr>
      <w:tr w:rsidR="009D603B" w14:paraId="700EED19" w14:textId="77777777" w:rsidTr="000A33F4">
        <w:trPr>
          <w:gridBefore w:val="1"/>
          <w:gridAfter w:val="1"/>
          <w:wBefore w:w="16" w:type="pct"/>
          <w:wAfter w:w="51" w:type="pct"/>
        </w:trPr>
        <w:tc>
          <w:tcPr>
            <w:tcW w:w="2542" w:type="pct"/>
          </w:tcPr>
          <w:p w14:paraId="700EED17" w14:textId="77777777" w:rsidR="00B9059F" w:rsidRPr="00C72BCD" w:rsidRDefault="00B9059F" w:rsidP="00011C94">
            <w:pPr>
              <w:pStyle w:val="rove1-slovannadpis"/>
              <w:spacing w:after="0"/>
              <w:ind w:left="0" w:firstLine="0"/>
            </w:pPr>
          </w:p>
        </w:tc>
        <w:tc>
          <w:tcPr>
            <w:tcW w:w="2390" w:type="pct"/>
          </w:tcPr>
          <w:p w14:paraId="700EED18" w14:textId="77777777" w:rsidR="00B9059F" w:rsidRPr="00C72BCD" w:rsidRDefault="00B9059F" w:rsidP="00011C94">
            <w:pPr>
              <w:pStyle w:val="Level1-slovannadpis"/>
              <w:spacing w:after="0"/>
              <w:ind w:left="0" w:firstLine="0"/>
            </w:pPr>
          </w:p>
        </w:tc>
      </w:tr>
      <w:tr w:rsidR="009D603B" w14:paraId="700EED1C" w14:textId="77777777" w:rsidTr="000A33F4">
        <w:trPr>
          <w:gridBefore w:val="1"/>
          <w:gridAfter w:val="1"/>
          <w:wBefore w:w="16" w:type="pct"/>
          <w:wAfter w:w="51" w:type="pct"/>
        </w:trPr>
        <w:tc>
          <w:tcPr>
            <w:tcW w:w="2542" w:type="pct"/>
          </w:tcPr>
          <w:p w14:paraId="700EED1A" w14:textId="77777777" w:rsidR="00B9059F" w:rsidRPr="00C72BCD" w:rsidRDefault="00241B91" w:rsidP="00F932AF">
            <w:pPr>
              <w:pStyle w:val="FormtovanvHTML"/>
              <w:spacing w:after="240"/>
              <w:jc w:val="center"/>
              <w:rPr>
                <w:rFonts w:ascii="Calibri" w:hAnsi="Calibri" w:cs="Arial"/>
                <w:b/>
                <w:color w:val="auto"/>
                <w:sz w:val="24"/>
                <w:szCs w:val="24"/>
              </w:rPr>
            </w:pPr>
            <w:r w:rsidRPr="00C72BCD">
              <w:rPr>
                <w:rFonts w:ascii="Calibri" w:hAnsi="Calibri" w:cs="Arial"/>
                <w:b/>
                <w:color w:val="auto"/>
                <w:sz w:val="24"/>
                <w:szCs w:val="24"/>
              </w:rPr>
              <w:t xml:space="preserve">Práva a povinnosti </w:t>
            </w:r>
            <w:r w:rsidR="003F56E9" w:rsidRPr="00C72BCD">
              <w:rPr>
                <w:rFonts w:ascii="Calibri" w:hAnsi="Calibri" w:cs="Arial"/>
                <w:b/>
                <w:color w:val="auto"/>
                <w:sz w:val="24"/>
                <w:szCs w:val="24"/>
              </w:rPr>
              <w:t xml:space="preserve">Smluvních stran </w:t>
            </w:r>
            <w:r w:rsidRPr="00C72BCD">
              <w:rPr>
                <w:rFonts w:ascii="Calibri" w:hAnsi="Calibri" w:cs="Arial"/>
                <w:b/>
                <w:color w:val="auto"/>
                <w:sz w:val="24"/>
                <w:szCs w:val="24"/>
              </w:rPr>
              <w:t xml:space="preserve">ve finančních záležitostech </w:t>
            </w:r>
          </w:p>
        </w:tc>
        <w:tc>
          <w:tcPr>
            <w:tcW w:w="2390" w:type="pct"/>
          </w:tcPr>
          <w:p w14:paraId="700EED1B" w14:textId="77777777" w:rsidR="00B9059F" w:rsidRPr="00C72BCD" w:rsidRDefault="00241B91" w:rsidP="00F932AF">
            <w:pPr>
              <w:pStyle w:val="FormtovanvHTML"/>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Rights and Obligations of Parties in Financial Matters</w:t>
            </w:r>
          </w:p>
        </w:tc>
      </w:tr>
      <w:tr w:rsidR="009D603B" w14:paraId="700EED1F" w14:textId="77777777" w:rsidTr="000A33F4">
        <w:trPr>
          <w:gridBefore w:val="1"/>
          <w:gridAfter w:val="1"/>
          <w:wBefore w:w="16" w:type="pct"/>
          <w:wAfter w:w="51" w:type="pct"/>
        </w:trPr>
        <w:tc>
          <w:tcPr>
            <w:tcW w:w="2542" w:type="pct"/>
          </w:tcPr>
          <w:p w14:paraId="700EED1D" w14:textId="2C45A9FD" w:rsidR="00B9059F" w:rsidRPr="00C72BCD" w:rsidRDefault="00241B91">
            <w:pPr>
              <w:pStyle w:val="rove2-slovantext"/>
              <w:ind w:left="0" w:firstLine="0"/>
              <w:rPr>
                <w:rFonts w:cs="Calibri"/>
              </w:rPr>
            </w:pPr>
            <w:r w:rsidRPr="00C72BCD">
              <w:t xml:space="preserve">Způsobilými náklady </w:t>
            </w:r>
            <w:r w:rsidR="001A44FE" w:rsidRPr="00C72BCD">
              <w:t>Projekt</w:t>
            </w:r>
            <w:r w:rsidRPr="00C72BCD">
              <w:t xml:space="preserve">u jsou </w:t>
            </w:r>
            <w:r w:rsidR="006475C9" w:rsidRPr="00C72BCD">
              <w:t>způsobilé</w:t>
            </w:r>
            <w:r w:rsidR="006C5A8E" w:rsidRPr="00C72BCD">
              <w:t xml:space="preserve"> výdaje</w:t>
            </w:r>
            <w:r w:rsidR="006475C9" w:rsidRPr="00C72BCD">
              <w:t xml:space="preserve"> </w:t>
            </w:r>
            <w:r w:rsidR="00EE0D0E">
              <w:t>vynaložené</w:t>
            </w:r>
            <w:r w:rsidR="00EE0D0E" w:rsidRPr="00C72BCD">
              <w:t xml:space="preserve"> </w:t>
            </w:r>
            <w:r w:rsidR="00F1025E" w:rsidRPr="00C72BCD">
              <w:t xml:space="preserve">za </w:t>
            </w:r>
            <w:r w:rsidRPr="00C72BCD">
              <w:t>aktivity</w:t>
            </w:r>
            <w:r w:rsidR="00F1025E" w:rsidRPr="00C72BCD">
              <w:t xml:space="preserve"> </w:t>
            </w:r>
            <w:r w:rsidRPr="00C72BCD">
              <w:t xml:space="preserve">přímo spojené s </w:t>
            </w:r>
            <w:r w:rsidR="001A44FE" w:rsidRPr="00C72BCD">
              <w:t>Projekt</w:t>
            </w:r>
            <w:r w:rsidRPr="00C72BCD">
              <w:t xml:space="preserve">em a splňující definici </w:t>
            </w:r>
            <w:r w:rsidR="006475C9" w:rsidRPr="00C72BCD">
              <w:t>způsobilých</w:t>
            </w:r>
            <w:r w:rsidRPr="00C72BCD">
              <w:t xml:space="preserve"> nákladů uvedenou v</w:t>
            </w:r>
            <w:r w:rsidR="009D6156" w:rsidRPr="00C72BCD">
              <w:t xml:space="preserve">e Všeobecných </w:t>
            </w:r>
            <w:r w:rsidR="009D6156" w:rsidRPr="00C67841">
              <w:t xml:space="preserve">podmínkách Grantového </w:t>
            </w:r>
            <w:r w:rsidR="006E3D30">
              <w:t>P</w:t>
            </w:r>
            <w:r w:rsidR="009D6156" w:rsidRPr="00C67841">
              <w:t xml:space="preserve">rogramu </w:t>
            </w:r>
            <w:r w:rsidRPr="00C67841">
              <w:t>(</w:t>
            </w:r>
            <w:r w:rsidR="00E17875" w:rsidRPr="00C67841">
              <w:t xml:space="preserve">Č. j.: TACR/610-1/2024, </w:t>
            </w:r>
            <w:r w:rsidR="0035182B">
              <w:t>v</w:t>
            </w:r>
            <w:r w:rsidR="009D6156" w:rsidRPr="00C67841">
              <w:t xml:space="preserve">erze </w:t>
            </w:r>
            <w:r w:rsidR="00ED55E8" w:rsidRPr="00C67841">
              <w:t>8</w:t>
            </w:r>
            <w:r w:rsidR="009D6156" w:rsidRPr="00C67841">
              <w:t>).</w:t>
            </w:r>
            <w:r w:rsidR="000356DA">
              <w:t xml:space="preserve"> </w:t>
            </w:r>
          </w:p>
        </w:tc>
        <w:tc>
          <w:tcPr>
            <w:tcW w:w="2390" w:type="pct"/>
          </w:tcPr>
          <w:p w14:paraId="700EED1E" w14:textId="4B87B07E" w:rsidR="00B9059F" w:rsidRPr="00C72BCD" w:rsidRDefault="00241B91" w:rsidP="000A33F4">
            <w:pPr>
              <w:pStyle w:val="Level2-slovantext"/>
              <w:tabs>
                <w:tab w:val="num" w:pos="602"/>
              </w:tabs>
              <w:ind w:left="0" w:firstLine="0"/>
            </w:pPr>
            <w:r w:rsidRPr="00C72BCD">
              <w:t xml:space="preserve">Eligible costs of the Project are eligible expenditures spent on activities directly related to the Project and satisfying the definition of eligible costs </w:t>
            </w:r>
            <w:r w:rsidR="009D6156" w:rsidRPr="00C72BCD">
              <w:t xml:space="preserve"> described in the </w:t>
            </w:r>
            <w:r w:rsidR="008C348B">
              <w:t>Grant Program</w:t>
            </w:r>
            <w:r w:rsidR="009D6156" w:rsidRPr="00F56E49">
              <w:t xml:space="preserve"> </w:t>
            </w:r>
            <w:r w:rsidR="00BE65CC">
              <w:t xml:space="preserve">general </w:t>
            </w:r>
            <w:r w:rsidR="009D6156" w:rsidRPr="00F56E49">
              <w:t>terms and conditions (</w:t>
            </w:r>
            <w:r w:rsidR="00E17875" w:rsidRPr="00E17875">
              <w:t>Č. j.: TACR/610-1/2024</w:t>
            </w:r>
            <w:r w:rsidR="00E17875">
              <w:t>,</w:t>
            </w:r>
            <w:r w:rsidR="009D6156" w:rsidRPr="00F56E49">
              <w:t xml:space="preserve"> </w:t>
            </w:r>
            <w:r w:rsidR="0035182B">
              <w:t>version</w:t>
            </w:r>
            <w:r w:rsidR="009D6156" w:rsidRPr="00F56E49">
              <w:t xml:space="preserve"> </w:t>
            </w:r>
            <w:r w:rsidR="00ED55E8">
              <w:t>8</w:t>
            </w:r>
            <w:r w:rsidR="009D6156" w:rsidRPr="00F56E49">
              <w:t>)</w:t>
            </w:r>
            <w:r w:rsidRPr="00F56E49">
              <w:t>.</w:t>
            </w:r>
          </w:p>
        </w:tc>
      </w:tr>
      <w:tr w:rsidR="009D603B" w14:paraId="700EED22" w14:textId="77777777" w:rsidTr="000A33F4">
        <w:trPr>
          <w:gridBefore w:val="1"/>
          <w:gridAfter w:val="1"/>
          <w:wBefore w:w="16" w:type="pct"/>
          <w:wAfter w:w="51" w:type="pct"/>
          <w:trHeight w:val="1199"/>
        </w:trPr>
        <w:tc>
          <w:tcPr>
            <w:tcW w:w="2542" w:type="pct"/>
          </w:tcPr>
          <w:p w14:paraId="700EED20" w14:textId="77777777" w:rsidR="00B9059F" w:rsidRPr="00C72BCD" w:rsidRDefault="00241B91" w:rsidP="00BC2CA5">
            <w:pPr>
              <w:pStyle w:val="rove2-slovantext"/>
              <w:spacing w:after="240"/>
              <w:ind w:left="0" w:firstLine="0"/>
            </w:pPr>
            <w:r w:rsidRPr="00752E6C">
              <w:rPr>
                <w:rFonts w:asciiTheme="minorHAnsi" w:hAnsiTheme="minorHAnsi" w:cstheme="minorHAnsi"/>
              </w:rPr>
              <w:t>Náklady projektu a účelová</w:t>
            </w:r>
            <w:r w:rsidR="00D22A87" w:rsidRPr="00D22A87">
              <w:rPr>
                <w:rFonts w:asciiTheme="minorHAnsi" w:hAnsiTheme="minorHAnsi" w:cstheme="minorHAnsi"/>
              </w:rPr>
              <w:t xml:space="preserve"> podpora</w:t>
            </w:r>
            <w:r w:rsidRPr="00752E6C">
              <w:rPr>
                <w:rFonts w:asciiTheme="minorHAnsi" w:hAnsiTheme="minorHAnsi" w:cstheme="minorHAnsi"/>
              </w:rPr>
              <w:t xml:space="preserve"> pro jednotlivé kalendářní roky </w:t>
            </w:r>
            <w:r w:rsidR="00D22A87" w:rsidRPr="00D22A87">
              <w:rPr>
                <w:rFonts w:asciiTheme="minorHAnsi" w:hAnsiTheme="minorHAnsi" w:cstheme="minorHAnsi"/>
              </w:rPr>
              <w:t>pro Smluvní strany jsou</w:t>
            </w:r>
            <w:r w:rsidRPr="00752E6C">
              <w:rPr>
                <w:rFonts w:asciiTheme="minorHAnsi" w:hAnsiTheme="minorHAnsi" w:cstheme="minorHAnsi"/>
              </w:rPr>
              <w:t xml:space="preserve"> definován</w:t>
            </w:r>
            <w:r w:rsidR="00220B37">
              <w:rPr>
                <w:rFonts w:asciiTheme="minorHAnsi" w:hAnsiTheme="minorHAnsi" w:cstheme="minorHAnsi"/>
              </w:rPr>
              <w:t>y</w:t>
            </w:r>
            <w:r w:rsidRPr="00752E6C">
              <w:rPr>
                <w:rFonts w:asciiTheme="minorHAnsi" w:hAnsiTheme="minorHAnsi" w:cstheme="minorHAnsi"/>
              </w:rPr>
              <w:t xml:space="preserve"> v příloze B: Závazné parametry řešení projektu</w:t>
            </w:r>
            <w:r w:rsidR="00D22A87">
              <w:rPr>
                <w:rFonts w:asciiTheme="minorHAnsi" w:hAnsiTheme="minorHAnsi" w:cstheme="minorHAnsi"/>
              </w:rPr>
              <w:t>.</w:t>
            </w:r>
          </w:p>
        </w:tc>
        <w:tc>
          <w:tcPr>
            <w:tcW w:w="2390" w:type="pct"/>
          </w:tcPr>
          <w:p w14:paraId="700EED21" w14:textId="6ECCC7CE" w:rsidR="00B9059F" w:rsidRPr="00C72BCD" w:rsidRDefault="00241B91" w:rsidP="000A33F4">
            <w:pPr>
              <w:pStyle w:val="Level2-slovantext"/>
              <w:tabs>
                <w:tab w:val="num" w:pos="602"/>
              </w:tabs>
              <w:spacing w:after="240"/>
              <w:ind w:left="0" w:firstLine="0"/>
            </w:pPr>
            <w:r>
              <w:t>Project costs and project-bound contribution in calend</w:t>
            </w:r>
            <w:r w:rsidR="000A76E7">
              <w:t>a</w:t>
            </w:r>
            <w:r>
              <w:t xml:space="preserve">r years for the Parties </w:t>
            </w:r>
            <w:r w:rsidRPr="00C72BCD">
              <w:t>are defined</w:t>
            </w:r>
            <w:r>
              <w:t xml:space="preserve"> </w:t>
            </w:r>
            <w:r>
              <w:rPr>
                <w:rFonts w:asciiTheme="minorHAnsi" w:hAnsiTheme="minorHAnsi" w:cstheme="minorHAnsi"/>
              </w:rPr>
              <w:t xml:space="preserve">in </w:t>
            </w:r>
            <w:proofErr w:type="gramStart"/>
            <w:r>
              <w:rPr>
                <w:rFonts w:asciiTheme="minorHAnsi" w:hAnsiTheme="minorHAnsi" w:cstheme="minorHAnsi"/>
              </w:rPr>
              <w:t>the</w:t>
            </w:r>
            <w:r w:rsidRPr="0074667D">
              <w:rPr>
                <w:rFonts w:asciiTheme="minorHAnsi" w:hAnsiTheme="minorHAnsi" w:cstheme="minorHAnsi"/>
              </w:rPr>
              <w:t xml:space="preserve"> </w:t>
            </w:r>
            <w:r>
              <w:rPr>
                <w:rFonts w:asciiTheme="minorHAnsi" w:hAnsiTheme="minorHAnsi" w:cstheme="minorHAnsi"/>
              </w:rPr>
              <w:t>Annex</w:t>
            </w:r>
            <w:proofErr w:type="gramEnd"/>
            <w:r w:rsidRPr="0074667D">
              <w:rPr>
                <w:rFonts w:asciiTheme="minorHAnsi" w:hAnsiTheme="minorHAnsi" w:cstheme="minorHAnsi"/>
              </w:rPr>
              <w:t xml:space="preserve"> B: </w:t>
            </w:r>
            <w:r w:rsidRPr="00C72BCD">
              <w:rPr>
                <w:rFonts w:cs="Calibri"/>
              </w:rPr>
              <w:t xml:space="preserve">Binding parameters of </w:t>
            </w:r>
            <w:proofErr w:type="gramStart"/>
            <w:r w:rsidRPr="00C72BCD">
              <w:rPr>
                <w:rFonts w:cs="Calibri"/>
              </w:rPr>
              <w:t>the Project</w:t>
            </w:r>
            <w:proofErr w:type="gramEnd"/>
            <w:r w:rsidR="001D4A16">
              <w:rPr>
                <w:rFonts w:cs="Calibri"/>
              </w:rPr>
              <w:t xml:space="preserve"> delivery</w:t>
            </w:r>
            <w:r>
              <w:rPr>
                <w:rFonts w:cs="Calibri"/>
              </w:rPr>
              <w:t>.</w:t>
            </w:r>
          </w:p>
        </w:tc>
      </w:tr>
      <w:tr w:rsidR="009D603B" w14:paraId="700EED2B" w14:textId="77777777" w:rsidTr="000A33F4">
        <w:trPr>
          <w:gridBefore w:val="1"/>
          <w:gridAfter w:val="1"/>
          <w:wBefore w:w="16" w:type="pct"/>
          <w:wAfter w:w="51" w:type="pct"/>
        </w:trPr>
        <w:tc>
          <w:tcPr>
            <w:tcW w:w="2542" w:type="pct"/>
          </w:tcPr>
          <w:p w14:paraId="700EED29" w14:textId="69EA94DC" w:rsidR="00B9059F" w:rsidRPr="00C72BCD" w:rsidRDefault="00241B91" w:rsidP="00B5764A">
            <w:pPr>
              <w:pStyle w:val="rove2-slovantext"/>
              <w:spacing w:after="240"/>
              <w:ind w:left="0" w:firstLine="0"/>
            </w:pPr>
            <w:r w:rsidRPr="00C72BCD">
              <w:lastRenderedPageBreak/>
              <w:t>S výjimkou ustanovení v článku 7.</w:t>
            </w:r>
            <w:r w:rsidR="006C5A8E" w:rsidRPr="00C72BCD">
              <w:t>5</w:t>
            </w:r>
            <w:r w:rsidR="003F0F84">
              <w:t>,</w:t>
            </w:r>
            <w:r w:rsidRPr="00C72BCD">
              <w:t xml:space="preserve"> </w:t>
            </w:r>
            <w:r w:rsidR="0078415B">
              <w:t xml:space="preserve">Hlavní </w:t>
            </w:r>
            <w:r w:rsidR="00DB433A">
              <w:t>p</w:t>
            </w:r>
            <w:r w:rsidRPr="00C72BCD">
              <w:t>říjemce převede podíl přijatého grantu na bankovní úč</w:t>
            </w:r>
            <w:r w:rsidR="00B564EF" w:rsidRPr="00C72BCD">
              <w:t>e</w:t>
            </w:r>
            <w:r w:rsidRPr="00C72BCD">
              <w:t xml:space="preserve">t </w:t>
            </w:r>
            <w:r w:rsidR="00B5764A">
              <w:t>Dalšího účastníka</w:t>
            </w:r>
            <w:r w:rsidRPr="00C72BCD">
              <w:t xml:space="preserve"> do čtrnácti (14) dnů od přijetí částky grantu od Poskytovatele. </w:t>
            </w:r>
          </w:p>
        </w:tc>
        <w:tc>
          <w:tcPr>
            <w:tcW w:w="2390" w:type="pct"/>
          </w:tcPr>
          <w:p w14:paraId="700EED2A" w14:textId="710D6CB6" w:rsidR="002E1F66" w:rsidRPr="00C72BCD" w:rsidRDefault="00241B91" w:rsidP="000A33F4">
            <w:pPr>
              <w:pStyle w:val="Level2-slovantext"/>
              <w:tabs>
                <w:tab w:val="num" w:pos="602"/>
              </w:tabs>
              <w:ind w:left="0" w:firstLine="0"/>
            </w:pPr>
            <w:r w:rsidRPr="00C72BCD">
              <w:t xml:space="preserve">Except when </w:t>
            </w:r>
            <w:r w:rsidR="00EE0D0E">
              <w:t>A</w:t>
            </w:r>
            <w:r w:rsidRPr="00C72BCD">
              <w:t>rt. 7.</w:t>
            </w:r>
            <w:r w:rsidR="006C5A8E" w:rsidRPr="00C72BCD">
              <w:t>5</w:t>
            </w:r>
            <w:r w:rsidRPr="00C72BCD">
              <w:t xml:space="preserve"> below applies, </w:t>
            </w:r>
            <w:r w:rsidR="00267787">
              <w:t xml:space="preserve">the </w:t>
            </w:r>
            <w:r w:rsidR="0029256D">
              <w:t xml:space="preserve">Main </w:t>
            </w:r>
            <w:r w:rsidRPr="00C72BCD">
              <w:t xml:space="preserve">Beneficiary will transfer the portion of the </w:t>
            </w:r>
            <w:proofErr w:type="gramStart"/>
            <w:r w:rsidRPr="00C72BCD">
              <w:t>received grant</w:t>
            </w:r>
            <w:proofErr w:type="gramEnd"/>
            <w:r w:rsidRPr="00C72BCD">
              <w:t xml:space="preserve"> to the b</w:t>
            </w:r>
            <w:r w:rsidR="006C5A8E" w:rsidRPr="00C72BCD">
              <w:t xml:space="preserve">ank accounts of </w:t>
            </w:r>
            <w:r w:rsidR="00B5764A">
              <w:t>Other Participant</w:t>
            </w:r>
            <w:r w:rsidRPr="00C72BCD">
              <w:t xml:space="preserve"> within fourteen (14) days from </w:t>
            </w:r>
            <w:r w:rsidR="003F0F84">
              <w:t>the receipt of</w:t>
            </w:r>
            <w:r w:rsidRPr="00C72BCD">
              <w:t xml:space="preserve"> the grant amount from the Funding </w:t>
            </w:r>
            <w:r w:rsidR="00756952" w:rsidRPr="00C72BCD">
              <w:t>Authority</w:t>
            </w:r>
            <w:r w:rsidRPr="00C72BCD">
              <w:t>.</w:t>
            </w:r>
            <w:r w:rsidR="006D3DFC" w:rsidRPr="00C72BCD">
              <w:t xml:space="preserve"> </w:t>
            </w:r>
          </w:p>
        </w:tc>
      </w:tr>
      <w:tr w:rsidR="009D603B" w14:paraId="700EED2E" w14:textId="77777777" w:rsidTr="000A33F4">
        <w:trPr>
          <w:gridBefore w:val="1"/>
          <w:gridAfter w:val="1"/>
          <w:wBefore w:w="16" w:type="pct"/>
          <w:wAfter w:w="51" w:type="pct"/>
        </w:trPr>
        <w:tc>
          <w:tcPr>
            <w:tcW w:w="2542" w:type="pct"/>
          </w:tcPr>
          <w:p w14:paraId="700EED2C" w14:textId="2C405F8C" w:rsidR="00B9059F" w:rsidRPr="00C72BCD" w:rsidRDefault="00241B91" w:rsidP="003D7693">
            <w:pPr>
              <w:pStyle w:val="rove2-slovantext"/>
              <w:spacing w:after="240"/>
              <w:ind w:left="0" w:firstLine="0"/>
            </w:pPr>
            <w:r>
              <w:t>Hlavní p</w:t>
            </w:r>
            <w:r w:rsidR="0078415B">
              <w:t>říjemce a Další účastník</w:t>
            </w:r>
            <w:r w:rsidRPr="00C72BCD">
              <w:t xml:space="preserve"> se zavazují </w:t>
            </w:r>
            <w:r w:rsidRPr="00076243">
              <w:t xml:space="preserve">použít účelově vázaný grant </w:t>
            </w:r>
            <w:r w:rsidR="00AB3F85" w:rsidRPr="00076243">
              <w:t xml:space="preserve">ve výši </w:t>
            </w:r>
            <w:proofErr w:type="gramStart"/>
            <w:r w:rsidR="005F3FCF" w:rsidRPr="00143457">
              <w:t>33,003,274</w:t>
            </w:r>
            <w:r w:rsidR="000E3611" w:rsidRPr="00143457">
              <w:t>,-</w:t>
            </w:r>
            <w:proofErr w:type="gramEnd"/>
            <w:r w:rsidR="00AB3F85" w:rsidRPr="00143457">
              <w:t> </w:t>
            </w:r>
            <w:r w:rsidR="00013998" w:rsidRPr="00143457">
              <w:t>Kč</w:t>
            </w:r>
            <w:r w:rsidR="00AB3F85" w:rsidRPr="00143457">
              <w:t xml:space="preserve"> </w:t>
            </w:r>
            <w:r w:rsidRPr="00143457">
              <w:t>v</w:t>
            </w:r>
            <w:r w:rsidRPr="00076243">
              <w:t xml:space="preserve"> souladu se zákonem č.</w:t>
            </w:r>
            <w:r w:rsidR="00783303" w:rsidRPr="00076243">
              <w:t> </w:t>
            </w:r>
            <w:r w:rsidRPr="00076243">
              <w:t>218/2000 Sb.</w:t>
            </w:r>
            <w:r w:rsidR="00013998" w:rsidRPr="00076243">
              <w:t>,</w:t>
            </w:r>
            <w:r w:rsidRPr="00076243">
              <w:t xml:space="preserve"> o rozpočtových</w:t>
            </w:r>
            <w:r w:rsidRPr="00C72BCD">
              <w:t xml:space="preserve"> pravidlech a o změně některých souvisejících zákonů (rozpočtová pravidla).</w:t>
            </w:r>
            <w:r w:rsidR="00996585" w:rsidRPr="00C72BCD">
              <w:t xml:space="preserve"> </w:t>
            </w:r>
            <w:r w:rsidR="00AB3F85" w:rsidRPr="00C72BCD">
              <w:t xml:space="preserve">Případné porušení těchto rozpočtových pravidel bude projednáno v souladu s postupy </w:t>
            </w:r>
            <w:r w:rsidR="00B324A3" w:rsidRPr="00C72BCD">
              <w:t>stanovenými</w:t>
            </w:r>
            <w:r w:rsidR="00AB3F85" w:rsidRPr="00C72BCD">
              <w:t xml:space="preserve"> zákonem č. 130/2002 Sb.</w:t>
            </w:r>
            <w:r w:rsidR="00013998" w:rsidRPr="00C72BCD">
              <w:t>,</w:t>
            </w:r>
            <w:r w:rsidR="00AB3F85" w:rsidRPr="00C72BCD">
              <w:t xml:space="preserve"> o podpoře výzkumu a vývoje z veřejných prostředků.</w:t>
            </w:r>
          </w:p>
        </w:tc>
        <w:tc>
          <w:tcPr>
            <w:tcW w:w="2390" w:type="pct"/>
          </w:tcPr>
          <w:p w14:paraId="700EED2D" w14:textId="2055A71E" w:rsidR="00B9059F" w:rsidRPr="00C72BCD" w:rsidRDefault="00241B91" w:rsidP="000A33F4">
            <w:pPr>
              <w:pStyle w:val="Level2-slovantext"/>
              <w:tabs>
                <w:tab w:val="num" w:pos="602"/>
              </w:tabs>
              <w:ind w:left="0" w:firstLine="0"/>
            </w:pPr>
            <w:r w:rsidRPr="00C72BCD">
              <w:t xml:space="preserve">The </w:t>
            </w:r>
            <w:r w:rsidR="0029256D">
              <w:t xml:space="preserve">Main Beneficiary and the Other </w:t>
            </w:r>
            <w:r w:rsidR="000A76E7">
              <w:t>Participant</w:t>
            </w:r>
            <w:r w:rsidR="0029256D" w:rsidRPr="00C72BCD">
              <w:t xml:space="preserve"> </w:t>
            </w:r>
            <w:r w:rsidRPr="00C72BCD">
              <w:t xml:space="preserve">undertake to </w:t>
            </w:r>
            <w:r w:rsidRPr="00076243">
              <w:t xml:space="preserve">use the purpose-bound </w:t>
            </w:r>
            <w:r w:rsidRPr="00143457">
              <w:t xml:space="preserve">grant </w:t>
            </w:r>
            <w:r w:rsidR="002E1F66" w:rsidRPr="00143457">
              <w:t xml:space="preserve">of </w:t>
            </w:r>
            <w:r w:rsidR="00F56E49" w:rsidRPr="00143457">
              <w:t xml:space="preserve">CZK </w:t>
            </w:r>
            <w:r w:rsidR="005F3FCF" w:rsidRPr="00143457">
              <w:t>33,003,274</w:t>
            </w:r>
            <w:r w:rsidR="000E3611" w:rsidRPr="00143457">
              <w:t xml:space="preserve"> </w:t>
            </w:r>
            <w:r w:rsidR="002E1F66" w:rsidRPr="00143457">
              <w:t>(</w:t>
            </w:r>
            <w:r w:rsidRPr="00143457">
              <w:t>in</w:t>
            </w:r>
            <w:r w:rsidRPr="00076243">
              <w:t xml:space="preserve"> accordance with Act No. 218/2000 Coll., on Budgetary Rules and amending some related</w:t>
            </w:r>
            <w:r w:rsidRPr="00C72BCD">
              <w:t xml:space="preserve"> statutes (the Budgetary Rules).</w:t>
            </w:r>
            <w:r w:rsidR="0087473B" w:rsidRPr="00C72BCD">
              <w:t xml:space="preserve"> Any breach of these Budgetary Rules will be handled in </w:t>
            </w:r>
            <w:proofErr w:type="gramStart"/>
            <w:r w:rsidR="0087473B" w:rsidRPr="00C72BCD">
              <w:t>accordance</w:t>
            </w:r>
            <w:proofErr w:type="gramEnd"/>
            <w:r w:rsidR="0087473B" w:rsidRPr="00C72BCD">
              <w:t xml:space="preserve"> the procedures laid down in </w:t>
            </w:r>
            <w:proofErr w:type="gramStart"/>
            <w:r w:rsidR="00996585" w:rsidRPr="00C72BCD">
              <w:t>the Act</w:t>
            </w:r>
            <w:proofErr w:type="gramEnd"/>
            <w:r w:rsidR="00996585" w:rsidRPr="00C72BCD">
              <w:t xml:space="preserve"> No. 130/2002 Coll. on </w:t>
            </w:r>
            <w:proofErr w:type="gramStart"/>
            <w:r w:rsidR="00996585" w:rsidRPr="00C72BCD">
              <w:t>the Support</w:t>
            </w:r>
            <w:proofErr w:type="gramEnd"/>
            <w:r w:rsidR="00996585" w:rsidRPr="00C72BCD">
              <w:t xml:space="preserve"> of Research and Development from Public Funds</w:t>
            </w:r>
            <w:r w:rsidR="0087473B" w:rsidRPr="00C72BCD">
              <w:t>.</w:t>
            </w:r>
          </w:p>
        </w:tc>
      </w:tr>
      <w:tr w:rsidR="009D603B" w14:paraId="700EED31" w14:textId="77777777" w:rsidTr="000A33F4">
        <w:trPr>
          <w:gridBefore w:val="1"/>
          <w:gridAfter w:val="1"/>
          <w:wBefore w:w="16" w:type="pct"/>
          <w:wAfter w:w="51" w:type="pct"/>
        </w:trPr>
        <w:tc>
          <w:tcPr>
            <w:tcW w:w="2542" w:type="pct"/>
          </w:tcPr>
          <w:p w14:paraId="700EED2F" w14:textId="3384D049" w:rsidR="00B9059F" w:rsidRPr="00C72BCD" w:rsidRDefault="00241B91" w:rsidP="00011C94">
            <w:pPr>
              <w:pStyle w:val="rove2-slovantext"/>
              <w:spacing w:after="240"/>
              <w:ind w:left="0" w:firstLine="0"/>
            </w:pPr>
            <w:r w:rsidRPr="00C72BCD">
              <w:t xml:space="preserve">V případě, že </w:t>
            </w:r>
            <w:r w:rsidR="007565D3">
              <w:t>Další účastník</w:t>
            </w:r>
            <w:r w:rsidRPr="00C72BCD">
              <w:t xml:space="preserve"> </w:t>
            </w:r>
            <w:r w:rsidR="00C5335B" w:rsidRPr="00C72BCD">
              <w:t xml:space="preserve">nedodrží některé z ustanovení této </w:t>
            </w:r>
            <w:r w:rsidR="00365666">
              <w:t>S</w:t>
            </w:r>
            <w:r w:rsidR="00C5335B" w:rsidRPr="00C72BCD">
              <w:t>mlouvy</w:t>
            </w:r>
            <w:r w:rsidR="006F389A">
              <w:t xml:space="preserve"> a </w:t>
            </w:r>
            <w:r w:rsidR="00C43884">
              <w:t>Hlavní</w:t>
            </w:r>
            <w:r w:rsidR="007C6557">
              <w:t>mu</w:t>
            </w:r>
            <w:r w:rsidR="00C43884">
              <w:t xml:space="preserve"> p</w:t>
            </w:r>
            <w:r w:rsidR="006F389A">
              <w:t>říjemci tímto nedodržením vznikne škoda</w:t>
            </w:r>
            <w:r w:rsidRPr="00C72BCD">
              <w:t xml:space="preserve">, </w:t>
            </w:r>
            <w:r w:rsidR="00C5335B" w:rsidRPr="00C72BCD">
              <w:t xml:space="preserve">bude </w:t>
            </w:r>
            <w:r w:rsidR="00ED2E13">
              <w:t>Hlavní p</w:t>
            </w:r>
            <w:r w:rsidRPr="00C72BCD">
              <w:t xml:space="preserve">říjemce oprávněn požadovat plnou náhradu </w:t>
            </w:r>
            <w:r w:rsidR="006F389A">
              <w:t xml:space="preserve">této </w:t>
            </w:r>
            <w:r w:rsidRPr="00C72BCD">
              <w:t>škody</w:t>
            </w:r>
            <w:r w:rsidR="006F389A">
              <w:t>,</w:t>
            </w:r>
            <w:r w:rsidRPr="00C72BCD">
              <w:t xml:space="preserve"> </w:t>
            </w:r>
            <w:r w:rsidR="006F389A">
              <w:t xml:space="preserve">a to </w:t>
            </w:r>
            <w:r w:rsidRPr="00C72BCD">
              <w:t>za výdaje a náklady vzniklé v souvislosti s</w:t>
            </w:r>
            <w:r w:rsidR="00013998" w:rsidRPr="00C72BCD">
              <w:t> </w:t>
            </w:r>
            <w:r w:rsidR="001A44FE" w:rsidRPr="00C72BCD">
              <w:t>Projekt</w:t>
            </w:r>
            <w:r w:rsidRPr="00C72BCD">
              <w:t>em, včetně</w:t>
            </w:r>
            <w:r w:rsidR="00C5335B" w:rsidRPr="00C72BCD">
              <w:t xml:space="preserve"> mimo jiné</w:t>
            </w:r>
            <w:r w:rsidRPr="00C72BCD">
              <w:t xml:space="preserve"> jakékoli</w:t>
            </w:r>
            <w:r w:rsidR="00013998" w:rsidRPr="00C72BCD">
              <w:t>v</w:t>
            </w:r>
            <w:r w:rsidRPr="00C72BCD">
              <w:t xml:space="preserve"> části grantu nezaplacené</w:t>
            </w:r>
            <w:r w:rsidR="0049623B">
              <w:t xml:space="preserve"> nebo požadované zpět</w:t>
            </w:r>
            <w:r w:rsidRPr="00C72BCD">
              <w:t xml:space="preserve"> Poskytovatelem v důsledku porušení </w:t>
            </w:r>
            <w:r w:rsidR="0049623B">
              <w:t>p</w:t>
            </w:r>
            <w:r w:rsidR="006C5A8E" w:rsidRPr="00C72BCD">
              <w:t xml:space="preserve">odmínek </w:t>
            </w:r>
            <w:r w:rsidR="00EC1DCB">
              <w:t>G</w:t>
            </w:r>
            <w:r w:rsidR="006C5A8E" w:rsidRPr="00C72BCD">
              <w:t xml:space="preserve">rantového </w:t>
            </w:r>
            <w:r w:rsidR="00EC1DCB">
              <w:t>P</w:t>
            </w:r>
            <w:r w:rsidR="006C5A8E" w:rsidRPr="00C72BCD">
              <w:t>rogramu</w:t>
            </w:r>
            <w:r w:rsidRPr="00C72BCD">
              <w:t xml:space="preserve"> </w:t>
            </w:r>
            <w:r w:rsidR="007565D3">
              <w:t>Dalším účastníkem</w:t>
            </w:r>
            <w:r w:rsidR="00461D45" w:rsidRPr="00C72BCD">
              <w:t xml:space="preserve">. </w:t>
            </w:r>
          </w:p>
        </w:tc>
        <w:tc>
          <w:tcPr>
            <w:tcW w:w="2390" w:type="pct"/>
          </w:tcPr>
          <w:p w14:paraId="700EED30" w14:textId="56210FD9" w:rsidR="00B2535F" w:rsidRPr="00C72BCD" w:rsidRDefault="00241B91" w:rsidP="000A33F4">
            <w:pPr>
              <w:pStyle w:val="Level2-slovantext"/>
              <w:tabs>
                <w:tab w:val="num" w:pos="180"/>
                <w:tab w:val="num" w:pos="744"/>
              </w:tabs>
              <w:ind w:left="174" w:firstLine="6"/>
            </w:pPr>
            <w:r w:rsidRPr="00C72BCD">
              <w:t xml:space="preserve">In case </w:t>
            </w:r>
            <w:r w:rsidR="00833FDE" w:rsidRPr="00C72BCD">
              <w:t>any</w:t>
            </w:r>
            <w:r w:rsidRPr="00C72BCD">
              <w:t xml:space="preserve"> </w:t>
            </w:r>
            <w:r w:rsidR="00351C37">
              <w:t xml:space="preserve">Other Participant </w:t>
            </w:r>
            <w:r w:rsidRPr="00C72BCD">
              <w:t xml:space="preserve"> does not</w:t>
            </w:r>
            <w:r w:rsidR="00B97B9B" w:rsidRPr="00C72BCD">
              <w:t xml:space="preserve"> comply with any provision of this agreement</w:t>
            </w:r>
            <w:r w:rsidR="007C6557">
              <w:t xml:space="preserve"> and the Main B</w:t>
            </w:r>
            <w:r w:rsidR="007C6557" w:rsidRPr="007C6557">
              <w:t>eneficiary will suffer damage through this non-compliance</w:t>
            </w:r>
            <w:r w:rsidR="00B97B9B" w:rsidRPr="00C72BCD">
              <w:t xml:space="preserve">, </w:t>
            </w:r>
            <w:r w:rsidRPr="00C72BCD">
              <w:t xml:space="preserve">the </w:t>
            </w:r>
            <w:r w:rsidR="00C43884">
              <w:t xml:space="preserve">Main </w:t>
            </w:r>
            <w:r w:rsidRPr="00C72BCD">
              <w:t xml:space="preserve">Beneficiary shall have the right to claim damages and full </w:t>
            </w:r>
            <w:r w:rsidR="00031592">
              <w:t>reimbursement of</w:t>
            </w:r>
            <w:r w:rsidRPr="00C72BCD">
              <w:t xml:space="preserve"> the expenses and costs it incurred in relation with the Project, including without limitation any amount of the grant not paid </w:t>
            </w:r>
            <w:r w:rsidR="0087473B" w:rsidRPr="00C72BCD">
              <w:t xml:space="preserve">or clawed back </w:t>
            </w:r>
            <w:r w:rsidRPr="00C72BCD">
              <w:t xml:space="preserve">by the Funding Authority as a consequence of the </w:t>
            </w:r>
            <w:r w:rsidR="00351C37">
              <w:t>Other Participant</w:t>
            </w:r>
            <w:r w:rsidRPr="00C72BCD">
              <w:t xml:space="preserve"> breaching the terms of the Grant</w:t>
            </w:r>
            <w:r w:rsidR="0049623B">
              <w:t xml:space="preserve"> Program</w:t>
            </w:r>
            <w:r w:rsidRPr="00C72BCD">
              <w:t xml:space="preserve"> </w:t>
            </w:r>
            <w:r w:rsidR="0049623B">
              <w:t>c</w:t>
            </w:r>
            <w:r w:rsidRPr="00C72BCD">
              <w:t>onditions</w:t>
            </w:r>
            <w:r w:rsidR="00461D45" w:rsidRPr="00C72BCD">
              <w:t>.</w:t>
            </w:r>
          </w:p>
        </w:tc>
      </w:tr>
      <w:tr w:rsidR="009D603B" w14:paraId="700EED34" w14:textId="77777777" w:rsidTr="000A33F4">
        <w:trPr>
          <w:gridBefore w:val="1"/>
          <w:gridAfter w:val="1"/>
          <w:wBefore w:w="16" w:type="pct"/>
          <w:wAfter w:w="51" w:type="pct"/>
        </w:trPr>
        <w:tc>
          <w:tcPr>
            <w:tcW w:w="2542" w:type="pct"/>
          </w:tcPr>
          <w:p w14:paraId="700EED32" w14:textId="77777777" w:rsidR="00B9059F" w:rsidRPr="00C72BCD" w:rsidRDefault="00B9059F" w:rsidP="00F932AF">
            <w:pPr>
              <w:pStyle w:val="rove1-slovannadpis"/>
              <w:spacing w:after="0"/>
              <w:ind w:left="0" w:firstLine="0"/>
            </w:pPr>
          </w:p>
        </w:tc>
        <w:tc>
          <w:tcPr>
            <w:tcW w:w="2390" w:type="pct"/>
          </w:tcPr>
          <w:p w14:paraId="700EED33" w14:textId="77777777" w:rsidR="00B9059F" w:rsidRPr="00C72BCD" w:rsidRDefault="00B9059F" w:rsidP="00F932AF">
            <w:pPr>
              <w:pStyle w:val="Level1-slovannadpis"/>
              <w:spacing w:after="0"/>
              <w:ind w:left="0" w:firstLine="0"/>
            </w:pPr>
          </w:p>
        </w:tc>
      </w:tr>
      <w:tr w:rsidR="009D603B" w14:paraId="700EED37" w14:textId="77777777" w:rsidTr="000A33F4">
        <w:trPr>
          <w:gridBefore w:val="1"/>
          <w:gridAfter w:val="1"/>
          <w:wBefore w:w="16" w:type="pct"/>
          <w:wAfter w:w="51" w:type="pct"/>
        </w:trPr>
        <w:tc>
          <w:tcPr>
            <w:tcW w:w="2542" w:type="pct"/>
          </w:tcPr>
          <w:p w14:paraId="700EED35" w14:textId="77777777" w:rsidR="00B9059F" w:rsidRPr="00C72BCD" w:rsidRDefault="00241B91" w:rsidP="00F932AF">
            <w:pPr>
              <w:pStyle w:val="FormtovanvHTML"/>
              <w:spacing w:after="240"/>
              <w:jc w:val="center"/>
              <w:rPr>
                <w:rFonts w:ascii="Calibri" w:hAnsi="Calibri" w:cs="Arial"/>
                <w:b/>
                <w:color w:val="auto"/>
                <w:sz w:val="24"/>
                <w:szCs w:val="24"/>
              </w:rPr>
            </w:pPr>
            <w:r w:rsidRPr="00C72BCD">
              <w:rPr>
                <w:rFonts w:ascii="Calibri" w:hAnsi="Calibri" w:cs="Arial"/>
                <w:b/>
                <w:color w:val="auto"/>
                <w:sz w:val="24"/>
                <w:szCs w:val="24"/>
              </w:rPr>
              <w:t xml:space="preserve">Práva na využití výsledků </w:t>
            </w:r>
            <w:r w:rsidR="001A44FE" w:rsidRPr="00C72BCD">
              <w:rPr>
                <w:rFonts w:ascii="Calibri" w:hAnsi="Calibri" w:cs="Arial"/>
                <w:b/>
                <w:color w:val="auto"/>
                <w:sz w:val="24"/>
                <w:szCs w:val="24"/>
              </w:rPr>
              <w:t>Projekt</w:t>
            </w:r>
            <w:r w:rsidRPr="00C72BCD">
              <w:rPr>
                <w:rFonts w:ascii="Calibri" w:hAnsi="Calibri" w:cs="Arial"/>
                <w:b/>
                <w:color w:val="auto"/>
                <w:sz w:val="24"/>
                <w:szCs w:val="24"/>
              </w:rPr>
              <w:t xml:space="preserve">u </w:t>
            </w:r>
          </w:p>
        </w:tc>
        <w:tc>
          <w:tcPr>
            <w:tcW w:w="2390" w:type="pct"/>
          </w:tcPr>
          <w:p w14:paraId="700EED36" w14:textId="77777777" w:rsidR="00B9059F" w:rsidRPr="00C72BCD" w:rsidRDefault="00241B91" w:rsidP="00F932AF">
            <w:pPr>
              <w:pStyle w:val="FormtovanvHTML"/>
              <w:jc w:val="center"/>
              <w:rPr>
                <w:rFonts w:ascii="Calibri" w:hAnsi="Calibri" w:cs="Calibri"/>
                <w:b/>
                <w:color w:val="auto"/>
                <w:sz w:val="24"/>
                <w:szCs w:val="24"/>
                <w:lang w:val="en-US"/>
              </w:rPr>
            </w:pPr>
            <w:r w:rsidRPr="00C72BCD">
              <w:rPr>
                <w:rFonts w:ascii="Calibri" w:hAnsi="Calibri" w:cs="Calibri"/>
                <w:b/>
                <w:color w:val="auto"/>
                <w:sz w:val="24"/>
                <w:szCs w:val="24"/>
                <w:lang w:val="en-US"/>
              </w:rPr>
              <w:t xml:space="preserve">Rights for use of the </w:t>
            </w:r>
            <w:r w:rsidR="00770B76" w:rsidRPr="00C72BCD">
              <w:rPr>
                <w:rFonts w:ascii="Calibri" w:hAnsi="Calibri" w:cs="Calibri"/>
                <w:b/>
                <w:color w:val="auto"/>
                <w:sz w:val="24"/>
                <w:szCs w:val="24"/>
                <w:lang w:val="en-US"/>
              </w:rPr>
              <w:t>R</w:t>
            </w:r>
            <w:r w:rsidRPr="00C72BCD">
              <w:rPr>
                <w:rFonts w:ascii="Calibri" w:hAnsi="Calibri" w:cs="Calibri"/>
                <w:b/>
                <w:color w:val="auto"/>
                <w:sz w:val="24"/>
                <w:szCs w:val="24"/>
                <w:lang w:val="en-US"/>
              </w:rPr>
              <w:t xml:space="preserve">esults of the </w:t>
            </w:r>
            <w:r w:rsidR="003F6D6B" w:rsidRPr="00C72BCD">
              <w:rPr>
                <w:rFonts w:ascii="Calibri" w:hAnsi="Calibri" w:cs="Calibri"/>
                <w:b/>
                <w:color w:val="auto"/>
                <w:sz w:val="24"/>
                <w:szCs w:val="24"/>
                <w:lang w:val="en-US"/>
              </w:rPr>
              <w:t xml:space="preserve"> </w:t>
            </w:r>
            <w:r w:rsidRPr="00C72BCD">
              <w:rPr>
                <w:rFonts w:ascii="Calibri" w:hAnsi="Calibri" w:cs="Calibri"/>
                <w:b/>
                <w:color w:val="auto"/>
                <w:sz w:val="24"/>
                <w:szCs w:val="24"/>
                <w:lang w:val="en-US"/>
              </w:rPr>
              <w:t>Project</w:t>
            </w:r>
          </w:p>
        </w:tc>
      </w:tr>
      <w:tr w:rsidR="009D603B" w14:paraId="700EED3A" w14:textId="77777777" w:rsidTr="000A33F4">
        <w:trPr>
          <w:gridBefore w:val="1"/>
          <w:gridAfter w:val="1"/>
          <w:wBefore w:w="16" w:type="pct"/>
          <w:wAfter w:w="51" w:type="pct"/>
        </w:trPr>
        <w:tc>
          <w:tcPr>
            <w:tcW w:w="2542" w:type="pct"/>
          </w:tcPr>
          <w:p w14:paraId="700EED38" w14:textId="582F0761" w:rsidR="00B9059F" w:rsidRPr="00C72BCD" w:rsidRDefault="008A59EE" w:rsidP="00E67F9C">
            <w:pPr>
              <w:pStyle w:val="rove2-slovantext"/>
              <w:numPr>
                <w:ilvl w:val="0"/>
                <w:numId w:val="0"/>
              </w:numPr>
              <w:spacing w:after="240"/>
              <w:rPr>
                <w:rFonts w:cs="Calibri"/>
              </w:rPr>
            </w:pPr>
            <w:r>
              <w:rPr>
                <w:rFonts w:cs="Calibri"/>
              </w:rPr>
              <w:t xml:space="preserve">8.1 </w:t>
            </w:r>
            <w:r w:rsidR="006C21BE" w:rsidRPr="008A59EE">
              <w:rPr>
                <w:rFonts w:cs="Calibri"/>
              </w:rPr>
              <w:t>Žádná ze Smluvních stran nebude uplatňovat nároky na vlastnictví, přihlašovat k registraci, nabývat, udržovat, ani se pokoušet o registraci, nabytí nebo uplatnění práv k duševnímu vlastnictví („</w:t>
            </w:r>
            <w:r w:rsidR="006C21BE" w:rsidRPr="006E4FCB">
              <w:rPr>
                <w:rFonts w:cs="Calibri"/>
                <w:b/>
                <w:bCs/>
              </w:rPr>
              <w:t>PDV</w:t>
            </w:r>
            <w:r w:rsidR="006C21BE" w:rsidRPr="008A59EE">
              <w:rPr>
                <w:rFonts w:cs="Calibri"/>
              </w:rPr>
              <w:t xml:space="preserve">“) druhé Smluvní strany, které existovalo před zahájením Projektu nebo vzniklo nezávisle na něm </w:t>
            </w:r>
            <w:r w:rsidR="006C21BE" w:rsidRPr="008A59EE">
              <w:rPr>
                <w:rFonts w:cs="Calibri"/>
              </w:rPr>
              <w:lastRenderedPageBreak/>
              <w:t>(„</w:t>
            </w:r>
            <w:r w:rsidR="006C21BE" w:rsidRPr="006E4FCB">
              <w:rPr>
                <w:rFonts w:cs="Calibri"/>
                <w:b/>
                <w:bCs/>
              </w:rPr>
              <w:t>Původní PDV</w:t>
            </w:r>
            <w:r w:rsidR="006C21BE" w:rsidRPr="008A59EE">
              <w:rPr>
                <w:rFonts w:cs="Calibri"/>
              </w:rPr>
              <w:t>“). Tato Smlouva sama o sobě nezakládá převod jakýchkoli práv (včetně PDV) mezi Smluvními stranami, ledaže je takový převod výslovně písemně sjednán.</w:t>
            </w:r>
          </w:p>
        </w:tc>
        <w:tc>
          <w:tcPr>
            <w:tcW w:w="2390" w:type="pct"/>
          </w:tcPr>
          <w:p w14:paraId="700EED39" w14:textId="5B028B29" w:rsidR="00B9059F" w:rsidRPr="008F5867" w:rsidRDefault="008C5D2D" w:rsidP="000A33F4">
            <w:pPr>
              <w:pStyle w:val="Level2-slovantext"/>
              <w:tabs>
                <w:tab w:val="clear" w:pos="4254"/>
              </w:tabs>
              <w:spacing w:after="240"/>
              <w:ind w:left="0" w:firstLine="0"/>
              <w:rPr>
                <w:rFonts w:asciiTheme="minorHAnsi" w:hAnsiTheme="minorHAnsi" w:cstheme="minorHAnsi"/>
              </w:rPr>
            </w:pPr>
            <w:r w:rsidRPr="008F5867">
              <w:rPr>
                <w:rFonts w:asciiTheme="minorHAnsi" w:hAnsiTheme="minorHAnsi" w:cstheme="minorHAnsi"/>
                <w:lang w:val="cs-CZ"/>
              </w:rPr>
              <w:lastRenderedPageBreak/>
              <w:t xml:space="preserve">No Party </w:t>
            </w:r>
            <w:proofErr w:type="spellStart"/>
            <w:r w:rsidRPr="008F5867">
              <w:rPr>
                <w:rFonts w:asciiTheme="minorHAnsi" w:hAnsiTheme="minorHAnsi" w:cstheme="minorHAnsi"/>
                <w:lang w:val="cs-CZ"/>
              </w:rPr>
              <w:t>shall</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own</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apply</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for</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obtain</w:t>
            </w:r>
            <w:proofErr w:type="spellEnd"/>
            <w:r w:rsidRPr="008F5867">
              <w:rPr>
                <w:rFonts w:asciiTheme="minorHAnsi" w:hAnsiTheme="minorHAnsi" w:cstheme="minorHAnsi"/>
                <w:lang w:val="cs-CZ"/>
              </w:rPr>
              <w:t xml:space="preserve"> and/</w:t>
            </w:r>
            <w:proofErr w:type="spellStart"/>
            <w:r w:rsidRPr="008F5867">
              <w:rPr>
                <w:rFonts w:asciiTheme="minorHAnsi" w:hAnsiTheme="minorHAnsi" w:cstheme="minorHAnsi"/>
                <w:lang w:val="cs-CZ"/>
              </w:rPr>
              <w:t>or</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maintain</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or</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attempt</w:t>
            </w:r>
            <w:proofErr w:type="spellEnd"/>
            <w:r w:rsidRPr="008F5867">
              <w:rPr>
                <w:rFonts w:asciiTheme="minorHAnsi" w:hAnsiTheme="minorHAnsi" w:cstheme="minorHAnsi"/>
                <w:lang w:val="cs-CZ"/>
              </w:rPr>
              <w:t xml:space="preserve"> to </w:t>
            </w:r>
            <w:proofErr w:type="spellStart"/>
            <w:r w:rsidRPr="008F5867">
              <w:rPr>
                <w:rFonts w:asciiTheme="minorHAnsi" w:hAnsiTheme="minorHAnsi" w:cstheme="minorHAnsi"/>
                <w:lang w:val="cs-CZ"/>
              </w:rPr>
              <w:t>apply</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for</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obtain</w:t>
            </w:r>
            <w:proofErr w:type="spellEnd"/>
            <w:r w:rsidR="00CD4034">
              <w:rPr>
                <w:rFonts w:asciiTheme="minorHAnsi" w:hAnsiTheme="minorHAnsi" w:cstheme="minorHAnsi"/>
                <w:lang w:val="cs-CZ"/>
              </w:rPr>
              <w:t xml:space="preserve">, </w:t>
            </w:r>
            <w:proofErr w:type="spellStart"/>
            <w:r w:rsidRPr="008F5867">
              <w:rPr>
                <w:rFonts w:asciiTheme="minorHAnsi" w:hAnsiTheme="minorHAnsi" w:cstheme="minorHAnsi"/>
                <w:lang w:val="cs-CZ"/>
              </w:rPr>
              <w:t>maintain</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or</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try</w:t>
            </w:r>
            <w:proofErr w:type="spellEnd"/>
            <w:r w:rsidRPr="008F5867">
              <w:rPr>
                <w:rFonts w:asciiTheme="minorHAnsi" w:hAnsiTheme="minorHAnsi" w:cstheme="minorHAnsi"/>
                <w:lang w:val="cs-CZ"/>
              </w:rPr>
              <w:t xml:space="preserve"> </w:t>
            </w:r>
            <w:r w:rsidR="00D90BC9">
              <w:rPr>
                <w:rFonts w:asciiTheme="minorHAnsi" w:hAnsiTheme="minorHAnsi" w:cstheme="minorHAnsi"/>
                <w:lang w:val="cs-CZ"/>
              </w:rPr>
              <w:t>to</w:t>
            </w:r>
            <w:r w:rsidRPr="008F5867">
              <w:rPr>
                <w:rFonts w:asciiTheme="minorHAnsi" w:hAnsiTheme="minorHAnsi" w:cstheme="minorHAnsi"/>
                <w:lang w:val="cs-CZ"/>
              </w:rPr>
              <w:t xml:space="preserve"> </w:t>
            </w:r>
            <w:proofErr w:type="spellStart"/>
            <w:r w:rsidR="00DE677A">
              <w:rPr>
                <w:rFonts w:asciiTheme="minorHAnsi" w:hAnsiTheme="minorHAnsi" w:cstheme="minorHAnsi"/>
                <w:lang w:val="cs-CZ"/>
              </w:rPr>
              <w:t>apply</w:t>
            </w:r>
            <w:proofErr w:type="spellEnd"/>
            <w:r w:rsidR="00DE677A">
              <w:rPr>
                <w:rFonts w:asciiTheme="minorHAnsi" w:hAnsiTheme="minorHAnsi" w:cstheme="minorHAnsi"/>
                <w:lang w:val="cs-CZ"/>
              </w:rPr>
              <w:t xml:space="preserve">, </w:t>
            </w:r>
            <w:proofErr w:type="spellStart"/>
            <w:r w:rsidR="00DE677A">
              <w:rPr>
                <w:rFonts w:asciiTheme="minorHAnsi" w:hAnsiTheme="minorHAnsi" w:cstheme="minorHAnsi"/>
                <w:lang w:val="cs-CZ"/>
              </w:rPr>
              <w:t>obtain</w:t>
            </w:r>
            <w:proofErr w:type="spellEnd"/>
            <w:r w:rsidR="00E366D4">
              <w:rPr>
                <w:rFonts w:asciiTheme="minorHAnsi" w:hAnsiTheme="minorHAnsi" w:cstheme="minorHAnsi"/>
                <w:lang w:val="cs-CZ"/>
              </w:rPr>
              <w:t>,</w:t>
            </w:r>
            <w:r w:rsidR="00D90BC9">
              <w:rPr>
                <w:rFonts w:asciiTheme="minorHAnsi" w:hAnsiTheme="minorHAnsi" w:cstheme="minorHAnsi"/>
                <w:lang w:val="cs-CZ"/>
              </w:rPr>
              <w:t xml:space="preserve"> </w:t>
            </w:r>
            <w:proofErr w:type="spellStart"/>
            <w:r w:rsidR="00D90BC9">
              <w:rPr>
                <w:rFonts w:asciiTheme="minorHAnsi" w:hAnsiTheme="minorHAnsi" w:cstheme="minorHAnsi"/>
                <w:lang w:val="cs-CZ"/>
              </w:rPr>
              <w:t>or</w:t>
            </w:r>
            <w:proofErr w:type="spellEnd"/>
            <w:r w:rsidR="00D90BC9">
              <w:rPr>
                <w:rFonts w:asciiTheme="minorHAnsi" w:hAnsiTheme="minorHAnsi" w:cstheme="minorHAnsi"/>
                <w:lang w:val="cs-CZ"/>
              </w:rPr>
              <w:t xml:space="preserve"> </w:t>
            </w:r>
            <w:proofErr w:type="spellStart"/>
            <w:r w:rsidRPr="008F5867">
              <w:rPr>
                <w:rFonts w:asciiTheme="minorHAnsi" w:hAnsiTheme="minorHAnsi" w:cstheme="minorHAnsi"/>
                <w:lang w:val="cs-CZ"/>
              </w:rPr>
              <w:t>establish</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its</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right</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of</w:t>
            </w:r>
            <w:proofErr w:type="spellEnd"/>
            <w:r w:rsidRPr="008F5867">
              <w:rPr>
                <w:rFonts w:asciiTheme="minorHAnsi" w:hAnsiTheme="minorHAnsi" w:cstheme="minorHAnsi"/>
                <w:lang w:val="cs-CZ"/>
              </w:rPr>
              <w:t xml:space="preserve"> any </w:t>
            </w:r>
            <w:proofErr w:type="spellStart"/>
            <w:r w:rsidRPr="008F5867">
              <w:rPr>
                <w:rFonts w:asciiTheme="minorHAnsi" w:hAnsiTheme="minorHAnsi" w:cstheme="minorHAnsi"/>
                <w:lang w:val="cs-CZ"/>
              </w:rPr>
              <w:t>nature</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whatsoever</w:t>
            </w:r>
            <w:proofErr w:type="spellEnd"/>
            <w:r w:rsidRPr="008F5867">
              <w:rPr>
                <w:rFonts w:asciiTheme="minorHAnsi" w:hAnsiTheme="minorHAnsi" w:cstheme="minorHAnsi"/>
                <w:lang w:val="cs-CZ"/>
              </w:rPr>
              <w:t xml:space="preserve">, in </w:t>
            </w:r>
            <w:proofErr w:type="spellStart"/>
            <w:r w:rsidRPr="008F5867">
              <w:rPr>
                <w:rFonts w:asciiTheme="minorHAnsi" w:hAnsiTheme="minorHAnsi" w:cstheme="minorHAnsi"/>
                <w:lang w:val="cs-CZ"/>
              </w:rPr>
              <w:t>or</w:t>
            </w:r>
            <w:proofErr w:type="spellEnd"/>
            <w:r w:rsidRPr="008F5867">
              <w:rPr>
                <w:rFonts w:asciiTheme="minorHAnsi" w:hAnsiTheme="minorHAnsi" w:cstheme="minorHAnsi"/>
                <w:lang w:val="cs-CZ"/>
              </w:rPr>
              <w:t xml:space="preserve"> in </w:t>
            </w:r>
            <w:proofErr w:type="spellStart"/>
            <w:r w:rsidRPr="008F5867">
              <w:rPr>
                <w:rFonts w:asciiTheme="minorHAnsi" w:hAnsiTheme="minorHAnsi" w:cstheme="minorHAnsi"/>
                <w:lang w:val="cs-CZ"/>
              </w:rPr>
              <w:t>respect</w:t>
            </w:r>
            <w:proofErr w:type="spellEnd"/>
            <w:r w:rsidRPr="008F5867">
              <w:rPr>
                <w:rFonts w:asciiTheme="minorHAnsi" w:hAnsiTheme="minorHAnsi" w:cstheme="minorHAnsi"/>
                <w:lang w:val="cs-CZ"/>
              </w:rPr>
              <w:t xml:space="preserve"> </w:t>
            </w:r>
            <w:proofErr w:type="gramStart"/>
            <w:r w:rsidRPr="008F5867">
              <w:rPr>
                <w:rFonts w:asciiTheme="minorHAnsi" w:hAnsiTheme="minorHAnsi" w:cstheme="minorHAnsi"/>
                <w:lang w:val="cs-CZ"/>
              </w:rPr>
              <w:t>to  any</w:t>
            </w:r>
            <w:proofErr w:type="gram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intellectual</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property</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rights</w:t>
            </w:r>
            <w:proofErr w:type="spellEnd"/>
            <w:r w:rsidRPr="008F5867">
              <w:rPr>
                <w:rFonts w:asciiTheme="minorHAnsi" w:hAnsiTheme="minorHAnsi" w:cstheme="minorHAnsi"/>
                <w:lang w:val="cs-CZ"/>
              </w:rPr>
              <w:t xml:space="preserve"> (“</w:t>
            </w:r>
            <w:r w:rsidRPr="006E4FCB">
              <w:rPr>
                <w:rFonts w:asciiTheme="minorHAnsi" w:hAnsiTheme="minorHAnsi" w:cstheme="minorHAnsi"/>
                <w:b/>
                <w:bCs/>
                <w:lang w:val="cs-CZ"/>
              </w:rPr>
              <w:t>IPR</w:t>
            </w:r>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of</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the</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other</w:t>
            </w:r>
            <w:proofErr w:type="spellEnd"/>
            <w:r w:rsidRPr="008F5867">
              <w:rPr>
                <w:rFonts w:asciiTheme="minorHAnsi" w:hAnsiTheme="minorHAnsi" w:cstheme="minorHAnsi"/>
                <w:lang w:val="cs-CZ"/>
              </w:rPr>
              <w:t xml:space="preserve"> </w:t>
            </w:r>
            <w:proofErr w:type="gramStart"/>
            <w:r w:rsidRPr="008F5867">
              <w:rPr>
                <w:rFonts w:asciiTheme="minorHAnsi" w:hAnsiTheme="minorHAnsi" w:cstheme="minorHAnsi"/>
                <w:lang w:val="cs-CZ"/>
              </w:rPr>
              <w:t xml:space="preserve">Party  </w:t>
            </w:r>
            <w:proofErr w:type="spellStart"/>
            <w:r w:rsidRPr="008F5867">
              <w:rPr>
                <w:rFonts w:asciiTheme="minorHAnsi" w:hAnsiTheme="minorHAnsi" w:cstheme="minorHAnsi"/>
                <w:lang w:val="cs-CZ"/>
              </w:rPr>
              <w:t>existing</w:t>
            </w:r>
            <w:proofErr w:type="spellEnd"/>
            <w:proofErr w:type="gramEnd"/>
            <w:r w:rsidRPr="008F5867">
              <w:rPr>
                <w:rFonts w:asciiTheme="minorHAnsi" w:hAnsiTheme="minorHAnsi" w:cstheme="minorHAnsi"/>
                <w:lang w:val="cs-CZ"/>
              </w:rPr>
              <w:t xml:space="preserve"> prior to </w:t>
            </w:r>
            <w:proofErr w:type="spellStart"/>
            <w:r w:rsidRPr="008F5867">
              <w:rPr>
                <w:rFonts w:asciiTheme="minorHAnsi" w:hAnsiTheme="minorHAnsi" w:cstheme="minorHAnsi"/>
                <w:lang w:val="cs-CZ"/>
              </w:rPr>
              <w:t>or</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being</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generated</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outside</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of</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the</w:t>
            </w:r>
            <w:proofErr w:type="spellEnd"/>
            <w:r w:rsidRPr="008F5867">
              <w:rPr>
                <w:rFonts w:asciiTheme="minorHAnsi" w:hAnsiTheme="minorHAnsi" w:cstheme="minorHAnsi"/>
                <w:lang w:val="cs-CZ"/>
              </w:rPr>
              <w:t xml:space="preserve"> </w:t>
            </w:r>
            <w:r w:rsidRPr="008F5867">
              <w:rPr>
                <w:rFonts w:asciiTheme="minorHAnsi" w:hAnsiTheme="minorHAnsi" w:cstheme="minorHAnsi"/>
                <w:lang w:val="cs-CZ"/>
              </w:rPr>
              <w:lastRenderedPageBreak/>
              <w:t>Project (“</w:t>
            </w:r>
            <w:r w:rsidRPr="006E4FCB">
              <w:rPr>
                <w:rFonts w:asciiTheme="minorHAnsi" w:hAnsiTheme="minorHAnsi" w:cstheme="minorHAnsi"/>
                <w:b/>
                <w:bCs/>
                <w:lang w:val="cs-CZ"/>
              </w:rPr>
              <w:t>Background IPR</w:t>
            </w:r>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Nothing</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herein</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shall</w:t>
            </w:r>
            <w:proofErr w:type="spellEnd"/>
            <w:r w:rsidRPr="008F5867">
              <w:rPr>
                <w:rFonts w:asciiTheme="minorHAnsi" w:hAnsiTheme="minorHAnsi" w:cstheme="minorHAnsi"/>
                <w:lang w:val="cs-CZ"/>
              </w:rPr>
              <w:t xml:space="preserve"> serve to transfer any </w:t>
            </w:r>
            <w:proofErr w:type="spellStart"/>
            <w:r w:rsidRPr="008F5867">
              <w:rPr>
                <w:rFonts w:asciiTheme="minorHAnsi" w:hAnsiTheme="minorHAnsi" w:cstheme="minorHAnsi"/>
                <w:lang w:val="cs-CZ"/>
              </w:rPr>
              <w:t>rights</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including</w:t>
            </w:r>
            <w:proofErr w:type="spellEnd"/>
            <w:r w:rsidRPr="008F5867">
              <w:rPr>
                <w:rFonts w:asciiTheme="minorHAnsi" w:hAnsiTheme="minorHAnsi" w:cstheme="minorHAnsi"/>
                <w:lang w:val="cs-CZ"/>
              </w:rPr>
              <w:t xml:space="preserve"> IPR) </w:t>
            </w:r>
            <w:proofErr w:type="spellStart"/>
            <w:r w:rsidRPr="008F5867">
              <w:rPr>
                <w:rFonts w:asciiTheme="minorHAnsi" w:hAnsiTheme="minorHAnsi" w:cstheme="minorHAnsi"/>
                <w:lang w:val="cs-CZ"/>
              </w:rPr>
              <w:t>from</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one</w:t>
            </w:r>
            <w:proofErr w:type="spellEnd"/>
            <w:r w:rsidRPr="008F5867">
              <w:rPr>
                <w:rFonts w:asciiTheme="minorHAnsi" w:hAnsiTheme="minorHAnsi" w:cstheme="minorHAnsi"/>
                <w:lang w:val="cs-CZ"/>
              </w:rPr>
              <w:t xml:space="preserve"> Party to </w:t>
            </w:r>
            <w:proofErr w:type="spellStart"/>
            <w:r w:rsidRPr="008F5867">
              <w:rPr>
                <w:rFonts w:asciiTheme="minorHAnsi" w:hAnsiTheme="minorHAnsi" w:cstheme="minorHAnsi"/>
                <w:lang w:val="cs-CZ"/>
              </w:rPr>
              <w:t>the</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other</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unless</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otherwise</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explicitly</w:t>
            </w:r>
            <w:proofErr w:type="spellEnd"/>
            <w:r w:rsidRPr="008F5867">
              <w:rPr>
                <w:rFonts w:asciiTheme="minorHAnsi" w:hAnsiTheme="minorHAnsi" w:cstheme="minorHAnsi"/>
                <w:lang w:val="cs-CZ"/>
              </w:rPr>
              <w:t xml:space="preserve"> </w:t>
            </w:r>
            <w:proofErr w:type="spellStart"/>
            <w:r w:rsidRPr="008F5867">
              <w:rPr>
                <w:rFonts w:asciiTheme="minorHAnsi" w:hAnsiTheme="minorHAnsi" w:cstheme="minorHAnsi"/>
                <w:lang w:val="cs-CZ"/>
              </w:rPr>
              <w:t>agreed</w:t>
            </w:r>
            <w:proofErr w:type="spellEnd"/>
            <w:r w:rsidRPr="008F5867">
              <w:rPr>
                <w:rFonts w:asciiTheme="minorHAnsi" w:hAnsiTheme="minorHAnsi" w:cstheme="minorHAnsi"/>
                <w:lang w:val="cs-CZ"/>
              </w:rPr>
              <w:t xml:space="preserve"> in </w:t>
            </w:r>
            <w:proofErr w:type="spellStart"/>
            <w:proofErr w:type="gramStart"/>
            <w:r w:rsidRPr="008F5867">
              <w:rPr>
                <w:rFonts w:asciiTheme="minorHAnsi" w:hAnsiTheme="minorHAnsi" w:cstheme="minorHAnsi"/>
                <w:lang w:val="cs-CZ"/>
              </w:rPr>
              <w:t>writing</w:t>
            </w:r>
            <w:proofErr w:type="spellEnd"/>
            <w:r w:rsidR="009E0775" w:rsidRPr="008F5867">
              <w:rPr>
                <w:rFonts w:asciiTheme="minorHAnsi" w:hAnsiTheme="minorHAnsi" w:cstheme="minorHAnsi"/>
                <w:lang w:val="cs-CZ"/>
              </w:rPr>
              <w:t>.</w:t>
            </w:r>
            <w:r w:rsidR="009E0775" w:rsidRPr="008F5867">
              <w:rPr>
                <w:rFonts w:asciiTheme="minorHAnsi" w:hAnsiTheme="minorHAnsi" w:cstheme="minorHAnsi"/>
              </w:rPr>
              <w:t>.</w:t>
            </w:r>
            <w:proofErr w:type="gramEnd"/>
          </w:p>
        </w:tc>
      </w:tr>
      <w:tr w:rsidR="009D603B" w14:paraId="700EED3D" w14:textId="77777777" w:rsidTr="000A33F4">
        <w:trPr>
          <w:gridBefore w:val="1"/>
          <w:gridAfter w:val="1"/>
          <w:wBefore w:w="16" w:type="pct"/>
          <w:wAfter w:w="51" w:type="pct"/>
        </w:trPr>
        <w:tc>
          <w:tcPr>
            <w:tcW w:w="2542" w:type="pct"/>
          </w:tcPr>
          <w:p w14:paraId="0DAEEBBA" w14:textId="0BA1969D" w:rsidR="006165D9" w:rsidRDefault="00451288" w:rsidP="00BC545D">
            <w:pPr>
              <w:pStyle w:val="rove2-slovantext"/>
              <w:numPr>
                <w:ilvl w:val="0"/>
                <w:numId w:val="0"/>
              </w:numPr>
              <w:spacing w:after="240"/>
            </w:pPr>
            <w:r>
              <w:lastRenderedPageBreak/>
              <w:t xml:space="preserve">8.2 </w:t>
            </w:r>
            <w:r w:rsidR="00241B91" w:rsidRPr="00C72BCD">
              <w:t>Smluvní strany se dohodly, že jakýkoliv výsledek Projektu</w:t>
            </w:r>
            <w:r w:rsidR="0016561C">
              <w:t xml:space="preserve"> </w:t>
            </w:r>
            <w:r w:rsidR="0016561C" w:rsidRPr="00C72BCD">
              <w:t>(dále jen „</w:t>
            </w:r>
            <w:r w:rsidR="0016561C" w:rsidRPr="00BC545D">
              <w:rPr>
                <w:b/>
              </w:rPr>
              <w:t>Výsledky</w:t>
            </w:r>
            <w:r w:rsidR="0016561C" w:rsidRPr="00C72BCD">
              <w:t>“)</w:t>
            </w:r>
            <w:r w:rsidR="00241B91" w:rsidRPr="00C72BCD">
              <w:t xml:space="preserve">, ať už může, či nemůže být registrován ve formě práv duševního vlastnictví </w:t>
            </w:r>
            <w:r w:rsidR="0016561C">
              <w:t xml:space="preserve">v jakékoliv jurisdikci </w:t>
            </w:r>
            <w:r w:rsidR="00241B91" w:rsidRPr="00C72BCD">
              <w:t>bude vlastnit</w:t>
            </w:r>
            <w:r w:rsidR="00ED2CD6">
              <w:t xml:space="preserve"> </w:t>
            </w:r>
            <w:r w:rsidR="00ED2CD6" w:rsidRPr="000A33F4">
              <w:rPr>
                <w:rFonts w:asciiTheme="minorHAnsi" w:hAnsiTheme="minorHAnsi" w:cstheme="minorHAnsi"/>
                <w:lang w:eastAsia="x-none"/>
              </w:rPr>
              <w:t>Smluvní</w:t>
            </w:r>
            <w:r w:rsidR="00241B91" w:rsidRPr="000A33F4">
              <w:rPr>
                <w:rFonts w:asciiTheme="minorHAnsi" w:hAnsiTheme="minorHAnsi" w:cstheme="minorHAnsi"/>
                <w:lang w:eastAsia="x-none"/>
              </w:rPr>
              <w:t xml:space="preserve"> strana</w:t>
            </w:r>
            <w:r w:rsidR="00241B91" w:rsidRPr="00C72BCD">
              <w:t xml:space="preserve">, jejíž zaměstnanec Výsledek vytvořil. </w:t>
            </w:r>
            <w:r w:rsidR="006E376E" w:rsidRPr="00DD188B">
              <w:t xml:space="preserve">V případě, že </w:t>
            </w:r>
            <w:r w:rsidR="001044EB" w:rsidRPr="001044EB">
              <w:t xml:space="preserve">v průběhu Projektu a v rámci jeho kontextu Smluvní strany společně vyvinou Výsledek obsahující PDV, bez ohledu na to, zda </w:t>
            </w:r>
            <w:r w:rsidR="00AD7E7D">
              <w:t xml:space="preserve">takové PDV </w:t>
            </w:r>
            <w:r w:rsidR="001044EB" w:rsidRPr="001044EB">
              <w:t>může, či nemůže být registrován</w:t>
            </w:r>
            <w:r w:rsidR="00AD7E7D">
              <w:t>o</w:t>
            </w:r>
            <w:r w:rsidR="001044EB" w:rsidRPr="001044EB">
              <w:t xml:space="preserve"> ve formě práv duševního vlastnictví v jakýchkoliv jurisdikcích</w:t>
            </w:r>
            <w:r w:rsidR="006E376E" w:rsidRPr="00DD188B">
              <w:t>, uzavřou Smluvní strany separátní Smlouvu stanovující vlastnictví, práva využití, patentové procesy a řízení a další podmínky týkající se tohoto společn</w:t>
            </w:r>
            <w:r w:rsidR="00B44F57">
              <w:t>ě vyvinutého</w:t>
            </w:r>
            <w:r w:rsidR="006E376E" w:rsidRPr="00DD188B">
              <w:t xml:space="preserve"> Výsledku.</w:t>
            </w:r>
            <w:r w:rsidR="006E376E" w:rsidRPr="00FD0CE0">
              <w:t xml:space="preserve"> </w:t>
            </w:r>
            <w:r w:rsidR="00DD188B" w:rsidRPr="00CE1718">
              <w:t xml:space="preserve">Nedohodnou-li </w:t>
            </w:r>
            <w:r w:rsidR="006E376E" w:rsidRPr="00CE1718">
              <w:t xml:space="preserve">se </w:t>
            </w:r>
            <w:proofErr w:type="spellStart"/>
            <w:r w:rsidR="006E376E" w:rsidRPr="00CE1718">
              <w:t>Smuvní</w:t>
            </w:r>
            <w:proofErr w:type="spellEnd"/>
            <w:r w:rsidR="006E376E" w:rsidRPr="00CE1718">
              <w:t xml:space="preserve"> strany </w:t>
            </w:r>
            <w:proofErr w:type="gramStart"/>
            <w:r w:rsidR="006E376E" w:rsidRPr="00CE1718">
              <w:t>jinak</w:t>
            </w:r>
            <w:r w:rsidR="00DD188B" w:rsidRPr="00CE1718">
              <w:t>,</w:t>
            </w:r>
            <w:r w:rsidR="006E376E" w:rsidRPr="00CE1718">
              <w:t xml:space="preserve">   </w:t>
            </w:r>
            <w:proofErr w:type="gramEnd"/>
            <w:r w:rsidR="00241B91" w:rsidRPr="00CE1718">
              <w:t>bude předmětný</w:t>
            </w:r>
            <w:r w:rsidR="00B44F57">
              <w:t xml:space="preserve"> společně vyvinutý</w:t>
            </w:r>
            <w:r w:rsidR="00241B91" w:rsidRPr="00CE1718">
              <w:t xml:space="preserve"> Výsledek v podílovém spoluvlastnictví </w:t>
            </w:r>
            <w:r w:rsidR="006E376E" w:rsidRPr="00CE1718">
              <w:t>S</w:t>
            </w:r>
            <w:r w:rsidR="00241B91" w:rsidRPr="00CE1718">
              <w:t>mluvních stran</w:t>
            </w:r>
            <w:r w:rsidR="00CE1718">
              <w:t xml:space="preserve"> (podíl Smluvních stran na </w:t>
            </w:r>
            <w:r w:rsidR="00A22551">
              <w:t>V</w:t>
            </w:r>
            <w:r w:rsidR="00CE1718">
              <w:t>ýsledku bude stejný)</w:t>
            </w:r>
            <w:r w:rsidR="00241B91" w:rsidRPr="00CE1718">
              <w:t xml:space="preserve">, </w:t>
            </w:r>
            <w:r w:rsidR="00DD188B" w:rsidRPr="00CE1718">
              <w:t xml:space="preserve">stejně jako </w:t>
            </w:r>
            <w:r w:rsidR="006E376E" w:rsidRPr="00CE1718">
              <w:t xml:space="preserve">odpovědnost </w:t>
            </w:r>
            <w:r w:rsidR="00DD188B" w:rsidRPr="00CE1718">
              <w:t>za vzniklé náklady spojené s</w:t>
            </w:r>
            <w:r w:rsidR="00ED1666">
              <w:t> </w:t>
            </w:r>
            <w:r w:rsidR="00DD188B" w:rsidRPr="00CE1718">
              <w:t>PDV</w:t>
            </w:r>
            <w:r w:rsidR="00ED1666">
              <w:t xml:space="preserve">. </w:t>
            </w:r>
          </w:p>
          <w:p w14:paraId="793563D2" w14:textId="737B9396" w:rsidR="00BC545D" w:rsidRPr="00BC545D" w:rsidRDefault="00ED1666" w:rsidP="00BC545D">
            <w:pPr>
              <w:pStyle w:val="rove2-slovantext"/>
              <w:numPr>
                <w:ilvl w:val="0"/>
                <w:numId w:val="0"/>
              </w:numPr>
              <w:spacing w:after="240"/>
              <w:rPr>
                <w:rFonts w:asciiTheme="minorHAnsi" w:hAnsiTheme="minorHAnsi" w:cstheme="minorHAnsi"/>
              </w:rPr>
            </w:pPr>
            <w:r>
              <w:t>Správa jakýchkoliv PDV ve společně vyvinutých Výsledcích bude vykonávána společně oběma Smluvními stranami, přičemž rozhodnutí o registraci</w:t>
            </w:r>
            <w:r w:rsidR="00BC545D">
              <w:t xml:space="preserve"> a</w:t>
            </w:r>
            <w:r>
              <w:t xml:space="preserve"> ochraně PDV budou činěna po vzájemné dohodě.</w:t>
            </w:r>
            <w:r w:rsidR="00DD188B" w:rsidRPr="00CE1718">
              <w:t xml:space="preserve"> </w:t>
            </w:r>
            <w:r w:rsidR="00DB433A">
              <w:t>Hlavní p</w:t>
            </w:r>
            <w:r w:rsidR="0078415B">
              <w:t>říjemce</w:t>
            </w:r>
            <w:r w:rsidR="0078415B" w:rsidRPr="00CE1718">
              <w:t xml:space="preserve"> </w:t>
            </w:r>
            <w:r w:rsidR="00DD188B" w:rsidRPr="00CE1718">
              <w:t xml:space="preserve">bude hlavním kontaktem pro </w:t>
            </w:r>
            <w:r w:rsidR="00154FE0" w:rsidRPr="00154FE0">
              <w:t>správu jakýchkoli PDV v takto společně vyvinutých Výsledcích, včetně jejich ochrany a/nebo registrace</w:t>
            </w:r>
            <w:r w:rsidR="00DD188B" w:rsidRPr="00CE1718">
              <w:t>.</w:t>
            </w:r>
            <w:r w:rsidR="00BC545D">
              <w:t xml:space="preserve"> </w:t>
            </w:r>
            <w:r w:rsidR="00BC545D">
              <w:rPr>
                <w:rFonts w:asciiTheme="minorHAnsi" w:hAnsiTheme="minorHAnsi" w:cstheme="minorHAnsi"/>
              </w:rPr>
              <w:t>P</w:t>
            </w:r>
            <w:r w:rsidR="00BC545D" w:rsidRPr="00BC545D">
              <w:rPr>
                <w:rFonts w:asciiTheme="minorHAnsi" w:hAnsiTheme="minorHAnsi" w:cstheme="minorHAnsi"/>
              </w:rPr>
              <w:t xml:space="preserve">ro vyloučení pochybností se původcovství </w:t>
            </w:r>
            <w:proofErr w:type="spellStart"/>
            <w:r w:rsidR="00BC545D" w:rsidRPr="00BC545D">
              <w:rPr>
                <w:rFonts w:asciiTheme="minorHAnsi" w:hAnsiTheme="minorHAnsi" w:cstheme="minorHAnsi"/>
              </w:rPr>
              <w:t>patentovatelných</w:t>
            </w:r>
            <w:proofErr w:type="spellEnd"/>
            <w:r w:rsidR="00BC545D" w:rsidRPr="00BC545D">
              <w:rPr>
                <w:rFonts w:asciiTheme="minorHAnsi" w:hAnsiTheme="minorHAnsi" w:cstheme="minorHAnsi"/>
              </w:rPr>
              <w:t xml:space="preserve"> vynálezů vzniklých a/nebo dovedených do stádia praktické realizace při plnění této Smlouvy určí v souladu s právními předpisy České republiky upravujícími původcovství vynálezů</w:t>
            </w:r>
            <w:r w:rsidR="00BC545D">
              <w:rPr>
                <w:rFonts w:asciiTheme="minorHAnsi" w:hAnsiTheme="minorHAnsi" w:cstheme="minorHAnsi"/>
              </w:rPr>
              <w:t xml:space="preserve">. Pro vyloučení pochybností se </w:t>
            </w:r>
            <w:r w:rsidR="00BC545D" w:rsidRPr="00BC545D">
              <w:rPr>
                <w:rFonts w:asciiTheme="minorHAnsi" w:hAnsiTheme="minorHAnsi" w:cstheme="minorHAnsi"/>
              </w:rPr>
              <w:t xml:space="preserve">autorství původních děl vytvořených při plnění </w:t>
            </w:r>
            <w:r w:rsidR="00BC545D" w:rsidRPr="00BC545D">
              <w:rPr>
                <w:rFonts w:asciiTheme="minorHAnsi" w:hAnsiTheme="minorHAnsi" w:cstheme="minorHAnsi"/>
              </w:rPr>
              <w:lastRenderedPageBreak/>
              <w:t>této Smlouvy se určí v souladu s Bernskou úmluvou o ochraně literárních a uměleckých děl, ve znění</w:t>
            </w:r>
            <w:r w:rsidR="00BC545D">
              <w:rPr>
                <w:rFonts w:asciiTheme="minorHAnsi" w:hAnsiTheme="minorHAnsi" w:cstheme="minorHAnsi"/>
              </w:rPr>
              <w:t xml:space="preserve"> z</w:t>
            </w:r>
            <w:r w:rsidR="00BC545D" w:rsidRPr="00BC545D">
              <w:rPr>
                <w:rFonts w:asciiTheme="minorHAnsi" w:hAnsiTheme="minorHAnsi" w:cstheme="minorHAnsi"/>
              </w:rPr>
              <w:t xml:space="preserve"> 28</w:t>
            </w:r>
            <w:r w:rsidR="00BC545D">
              <w:rPr>
                <w:rFonts w:asciiTheme="minorHAnsi" w:hAnsiTheme="minorHAnsi" w:cstheme="minorHAnsi"/>
              </w:rPr>
              <w:t>.</w:t>
            </w:r>
            <w:r w:rsidR="00BC545D" w:rsidRPr="00BC545D">
              <w:rPr>
                <w:rFonts w:asciiTheme="minorHAnsi" w:hAnsiTheme="minorHAnsi" w:cstheme="minorHAnsi"/>
              </w:rPr>
              <w:t xml:space="preserve"> </w:t>
            </w:r>
            <w:r w:rsidR="00BC545D">
              <w:rPr>
                <w:rFonts w:asciiTheme="minorHAnsi" w:hAnsiTheme="minorHAnsi" w:cstheme="minorHAnsi"/>
              </w:rPr>
              <w:t>září</w:t>
            </w:r>
            <w:r w:rsidR="00BC545D" w:rsidRPr="00BC545D">
              <w:rPr>
                <w:rFonts w:asciiTheme="minorHAnsi" w:hAnsiTheme="minorHAnsi" w:cstheme="minorHAnsi"/>
              </w:rPr>
              <w:t xml:space="preserve"> 1979.</w:t>
            </w:r>
          </w:p>
          <w:p w14:paraId="2EE830B2" w14:textId="77777777" w:rsidR="00D822BE" w:rsidRDefault="00D822BE" w:rsidP="008F5844">
            <w:pPr>
              <w:pStyle w:val="rove2-slovantext"/>
              <w:numPr>
                <w:ilvl w:val="0"/>
                <w:numId w:val="0"/>
              </w:numPr>
              <w:spacing w:after="240"/>
            </w:pPr>
          </w:p>
          <w:p w14:paraId="700EED3B" w14:textId="59ADC237" w:rsidR="00C72BCD" w:rsidRPr="00C72BCD" w:rsidRDefault="00C72BCD" w:rsidP="008F5844">
            <w:pPr>
              <w:pStyle w:val="rove2-slovantext"/>
              <w:numPr>
                <w:ilvl w:val="0"/>
                <w:numId w:val="0"/>
              </w:numPr>
              <w:spacing w:after="240"/>
            </w:pPr>
          </w:p>
        </w:tc>
        <w:tc>
          <w:tcPr>
            <w:tcW w:w="2390" w:type="pct"/>
          </w:tcPr>
          <w:p w14:paraId="36BD1EB1" w14:textId="7A009617" w:rsidR="006165D9" w:rsidRDefault="00451288" w:rsidP="00E201A1">
            <w:pPr>
              <w:pStyle w:val="Level2-slovantext"/>
              <w:numPr>
                <w:ilvl w:val="0"/>
                <w:numId w:val="0"/>
              </w:numPr>
              <w:spacing w:after="240"/>
              <w:rPr>
                <w:rFonts w:asciiTheme="minorHAnsi" w:hAnsiTheme="minorHAnsi" w:cstheme="minorHAnsi"/>
              </w:rPr>
            </w:pPr>
            <w:r>
              <w:rPr>
                <w:rFonts w:asciiTheme="minorHAnsi" w:hAnsiTheme="minorHAnsi" w:cstheme="minorHAnsi"/>
              </w:rPr>
              <w:lastRenderedPageBreak/>
              <w:t xml:space="preserve">8.2 </w:t>
            </w:r>
            <w:r w:rsidR="00241B91" w:rsidRPr="00E201A1">
              <w:rPr>
                <w:rFonts w:asciiTheme="minorHAnsi" w:hAnsiTheme="minorHAnsi" w:cstheme="minorHAnsi"/>
              </w:rPr>
              <w:t>The Parties agree that any result of the Project</w:t>
            </w:r>
            <w:r w:rsidR="005C6839" w:rsidRPr="00E201A1">
              <w:rPr>
                <w:rFonts w:asciiTheme="minorHAnsi" w:hAnsiTheme="minorHAnsi" w:cstheme="minorHAnsi"/>
              </w:rPr>
              <w:t xml:space="preserve"> (the “</w:t>
            </w:r>
            <w:r w:rsidR="005C6839" w:rsidRPr="00E201A1">
              <w:rPr>
                <w:rFonts w:asciiTheme="minorHAnsi" w:hAnsiTheme="minorHAnsi" w:cstheme="minorHAnsi"/>
                <w:b/>
                <w:bCs/>
              </w:rPr>
              <w:t>Results</w:t>
            </w:r>
            <w:r w:rsidR="005C6839" w:rsidRPr="00E201A1">
              <w:rPr>
                <w:rFonts w:asciiTheme="minorHAnsi" w:hAnsiTheme="minorHAnsi" w:cstheme="minorHAnsi"/>
              </w:rPr>
              <w:t>”) and any IPR therein</w:t>
            </w:r>
            <w:r w:rsidR="00241B91" w:rsidRPr="00E201A1">
              <w:rPr>
                <w:rFonts w:asciiTheme="minorHAnsi" w:hAnsiTheme="minorHAnsi" w:cstheme="minorHAnsi"/>
              </w:rPr>
              <w:t xml:space="preserve">, </w:t>
            </w:r>
            <w:proofErr w:type="gramStart"/>
            <w:r w:rsidR="00241B91" w:rsidRPr="00E201A1">
              <w:rPr>
                <w:rFonts w:asciiTheme="minorHAnsi" w:hAnsiTheme="minorHAnsi" w:cstheme="minorHAnsi"/>
              </w:rPr>
              <w:t>whether</w:t>
            </w:r>
            <w:r w:rsidR="005C6839" w:rsidRPr="00E201A1">
              <w:rPr>
                <w:rFonts w:asciiTheme="minorHAnsi" w:hAnsiTheme="minorHAnsi" w:cstheme="minorHAnsi"/>
              </w:rPr>
              <w:t xml:space="preserve"> or not</w:t>
            </w:r>
            <w:proofErr w:type="gramEnd"/>
            <w:r w:rsidR="005C6839" w:rsidRPr="00E201A1">
              <w:rPr>
                <w:rFonts w:asciiTheme="minorHAnsi" w:hAnsiTheme="minorHAnsi" w:cstheme="minorHAnsi"/>
              </w:rPr>
              <w:t xml:space="preserve"> such IPR is protectable and/or</w:t>
            </w:r>
            <w:r w:rsidR="000F20FA" w:rsidRPr="00E201A1">
              <w:rPr>
                <w:rFonts w:asciiTheme="minorHAnsi" w:hAnsiTheme="minorHAnsi" w:cstheme="minorHAnsi"/>
              </w:rPr>
              <w:t xml:space="preserve"> </w:t>
            </w:r>
            <w:r w:rsidR="005C6839" w:rsidRPr="00E201A1">
              <w:rPr>
                <w:rFonts w:asciiTheme="minorHAnsi" w:hAnsiTheme="minorHAnsi" w:cstheme="minorHAnsi"/>
              </w:rPr>
              <w:t>registrable in any jurisdiction</w:t>
            </w:r>
            <w:r w:rsidR="00241B91" w:rsidRPr="00E201A1">
              <w:rPr>
                <w:rFonts w:asciiTheme="minorHAnsi" w:hAnsiTheme="minorHAnsi" w:cstheme="minorHAnsi"/>
              </w:rPr>
              <w:t>, shall be owned by the Party whose employee created the Result</w:t>
            </w:r>
            <w:r w:rsidR="005C6839" w:rsidRPr="00E201A1">
              <w:rPr>
                <w:rFonts w:asciiTheme="minorHAnsi" w:hAnsiTheme="minorHAnsi" w:cstheme="minorHAnsi"/>
              </w:rPr>
              <w:t>s</w:t>
            </w:r>
            <w:r w:rsidR="00241B91" w:rsidRPr="00E201A1">
              <w:rPr>
                <w:rFonts w:asciiTheme="minorHAnsi" w:hAnsiTheme="minorHAnsi" w:cstheme="minorHAnsi"/>
              </w:rPr>
              <w:t xml:space="preserve">. In </w:t>
            </w:r>
            <w:r w:rsidR="005C6839" w:rsidRPr="00E201A1">
              <w:rPr>
                <w:rFonts w:asciiTheme="minorHAnsi" w:hAnsiTheme="minorHAnsi" w:cstheme="minorHAnsi"/>
              </w:rPr>
              <w:t>the event that, during the Project and within the context thereof, the Parties jointly develop Results</w:t>
            </w:r>
            <w:r w:rsidR="00431D76" w:rsidRPr="00E201A1">
              <w:rPr>
                <w:rFonts w:asciiTheme="minorHAnsi" w:hAnsiTheme="minorHAnsi" w:cstheme="minorHAnsi"/>
              </w:rPr>
              <w:t xml:space="preserve"> </w:t>
            </w:r>
            <w:r w:rsidR="006B3872" w:rsidRPr="00E201A1">
              <w:rPr>
                <w:rFonts w:asciiTheme="minorHAnsi" w:hAnsiTheme="minorHAnsi" w:cstheme="minorHAnsi"/>
              </w:rPr>
              <w:t>subject to one or more IPR,</w:t>
            </w:r>
            <w:r w:rsidR="005C6839" w:rsidRPr="00E201A1">
              <w:rPr>
                <w:rFonts w:asciiTheme="minorHAnsi" w:hAnsiTheme="minorHAnsi" w:cstheme="minorHAnsi"/>
              </w:rPr>
              <w:t xml:space="preserve"> </w:t>
            </w:r>
            <w:r w:rsidR="00241B91" w:rsidRPr="00E201A1">
              <w:rPr>
                <w:rFonts w:asciiTheme="minorHAnsi" w:hAnsiTheme="minorHAnsi" w:cstheme="minorHAnsi"/>
              </w:rPr>
              <w:t xml:space="preserve"> </w:t>
            </w:r>
            <w:r w:rsidR="00821AA5" w:rsidRPr="00E201A1">
              <w:rPr>
                <w:rFonts w:asciiTheme="minorHAnsi" w:hAnsiTheme="minorHAnsi" w:cstheme="minorHAnsi"/>
              </w:rPr>
              <w:t xml:space="preserve">regardless of whether such IPR in </w:t>
            </w:r>
            <w:r w:rsidR="005C6839" w:rsidRPr="00E201A1">
              <w:rPr>
                <w:rFonts w:asciiTheme="minorHAnsi" w:hAnsiTheme="minorHAnsi" w:cstheme="minorHAnsi"/>
              </w:rPr>
              <w:t xml:space="preserve"> such jointly developed Results are  protectable and/or registrable in one or more jurisdictions</w:t>
            </w:r>
            <w:r w:rsidR="00241B91" w:rsidRPr="00E201A1">
              <w:rPr>
                <w:rFonts w:asciiTheme="minorHAnsi" w:hAnsiTheme="minorHAnsi" w:cstheme="minorHAnsi"/>
              </w:rPr>
              <w:t>, the Parties shall enter into a separate agreement setting forth the ownership, rights of use, reporting, prosecution handling and other terms for such joint</w:t>
            </w:r>
            <w:r w:rsidR="002F4564" w:rsidRPr="00E201A1">
              <w:rPr>
                <w:rFonts w:asciiTheme="minorHAnsi" w:hAnsiTheme="minorHAnsi" w:cstheme="minorHAnsi"/>
              </w:rPr>
              <w:t>ly</w:t>
            </w:r>
            <w:r w:rsidR="00241B91" w:rsidRPr="00E201A1">
              <w:rPr>
                <w:rFonts w:asciiTheme="minorHAnsi" w:hAnsiTheme="minorHAnsi" w:cstheme="minorHAnsi"/>
              </w:rPr>
              <w:t xml:space="preserve"> </w:t>
            </w:r>
            <w:r w:rsidR="002F4564" w:rsidRPr="00E201A1">
              <w:rPr>
                <w:rFonts w:asciiTheme="minorHAnsi" w:hAnsiTheme="minorHAnsi" w:cstheme="minorHAnsi"/>
              </w:rPr>
              <w:t xml:space="preserve">developed </w:t>
            </w:r>
            <w:r w:rsidR="00241B91" w:rsidRPr="00E201A1">
              <w:rPr>
                <w:rFonts w:asciiTheme="minorHAnsi" w:hAnsiTheme="minorHAnsi" w:cstheme="minorHAnsi"/>
              </w:rPr>
              <w:t>Result</w:t>
            </w:r>
            <w:r w:rsidR="002F4564" w:rsidRPr="00E201A1">
              <w:rPr>
                <w:rFonts w:asciiTheme="minorHAnsi" w:hAnsiTheme="minorHAnsi" w:cstheme="minorHAnsi"/>
              </w:rPr>
              <w:t>s</w:t>
            </w:r>
            <w:r w:rsidR="00241B91" w:rsidRPr="00E201A1">
              <w:rPr>
                <w:rFonts w:asciiTheme="minorHAnsi" w:hAnsiTheme="minorHAnsi" w:cstheme="minorHAnsi"/>
              </w:rPr>
              <w:t>. If not agreed otherwise between the Parties, the ownership shares of the Parties in such joint</w:t>
            </w:r>
            <w:r w:rsidR="002F4564" w:rsidRPr="00E201A1">
              <w:rPr>
                <w:rFonts w:asciiTheme="minorHAnsi" w:hAnsiTheme="minorHAnsi" w:cstheme="minorHAnsi"/>
              </w:rPr>
              <w:t>ly developed</w:t>
            </w:r>
            <w:r w:rsidR="00241B91" w:rsidRPr="00E201A1">
              <w:rPr>
                <w:rFonts w:asciiTheme="minorHAnsi" w:hAnsiTheme="minorHAnsi" w:cstheme="minorHAnsi"/>
              </w:rPr>
              <w:t xml:space="preserve"> Results and the responsibility toward the associated costs will be equally shared</w:t>
            </w:r>
            <w:r w:rsidR="002F4564" w:rsidRPr="00E201A1">
              <w:rPr>
                <w:rFonts w:asciiTheme="minorHAnsi" w:hAnsiTheme="minorHAnsi" w:cstheme="minorHAnsi"/>
              </w:rPr>
              <w:t xml:space="preserve">. </w:t>
            </w:r>
          </w:p>
          <w:p w14:paraId="74BCD61D" w14:textId="50A0E909" w:rsidR="00D9210A" w:rsidRPr="00E201A1" w:rsidRDefault="00F33111" w:rsidP="00E201A1">
            <w:pPr>
              <w:pStyle w:val="Level2-slovantext"/>
              <w:numPr>
                <w:ilvl w:val="0"/>
                <w:numId w:val="0"/>
              </w:numPr>
              <w:spacing w:after="240"/>
              <w:rPr>
                <w:rFonts w:asciiTheme="minorHAnsi" w:hAnsiTheme="minorHAnsi" w:cstheme="minorHAnsi"/>
              </w:rPr>
            </w:pPr>
            <w:r w:rsidRPr="00E201A1">
              <w:rPr>
                <w:rFonts w:asciiTheme="minorHAnsi" w:hAnsiTheme="minorHAnsi" w:cstheme="minorHAnsi"/>
              </w:rPr>
              <w:t>Management of any IP</w:t>
            </w:r>
            <w:r w:rsidR="003D27EE" w:rsidRPr="00E201A1">
              <w:rPr>
                <w:rFonts w:asciiTheme="minorHAnsi" w:hAnsiTheme="minorHAnsi" w:cstheme="minorHAnsi"/>
              </w:rPr>
              <w:t xml:space="preserve">R </w:t>
            </w:r>
            <w:r w:rsidRPr="00E201A1">
              <w:rPr>
                <w:rFonts w:asciiTheme="minorHAnsi" w:hAnsiTheme="minorHAnsi" w:cstheme="minorHAnsi"/>
              </w:rPr>
              <w:t>in jointly developed Results shall be carried out jointly by both Parties, with decisions on registration</w:t>
            </w:r>
            <w:r w:rsidR="00A8377E" w:rsidRPr="00E201A1">
              <w:rPr>
                <w:rFonts w:asciiTheme="minorHAnsi" w:hAnsiTheme="minorHAnsi" w:cstheme="minorHAnsi"/>
              </w:rPr>
              <w:t>,</w:t>
            </w:r>
            <w:r w:rsidR="00F4247D" w:rsidRPr="00E201A1">
              <w:rPr>
                <w:rFonts w:asciiTheme="minorHAnsi" w:hAnsiTheme="minorHAnsi" w:cstheme="minorHAnsi"/>
              </w:rPr>
              <w:t xml:space="preserve"> and </w:t>
            </w:r>
            <w:r w:rsidRPr="00E201A1">
              <w:rPr>
                <w:rFonts w:asciiTheme="minorHAnsi" w:hAnsiTheme="minorHAnsi" w:cstheme="minorHAnsi"/>
              </w:rPr>
              <w:t>protection</w:t>
            </w:r>
            <w:r w:rsidR="00941484">
              <w:rPr>
                <w:rFonts w:asciiTheme="minorHAnsi" w:hAnsiTheme="minorHAnsi" w:cstheme="minorHAnsi"/>
              </w:rPr>
              <w:t xml:space="preserve"> </w:t>
            </w:r>
            <w:r w:rsidRPr="00E201A1">
              <w:rPr>
                <w:rFonts w:asciiTheme="minorHAnsi" w:hAnsiTheme="minorHAnsi" w:cstheme="minorHAnsi"/>
              </w:rPr>
              <w:t>of the IP</w:t>
            </w:r>
            <w:r w:rsidR="003D27EE" w:rsidRPr="00E201A1">
              <w:rPr>
                <w:rFonts w:asciiTheme="minorHAnsi" w:hAnsiTheme="minorHAnsi" w:cstheme="minorHAnsi"/>
              </w:rPr>
              <w:t>R</w:t>
            </w:r>
            <w:r w:rsidR="00941484">
              <w:rPr>
                <w:rFonts w:asciiTheme="minorHAnsi" w:hAnsiTheme="minorHAnsi" w:cstheme="minorHAnsi"/>
              </w:rPr>
              <w:t xml:space="preserve"> </w:t>
            </w:r>
            <w:r w:rsidR="00F4247D" w:rsidRPr="00E201A1">
              <w:rPr>
                <w:rFonts w:asciiTheme="minorHAnsi" w:hAnsiTheme="minorHAnsi" w:cstheme="minorHAnsi"/>
              </w:rPr>
              <w:t>in jointly developed Results</w:t>
            </w:r>
            <w:r w:rsidRPr="00E201A1">
              <w:rPr>
                <w:rFonts w:asciiTheme="minorHAnsi" w:hAnsiTheme="minorHAnsi" w:cstheme="minorHAnsi"/>
              </w:rPr>
              <w:t xml:space="preserve"> being made by mutual agreement.</w:t>
            </w:r>
            <w:r w:rsidR="002F4564" w:rsidRPr="00E201A1">
              <w:rPr>
                <w:rFonts w:asciiTheme="minorHAnsi" w:hAnsiTheme="minorHAnsi" w:cstheme="minorHAnsi"/>
              </w:rPr>
              <w:t xml:space="preserve"> In all cases of jointly developed Results, </w:t>
            </w:r>
            <w:r w:rsidR="00B3098D" w:rsidRPr="00E201A1">
              <w:rPr>
                <w:rFonts w:asciiTheme="minorHAnsi" w:hAnsiTheme="minorHAnsi" w:cstheme="minorHAnsi"/>
              </w:rPr>
              <w:t>t</w:t>
            </w:r>
            <w:r w:rsidR="0029256D" w:rsidRPr="00E201A1">
              <w:rPr>
                <w:rFonts w:asciiTheme="minorHAnsi" w:hAnsiTheme="minorHAnsi" w:cstheme="minorHAnsi"/>
              </w:rPr>
              <w:t xml:space="preserve">he </w:t>
            </w:r>
            <w:r w:rsidR="00267787" w:rsidRPr="00E201A1">
              <w:rPr>
                <w:rFonts w:asciiTheme="minorHAnsi" w:hAnsiTheme="minorHAnsi" w:cstheme="minorHAnsi"/>
              </w:rPr>
              <w:t xml:space="preserve">Main </w:t>
            </w:r>
            <w:r w:rsidR="0029256D" w:rsidRPr="00E201A1">
              <w:rPr>
                <w:rFonts w:asciiTheme="minorHAnsi" w:hAnsiTheme="minorHAnsi" w:cstheme="minorHAnsi"/>
              </w:rPr>
              <w:t xml:space="preserve">Beneficiary </w:t>
            </w:r>
            <w:r w:rsidR="00241B91" w:rsidRPr="00E201A1">
              <w:rPr>
                <w:rFonts w:asciiTheme="minorHAnsi" w:hAnsiTheme="minorHAnsi" w:cstheme="minorHAnsi"/>
              </w:rPr>
              <w:t xml:space="preserve">will be the main point of contact </w:t>
            </w:r>
            <w:r w:rsidR="002F4564" w:rsidRPr="00E201A1">
              <w:rPr>
                <w:rFonts w:asciiTheme="minorHAnsi" w:hAnsiTheme="minorHAnsi" w:cstheme="minorHAnsi"/>
              </w:rPr>
              <w:t>managing any IPR</w:t>
            </w:r>
            <w:r w:rsidR="0091544C" w:rsidRPr="00E201A1">
              <w:rPr>
                <w:rFonts w:asciiTheme="minorHAnsi" w:hAnsiTheme="minorHAnsi" w:cstheme="minorHAnsi"/>
              </w:rPr>
              <w:t xml:space="preserve"> in such jointly developed Results</w:t>
            </w:r>
            <w:r w:rsidR="002F4564" w:rsidRPr="00E201A1">
              <w:rPr>
                <w:rFonts w:asciiTheme="minorHAnsi" w:hAnsiTheme="minorHAnsi" w:cstheme="minorHAnsi"/>
              </w:rPr>
              <w:t xml:space="preserve">, including protection and/or </w:t>
            </w:r>
            <w:r w:rsidR="00241B91" w:rsidRPr="00E201A1">
              <w:rPr>
                <w:rFonts w:asciiTheme="minorHAnsi" w:hAnsiTheme="minorHAnsi" w:cstheme="minorHAnsi"/>
              </w:rPr>
              <w:t xml:space="preserve"> </w:t>
            </w:r>
            <w:r w:rsidR="002F4564" w:rsidRPr="00E201A1">
              <w:rPr>
                <w:rFonts w:asciiTheme="minorHAnsi" w:hAnsiTheme="minorHAnsi" w:cstheme="minorHAnsi"/>
              </w:rPr>
              <w:t>registration thereof</w:t>
            </w:r>
            <w:r w:rsidR="00241B91" w:rsidRPr="00E201A1">
              <w:rPr>
                <w:rFonts w:asciiTheme="minorHAnsi" w:hAnsiTheme="minorHAnsi" w:cstheme="minorHAnsi"/>
              </w:rPr>
              <w:t>.</w:t>
            </w:r>
            <w:r w:rsidR="00BC545D">
              <w:t xml:space="preserve"> </w:t>
            </w:r>
            <w:r w:rsidR="00BC545D" w:rsidRPr="00E201A1">
              <w:rPr>
                <w:rFonts w:asciiTheme="minorHAnsi" w:hAnsiTheme="minorHAnsi" w:cstheme="minorHAnsi"/>
              </w:rPr>
              <w:t xml:space="preserve">For the sake of clarity, inventorship of patentable inventions conceived and/or reduced to practice </w:t>
            </w:r>
            <w:proofErr w:type="gramStart"/>
            <w:r w:rsidR="00BC545D" w:rsidRPr="00E201A1">
              <w:rPr>
                <w:rFonts w:asciiTheme="minorHAnsi" w:hAnsiTheme="minorHAnsi" w:cstheme="minorHAnsi"/>
              </w:rPr>
              <w:t>during the course of</w:t>
            </w:r>
            <w:proofErr w:type="gramEnd"/>
            <w:r w:rsidR="00BC545D" w:rsidRPr="00E201A1">
              <w:rPr>
                <w:rFonts w:asciiTheme="minorHAnsi" w:hAnsiTheme="minorHAnsi" w:cstheme="minorHAnsi"/>
              </w:rPr>
              <w:t xml:space="preserve"> the performance of this Agreement shall be determined in accordance with Czech patent </w:t>
            </w:r>
            <w:r w:rsidR="00BC545D" w:rsidRPr="00E201A1">
              <w:rPr>
                <w:rFonts w:asciiTheme="minorHAnsi" w:hAnsiTheme="minorHAnsi" w:cstheme="minorHAnsi"/>
              </w:rPr>
              <w:lastRenderedPageBreak/>
              <w:t xml:space="preserve">laws for determining inventorship. For the sake of clarity, authorship of original works created </w:t>
            </w:r>
            <w:proofErr w:type="gramStart"/>
            <w:r w:rsidR="00BC545D" w:rsidRPr="00E201A1">
              <w:rPr>
                <w:rFonts w:asciiTheme="minorHAnsi" w:hAnsiTheme="minorHAnsi" w:cstheme="minorHAnsi"/>
              </w:rPr>
              <w:t>during the course of</w:t>
            </w:r>
            <w:proofErr w:type="gramEnd"/>
            <w:r w:rsidR="00BC545D" w:rsidRPr="00E201A1">
              <w:rPr>
                <w:rFonts w:asciiTheme="minorHAnsi" w:hAnsiTheme="minorHAnsi" w:cstheme="minorHAnsi"/>
              </w:rPr>
              <w:t xml:space="preserve"> the performance of this Agreement shall be determined in accordance with the Berne Convention for the Protection of Literary and Artistic Works as amended on 28 September 1979</w:t>
            </w:r>
            <w:r w:rsidR="00F4247D" w:rsidRPr="00E201A1">
              <w:rPr>
                <w:rFonts w:asciiTheme="minorHAnsi" w:hAnsiTheme="minorHAnsi" w:cstheme="minorHAnsi"/>
              </w:rPr>
              <w:t>.</w:t>
            </w:r>
          </w:p>
          <w:p w14:paraId="700EED3C" w14:textId="50DC76FC" w:rsidR="00C72BCD" w:rsidRPr="008F5867" w:rsidRDefault="00C72BCD" w:rsidP="00D9210A">
            <w:pPr>
              <w:pStyle w:val="Level2-slovantext"/>
              <w:numPr>
                <w:ilvl w:val="0"/>
                <w:numId w:val="0"/>
              </w:numPr>
              <w:spacing w:after="240"/>
              <w:rPr>
                <w:rFonts w:asciiTheme="minorHAnsi" w:hAnsiTheme="minorHAnsi" w:cstheme="minorHAnsi"/>
              </w:rPr>
            </w:pPr>
          </w:p>
        </w:tc>
      </w:tr>
      <w:tr w:rsidR="009D603B" w14:paraId="700EED40" w14:textId="77777777" w:rsidTr="000A33F4">
        <w:trPr>
          <w:gridBefore w:val="1"/>
          <w:gridAfter w:val="1"/>
          <w:wBefore w:w="16" w:type="pct"/>
          <w:wAfter w:w="51" w:type="pct"/>
          <w:trHeight w:val="1178"/>
        </w:trPr>
        <w:tc>
          <w:tcPr>
            <w:tcW w:w="2542" w:type="pct"/>
          </w:tcPr>
          <w:p w14:paraId="700EED3E" w14:textId="4D9B2D40" w:rsidR="00C72BCD" w:rsidRPr="00C72BCD" w:rsidRDefault="00241B91" w:rsidP="000A33F4">
            <w:pPr>
              <w:pStyle w:val="rove2-slovantext"/>
              <w:numPr>
                <w:ilvl w:val="1"/>
                <w:numId w:val="23"/>
              </w:numPr>
              <w:tabs>
                <w:tab w:val="clear" w:pos="567"/>
              </w:tabs>
              <w:ind w:left="8" w:hanging="8"/>
            </w:pPr>
            <w:r w:rsidRPr="00C72BCD">
              <w:lastRenderedPageBreak/>
              <w:t xml:space="preserve">Smluvní strany se dohodly poskytnout během Projektu ostatním Smluvním stranám nevýhradní, </w:t>
            </w:r>
            <w:proofErr w:type="spellStart"/>
            <w:r w:rsidRPr="00C72BCD">
              <w:t>royalty</w:t>
            </w:r>
            <w:proofErr w:type="spellEnd"/>
            <w:r w:rsidRPr="00C72BCD">
              <w:t xml:space="preserve">-free licenci (licenci bez placení opakovaných autorských poplatků za každé použití) ke svým původním </w:t>
            </w:r>
            <w:r w:rsidR="00E14F70">
              <w:t>PDV</w:t>
            </w:r>
            <w:r w:rsidR="00596B45">
              <w:t xml:space="preserve"> </w:t>
            </w:r>
            <w:r w:rsidR="0066645B">
              <w:t>uvedeným v</w:t>
            </w:r>
            <w:r w:rsidR="00596B45" w:rsidRPr="00596B45">
              <w:t xml:space="preserve"> </w:t>
            </w:r>
            <w:r w:rsidR="00596B45">
              <w:t>p</w:t>
            </w:r>
            <w:r w:rsidR="00596B45" w:rsidRPr="00596B45">
              <w:t>řílo</w:t>
            </w:r>
            <w:r w:rsidR="0066645B">
              <w:t>ze</w:t>
            </w:r>
            <w:r w:rsidR="00596B45" w:rsidRPr="00596B45">
              <w:t xml:space="preserve"> C</w:t>
            </w:r>
            <w:r w:rsidR="00596B45">
              <w:t>,</w:t>
            </w:r>
            <w:r w:rsidR="00E14F70">
              <w:t xml:space="preserve"> </w:t>
            </w:r>
            <w:r w:rsidRPr="00C72BCD">
              <w:t>jakož i ke svým Výsledkům</w:t>
            </w:r>
            <w:r w:rsidR="00F80640">
              <w:t xml:space="preserve"> a</w:t>
            </w:r>
            <w:r w:rsidR="007B2B0B">
              <w:t xml:space="preserve"> svému</w:t>
            </w:r>
            <w:r w:rsidR="00F80640">
              <w:t xml:space="preserve"> podílu na společn</w:t>
            </w:r>
            <w:r w:rsidR="00E806FE">
              <w:t>ě vyvinutých</w:t>
            </w:r>
            <w:r w:rsidR="00F80640">
              <w:t xml:space="preserve"> Výsledcích</w:t>
            </w:r>
            <w:r w:rsidRPr="00C72BCD">
              <w:t xml:space="preserve">, </w:t>
            </w:r>
            <w:r w:rsidR="00A061CC">
              <w:t xml:space="preserve">a to pouze </w:t>
            </w:r>
            <w:r w:rsidR="00FE726F">
              <w:t>v</w:t>
            </w:r>
            <w:r w:rsidR="00A061CC">
              <w:t> </w:t>
            </w:r>
            <w:r w:rsidR="00FE726F">
              <w:t>míře</w:t>
            </w:r>
            <w:r w:rsidR="00A061CC">
              <w:t>, rozsahu a trvání</w:t>
            </w:r>
            <w:r w:rsidRPr="00C72BCD">
              <w:t xml:space="preserve"> nezbytné</w:t>
            </w:r>
            <w:r w:rsidR="00A061CC">
              <w:t>m</w:t>
            </w:r>
            <w:r w:rsidRPr="00C72BCD">
              <w:t xml:space="preserve"> pro provedení Projektu.</w:t>
            </w:r>
            <w:r w:rsidR="0055787F">
              <w:t xml:space="preserve"> </w:t>
            </w:r>
            <w:r w:rsidR="0055787F" w:rsidRPr="0055787F">
              <w:t xml:space="preserve">Tato licence zaniká ukončením Projektu. Zánik této licence </w:t>
            </w:r>
            <w:proofErr w:type="gramStart"/>
            <w:r w:rsidR="00B071A0">
              <w:t xml:space="preserve">neovlivní </w:t>
            </w:r>
            <w:r w:rsidR="0055787F" w:rsidRPr="0055787F">
              <w:t xml:space="preserve"> povinnosti</w:t>
            </w:r>
            <w:proofErr w:type="gramEnd"/>
            <w:r w:rsidR="0055787F" w:rsidRPr="0055787F">
              <w:t xml:space="preserve"> týkající se podávání zpráv stanovené v článku 3.3</w:t>
            </w:r>
            <w:r w:rsidR="003A67FF">
              <w:t>.</w:t>
            </w:r>
            <w:r w:rsidR="00ED1666">
              <w:t xml:space="preserve"> Zánik licence se nedotýká práva </w:t>
            </w:r>
            <w:r w:rsidR="00135F48">
              <w:t>Smluvních stran</w:t>
            </w:r>
            <w:r w:rsidR="00ED1666">
              <w:t xml:space="preserve"> využívat své vlastní Výsledky a společné Výsledky pro </w:t>
            </w:r>
            <w:r w:rsidR="00135F48">
              <w:t>veškeré</w:t>
            </w:r>
            <w:r w:rsidR="00135F48" w:rsidRPr="00135F48">
              <w:t xml:space="preserve"> zákonné účely, pokud takové Výsledky nevyužívají žádná </w:t>
            </w:r>
            <w:r w:rsidR="00135F48">
              <w:t>původní PDV</w:t>
            </w:r>
            <w:r w:rsidR="00135F48" w:rsidRPr="00135F48">
              <w:t xml:space="preserve"> </w:t>
            </w:r>
            <w:r w:rsidR="00135F48">
              <w:t>druhé S</w:t>
            </w:r>
            <w:r w:rsidR="00135F48" w:rsidRPr="00135F48">
              <w:t>mluvní strany.</w:t>
            </w:r>
          </w:p>
        </w:tc>
        <w:tc>
          <w:tcPr>
            <w:tcW w:w="2390" w:type="pct"/>
          </w:tcPr>
          <w:p w14:paraId="700EED3F" w14:textId="49B1E113" w:rsidR="00C72BCD" w:rsidRPr="007934FC" w:rsidRDefault="00241B91" w:rsidP="000A33F4">
            <w:pPr>
              <w:pStyle w:val="Level2-slovantext"/>
              <w:numPr>
                <w:ilvl w:val="1"/>
                <w:numId w:val="22"/>
              </w:numPr>
              <w:tabs>
                <w:tab w:val="clear" w:pos="4254"/>
                <w:tab w:val="num" w:pos="864"/>
              </w:tabs>
              <w:ind w:left="13" w:firstLine="1"/>
            </w:pPr>
            <w:r w:rsidRPr="007934FC">
              <w:t>Each Party agrees to grant to the other Party a non-exclusive, royalty free</w:t>
            </w:r>
            <w:r w:rsidR="00EB6377">
              <w:t xml:space="preserve"> (</w:t>
            </w:r>
            <w:r w:rsidR="00EB6377" w:rsidRPr="00EB6377">
              <w:t xml:space="preserve">a </w:t>
            </w:r>
            <w:proofErr w:type="spellStart"/>
            <w:r w:rsidR="00EB6377" w:rsidRPr="00EB6377">
              <w:t>licence</w:t>
            </w:r>
            <w:proofErr w:type="spellEnd"/>
            <w:r w:rsidR="00EB6377" w:rsidRPr="00EB6377">
              <w:t xml:space="preserve"> free of recurring royalties for each use)</w:t>
            </w:r>
            <w:r w:rsidRPr="007934FC">
              <w:t xml:space="preserve"> </w:t>
            </w:r>
            <w:proofErr w:type="spellStart"/>
            <w:r w:rsidRPr="007934FC">
              <w:t>licen</w:t>
            </w:r>
            <w:r w:rsidR="00A64F1C">
              <w:t>c</w:t>
            </w:r>
            <w:r w:rsidRPr="007934FC">
              <w:t>e</w:t>
            </w:r>
            <w:proofErr w:type="spellEnd"/>
            <w:r w:rsidRPr="007934FC">
              <w:t xml:space="preserve"> </w:t>
            </w:r>
            <w:r w:rsidR="00D532F1">
              <w:t>to</w:t>
            </w:r>
            <w:r w:rsidR="00D532F1" w:rsidRPr="007934FC">
              <w:t xml:space="preserve"> </w:t>
            </w:r>
            <w:r w:rsidRPr="007934FC">
              <w:t xml:space="preserve">its own Background IPR </w:t>
            </w:r>
            <w:r w:rsidR="003C77F4">
              <w:t xml:space="preserve">as listed in Annex C, </w:t>
            </w:r>
            <w:r w:rsidRPr="007934FC">
              <w:t xml:space="preserve">as well as its Results and </w:t>
            </w:r>
            <w:r w:rsidR="005C6839">
              <w:t xml:space="preserve">its </w:t>
            </w:r>
            <w:r w:rsidRPr="007934FC">
              <w:t>share in joint</w:t>
            </w:r>
            <w:r w:rsidR="004B23EF">
              <w:t>ly developed</w:t>
            </w:r>
            <w:r w:rsidRPr="007934FC">
              <w:t xml:space="preserve"> Results only to the extent</w:t>
            </w:r>
            <w:r w:rsidR="005873AF">
              <w:t>, scope</w:t>
            </w:r>
            <w:r w:rsidRPr="007934FC">
              <w:t xml:space="preserve"> and duration necessary </w:t>
            </w:r>
            <w:r w:rsidR="00C551E5">
              <w:t>for the delivery of</w:t>
            </w:r>
            <w:r w:rsidRPr="007934FC">
              <w:t xml:space="preserve"> the Project.</w:t>
            </w:r>
            <w:r w:rsidR="0069235C">
              <w:t xml:space="preserve"> Such </w:t>
            </w:r>
            <w:r w:rsidR="005873AF">
              <w:t xml:space="preserve">a </w:t>
            </w:r>
            <w:proofErr w:type="spellStart"/>
            <w:r w:rsidR="0069235C">
              <w:t>licen</w:t>
            </w:r>
            <w:r w:rsidR="00A64F1C">
              <w:t>c</w:t>
            </w:r>
            <w:r w:rsidR="0069235C">
              <w:t>e</w:t>
            </w:r>
            <w:proofErr w:type="spellEnd"/>
            <w:r w:rsidR="0069235C">
              <w:t xml:space="preserve"> terminates upon </w:t>
            </w:r>
            <w:r w:rsidR="003D0538">
              <w:t>the end</w:t>
            </w:r>
            <w:r w:rsidR="0069235C">
              <w:t xml:space="preserve"> of the Project.</w:t>
            </w:r>
            <w:r w:rsidR="00922ED8">
              <w:t xml:space="preserve"> The termination of this </w:t>
            </w:r>
            <w:proofErr w:type="spellStart"/>
            <w:r w:rsidR="00922ED8">
              <w:t>licen</w:t>
            </w:r>
            <w:r w:rsidR="00A64F1C">
              <w:t>c</w:t>
            </w:r>
            <w:r w:rsidR="00922ED8">
              <w:t>e</w:t>
            </w:r>
            <w:proofErr w:type="spellEnd"/>
            <w:r w:rsidR="00922ED8">
              <w:t xml:space="preserve"> shall have no effect upon the reporting obligations</w:t>
            </w:r>
            <w:r w:rsidR="00CE30D3">
              <w:t xml:space="preserve"> defined in</w:t>
            </w:r>
            <w:r w:rsidR="00C709DB">
              <w:t xml:space="preserve"> Article 3.3.</w:t>
            </w:r>
            <w:r w:rsidR="00E74B56">
              <w:t xml:space="preserve"> </w:t>
            </w:r>
            <w:r w:rsidR="00E74B56" w:rsidRPr="00E74B56">
              <w:t xml:space="preserve">Termination of the </w:t>
            </w:r>
            <w:proofErr w:type="spellStart"/>
            <w:r w:rsidR="00E74B56" w:rsidRPr="00E74B56">
              <w:t>licen</w:t>
            </w:r>
            <w:r w:rsidR="00A64F1C">
              <w:t>c</w:t>
            </w:r>
            <w:r w:rsidR="00E74B56" w:rsidRPr="00E74B56">
              <w:t>e</w:t>
            </w:r>
            <w:proofErr w:type="spellEnd"/>
            <w:r w:rsidR="00E74B56" w:rsidRPr="00E74B56">
              <w:t xml:space="preserve"> does not affect </w:t>
            </w:r>
            <w:r w:rsidR="00755E5D">
              <w:t xml:space="preserve">either Party’s </w:t>
            </w:r>
            <w:r w:rsidR="00E74B56" w:rsidRPr="00E74B56">
              <w:t xml:space="preserve">right to use its own Results and joint Results for </w:t>
            </w:r>
            <w:r w:rsidR="00157C7D">
              <w:t>all legal</w:t>
            </w:r>
            <w:r w:rsidR="00E74B56" w:rsidRPr="00E74B56">
              <w:t xml:space="preserve"> purposes</w:t>
            </w:r>
            <w:r w:rsidR="00534AE0">
              <w:t>, so long as such Results do not rely on any Party’s Background IP</w:t>
            </w:r>
            <w:r w:rsidR="006A4E5D">
              <w:t>R</w:t>
            </w:r>
            <w:r w:rsidR="00E74B56" w:rsidRPr="00E74B56">
              <w:t>.</w:t>
            </w:r>
          </w:p>
        </w:tc>
      </w:tr>
      <w:tr w:rsidR="009D603B" w14:paraId="700EED44" w14:textId="77777777" w:rsidTr="000A33F4">
        <w:trPr>
          <w:gridBefore w:val="1"/>
          <w:gridAfter w:val="1"/>
          <w:wBefore w:w="16" w:type="pct"/>
          <w:wAfter w:w="51" w:type="pct"/>
          <w:trHeight w:val="813"/>
        </w:trPr>
        <w:tc>
          <w:tcPr>
            <w:tcW w:w="2542" w:type="pct"/>
          </w:tcPr>
          <w:p w14:paraId="014994F8" w14:textId="48147F67" w:rsidR="00DF4325" w:rsidRPr="0093361D" w:rsidRDefault="00DF4325" w:rsidP="0093361D">
            <w:pPr>
              <w:pStyle w:val="rove2-slovantext"/>
              <w:ind w:left="0" w:firstLine="0"/>
              <w:rPr>
                <w:rFonts w:cs="Calibri"/>
              </w:rPr>
            </w:pPr>
            <w:r w:rsidRPr="0093361D">
              <w:rPr>
                <w:rFonts w:cs="Calibri"/>
              </w:rPr>
              <w:t>Smluvní strany se zavazují na konci Projektu zahájit v dobré víře jednání o využití Výsledků po skončení Projektu a práv k Výsledkům a souvisejícím PDV.</w:t>
            </w:r>
            <w:r w:rsidR="00B334B2">
              <w:rPr>
                <w:rFonts w:cs="Calibri"/>
              </w:rPr>
              <w:t xml:space="preserve"> </w:t>
            </w:r>
            <w:r w:rsidRPr="0093361D">
              <w:rPr>
                <w:rFonts w:cs="Calibri"/>
              </w:rPr>
              <w:t xml:space="preserve"> Smluvní strany sjednávají jakožto předběžný princip, že Hlavní příjemce má prioritní zájem na získání výhradních práv k využití Výsledků pro další vývoj nebo výrobu, a to přednostně formou převodu práv nebo poskytnutím výhradní územně a časově neomezené licence s právem udělovat </w:t>
            </w:r>
            <w:proofErr w:type="gramStart"/>
            <w:r w:rsidRPr="0093361D">
              <w:rPr>
                <w:rFonts w:cs="Calibri"/>
              </w:rPr>
              <w:t>podlicence,  a</w:t>
            </w:r>
            <w:proofErr w:type="gramEnd"/>
            <w:r w:rsidRPr="0093361D">
              <w:rPr>
                <w:rFonts w:cs="Calibri"/>
              </w:rPr>
              <w:t xml:space="preserve"> to za </w:t>
            </w:r>
            <w:r w:rsidRPr="0093361D">
              <w:rPr>
                <w:rFonts w:cs="Calibri"/>
                <w:color w:val="000000"/>
                <w:shd w:val="clear" w:color="auto" w:fill="FFFFFF"/>
              </w:rPr>
              <w:t xml:space="preserve">náhradu odpovídající tržní ceně takového převodu nebo licence, jejíž výše bude určena v souladu </w:t>
            </w:r>
            <w:r w:rsidRPr="0093361D">
              <w:rPr>
                <w:rFonts w:cs="Calibri"/>
              </w:rPr>
              <w:lastRenderedPageBreak/>
              <w:t>s pravidly Rámce pro státní podporu výzkumu, vývoje a inovací – 2022/C 414/01 (dále jen „</w:t>
            </w:r>
            <w:r w:rsidRPr="0093361D">
              <w:rPr>
                <w:rFonts w:cs="Calibri"/>
                <w:b/>
                <w:bCs/>
              </w:rPr>
              <w:t>Rámec</w:t>
            </w:r>
            <w:r w:rsidRPr="0093361D">
              <w:rPr>
                <w:rFonts w:cs="Calibri"/>
              </w:rPr>
              <w:t xml:space="preserve">“). Veškeré konkrétní závazky, podmínky a parametry takového využití, včetně volby mezi převodem práv a výhradní licencí budou upraveny výlučně v samostatné smlouvě o využití </w:t>
            </w:r>
            <w:r w:rsidR="00A627D0">
              <w:rPr>
                <w:rFonts w:cs="Calibri"/>
              </w:rPr>
              <w:t>v</w:t>
            </w:r>
            <w:r w:rsidRPr="0093361D">
              <w:rPr>
                <w:rFonts w:cs="Calibri"/>
              </w:rPr>
              <w:t>ýsledků (dále jen „</w:t>
            </w:r>
            <w:r w:rsidRPr="004B19E3">
              <w:rPr>
                <w:rFonts w:cs="Calibri"/>
                <w:b/>
                <w:bCs/>
              </w:rPr>
              <w:t>Implementační smlouva</w:t>
            </w:r>
            <w:r w:rsidRPr="0093361D">
              <w:rPr>
                <w:rFonts w:cs="Calibri"/>
              </w:rPr>
              <w:t>“), která bude uzavřena mezi Smluvními stranami na konci Projektu.</w:t>
            </w:r>
          </w:p>
          <w:p w14:paraId="4396D4D1" w14:textId="77777777" w:rsidR="004B19E3" w:rsidRPr="000233F0" w:rsidRDefault="004B19E3" w:rsidP="00DF4325">
            <w:pPr>
              <w:pStyle w:val="Normlnweb"/>
              <w:spacing w:before="240" w:after="210"/>
              <w:jc w:val="both"/>
              <w:rPr>
                <w:rFonts w:ascii="Calibri" w:hAnsi="Calibri" w:cs="Calibri"/>
                <w:lang w:val="cs-CZ"/>
              </w:rPr>
            </w:pPr>
          </w:p>
          <w:p w14:paraId="5F83D20A" w14:textId="77777777" w:rsidR="004B19E3" w:rsidRPr="000233F0" w:rsidRDefault="004B19E3" w:rsidP="00DF4325">
            <w:pPr>
              <w:pStyle w:val="Normlnweb"/>
              <w:spacing w:before="240" w:after="210"/>
              <w:jc w:val="both"/>
              <w:rPr>
                <w:rFonts w:ascii="Calibri" w:hAnsi="Calibri" w:cs="Calibri"/>
                <w:lang w:val="cs-CZ"/>
              </w:rPr>
            </w:pPr>
          </w:p>
          <w:p w14:paraId="5B1360EC" w14:textId="77777777" w:rsidR="00EF4A72" w:rsidRDefault="00DF4325" w:rsidP="004B19E3">
            <w:pPr>
              <w:pStyle w:val="Normlnweb"/>
              <w:spacing w:before="240" w:after="210"/>
              <w:jc w:val="both"/>
              <w:rPr>
                <w:rFonts w:asciiTheme="minorHAnsi" w:hAnsiTheme="minorHAnsi" w:cstheme="minorHAnsi"/>
              </w:rPr>
            </w:pPr>
            <w:r w:rsidRPr="000233F0">
              <w:rPr>
                <w:rFonts w:asciiTheme="minorHAnsi" w:hAnsiTheme="minorHAnsi" w:cstheme="minorHAnsi"/>
                <w:lang w:val="cs-CZ"/>
              </w:rPr>
              <w:t xml:space="preserve">Hlavní příjemce bude mít v rámci Implementační smlouvy zejména možnost získat nezbytná práva od Dalšího účastníka k libovolnému využití jakéhokoliv Výsledku, mimo jiné včetně jeho využití pro další vývoj nebo ve výrobě. Další účastník za tímto účelem nabídne Hlavnímu příjemci udělení výhradní a celosvětové licence k vykonávání práv souvisejících s Výsledky pro období po skončení Projektu v maximálním rozsahu povoleném platnými zákony. </w:t>
            </w:r>
            <w:proofErr w:type="spellStart"/>
            <w:r w:rsidRPr="000A33F4">
              <w:rPr>
                <w:rFonts w:asciiTheme="minorHAnsi" w:hAnsiTheme="minorHAnsi" w:cstheme="minorHAnsi"/>
              </w:rPr>
              <w:t>Taková</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licence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bude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obsahovat</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oprávnění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poskytovat</w:t>
            </w:r>
            <w:proofErr w:type="spellEnd"/>
            <w:r w:rsidRPr="000A33F4">
              <w:rPr>
                <w:rFonts w:asciiTheme="minorHAnsi" w:hAnsiTheme="minorHAnsi" w:cstheme="minorHAnsi"/>
              </w:rPr>
              <w:t> sublicence a v </w:t>
            </w:r>
            <w:proofErr w:type="spellStart"/>
            <w:r w:rsidRPr="000A33F4">
              <w:rPr>
                <w:rFonts w:asciiTheme="minorHAnsi" w:hAnsiTheme="minorHAnsi" w:cstheme="minorHAnsi"/>
              </w:rPr>
              <w:t>případě</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potřeby</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bude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obsahovat</w:t>
            </w:r>
            <w:proofErr w:type="spellEnd"/>
            <w:r w:rsidRPr="000A33F4">
              <w:rPr>
                <w:rFonts w:asciiTheme="minorHAnsi" w:hAnsiTheme="minorHAnsi" w:cstheme="minorHAnsi"/>
              </w:rPr>
              <w:t xml:space="preserve"> reporting. </w:t>
            </w:r>
            <w:proofErr w:type="spellStart"/>
            <w:r w:rsidRPr="000A33F4">
              <w:rPr>
                <w:rFonts w:asciiTheme="minorHAnsi" w:hAnsiTheme="minorHAnsi" w:cstheme="minorHAnsi"/>
              </w:rPr>
              <w:t>Pokud</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Hlavní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příjemce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tuto</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nabídku</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licence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odmítne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může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Další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účastník</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nabídnout</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licenci</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stejného</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rozsahu</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třetím</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stranám</w:t>
            </w:r>
            <w:proofErr w:type="spellEnd"/>
            <w:r w:rsidRPr="000A33F4">
              <w:rPr>
                <w:rFonts w:asciiTheme="minorHAnsi" w:hAnsiTheme="minorHAnsi" w:cstheme="minorHAnsi"/>
              </w:rPr>
              <w:t xml:space="preserve"> za </w:t>
            </w:r>
            <w:proofErr w:type="spellStart"/>
            <w:r w:rsidRPr="000A33F4">
              <w:rPr>
                <w:rFonts w:asciiTheme="minorHAnsi" w:hAnsiTheme="minorHAnsi" w:cstheme="minorHAnsi"/>
              </w:rPr>
              <w:t>minimálně</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stejnou</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náhradu</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která</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byla</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původně</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nabídnuta</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Příjemci</w:t>
            </w:r>
            <w:proofErr w:type="spellEnd"/>
            <w:r w:rsidRPr="000A33F4">
              <w:rPr>
                <w:rFonts w:asciiTheme="minorHAnsi" w:hAnsiTheme="minorHAnsi" w:cstheme="minorHAnsi"/>
              </w:rPr>
              <w:t xml:space="preserve">. </w:t>
            </w:r>
          </w:p>
          <w:p w14:paraId="7EE49A99" w14:textId="3E9AFE1C" w:rsidR="00DF4325" w:rsidRPr="000A33F4" w:rsidRDefault="00DF4325" w:rsidP="004B19E3">
            <w:pPr>
              <w:pStyle w:val="Normlnweb"/>
              <w:spacing w:before="240" w:after="210"/>
              <w:jc w:val="both"/>
              <w:rPr>
                <w:rFonts w:asciiTheme="minorHAnsi" w:hAnsiTheme="minorHAnsi" w:cstheme="minorHAnsi"/>
              </w:rPr>
            </w:pPr>
            <w:r w:rsidRPr="000A33F4">
              <w:rPr>
                <w:rFonts w:asciiTheme="minorHAnsi" w:hAnsiTheme="minorHAnsi" w:cstheme="minorHAnsi"/>
              </w:rPr>
              <w:t xml:space="preserve">Bez </w:t>
            </w:r>
            <w:proofErr w:type="spellStart"/>
            <w:r w:rsidRPr="000A33F4">
              <w:rPr>
                <w:rFonts w:asciiTheme="minorHAnsi" w:hAnsiTheme="minorHAnsi" w:cstheme="minorHAnsi"/>
              </w:rPr>
              <w:t>ohledu</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na</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výše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uvedené</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bude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mít</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Příjemce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možnost</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získat</w:t>
            </w:r>
            <w:proofErr w:type="spellEnd"/>
            <w:r w:rsidR="00B527BD" w:rsidRPr="000A33F4">
              <w:rPr>
                <w:rFonts w:asciiTheme="minorHAnsi" w:hAnsiTheme="minorHAnsi" w:cstheme="minorHAnsi"/>
              </w:rPr>
              <w:t xml:space="preserve"> </w:t>
            </w:r>
            <w:proofErr w:type="spellStart"/>
            <w:r w:rsidRPr="000A33F4">
              <w:rPr>
                <w:rFonts w:asciiTheme="minorHAnsi" w:hAnsiTheme="minorHAnsi" w:cstheme="minorHAnsi"/>
              </w:rPr>
              <w:t>nevýhradní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celosvětovou</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licenci</w:t>
            </w:r>
            <w:proofErr w:type="spellEnd"/>
            <w:r w:rsidRPr="000A33F4">
              <w:rPr>
                <w:rFonts w:asciiTheme="minorHAnsi" w:hAnsiTheme="minorHAnsi" w:cstheme="minorHAnsi"/>
              </w:rPr>
              <w:t xml:space="preserve">  k </w:t>
            </w:r>
            <w:proofErr w:type="spellStart"/>
            <w:r w:rsidRPr="000A33F4">
              <w:rPr>
                <w:rFonts w:asciiTheme="minorHAnsi" w:hAnsiTheme="minorHAnsi" w:cstheme="minorHAnsi"/>
              </w:rPr>
              <w:t>vykonávání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práv</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souvisejících</w:t>
            </w:r>
            <w:proofErr w:type="spellEnd"/>
            <w:r w:rsidRPr="000A33F4">
              <w:rPr>
                <w:rFonts w:asciiTheme="minorHAnsi" w:hAnsiTheme="minorHAnsi" w:cstheme="minorHAnsi"/>
              </w:rPr>
              <w:t xml:space="preserve"> s </w:t>
            </w:r>
            <w:proofErr w:type="spellStart"/>
            <w:r w:rsidRPr="000A33F4">
              <w:rPr>
                <w:rFonts w:asciiTheme="minorHAnsi" w:hAnsiTheme="minorHAnsi" w:cstheme="minorHAnsi"/>
              </w:rPr>
              <w:t>Výsledky</w:t>
            </w:r>
            <w:proofErr w:type="spellEnd"/>
            <w:r w:rsidRPr="000A33F4">
              <w:rPr>
                <w:rFonts w:asciiTheme="minorHAnsi" w:hAnsiTheme="minorHAnsi" w:cstheme="minorHAnsi"/>
              </w:rPr>
              <w:t xml:space="preserve">. Pro </w:t>
            </w:r>
            <w:proofErr w:type="spellStart"/>
            <w:r w:rsidRPr="000A33F4">
              <w:rPr>
                <w:rFonts w:asciiTheme="minorHAnsi" w:hAnsiTheme="minorHAnsi" w:cstheme="minorHAnsi"/>
              </w:rPr>
              <w:t>vyloučení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pochybností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taková</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nevýhradní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licence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může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být</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poskytnuta</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výlučně</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na</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základě</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písemné</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dohody</w:t>
            </w:r>
            <w:proofErr w:type="spellEnd"/>
            <w:r w:rsidRPr="000A33F4">
              <w:rPr>
                <w:rFonts w:asciiTheme="minorHAnsi" w:hAnsiTheme="minorHAnsi" w:cstheme="minorHAnsi"/>
              </w:rPr>
              <w:t xml:space="preserve"> za </w:t>
            </w:r>
            <w:proofErr w:type="spellStart"/>
            <w:r w:rsidRPr="000A33F4">
              <w:rPr>
                <w:rFonts w:asciiTheme="minorHAnsi" w:hAnsiTheme="minorHAnsi" w:cstheme="minorHAnsi"/>
              </w:rPr>
              <w:t>náhradu</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odpovídající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tržní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ceně</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dle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pravidel</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Rámce</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lastRenderedPageBreak/>
              <w:t>přičemž</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podmínky</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stanoví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Implementační</w:t>
            </w:r>
            <w:proofErr w:type="spellEnd"/>
            <w:r w:rsidRPr="000A33F4">
              <w:rPr>
                <w:rFonts w:asciiTheme="minorHAnsi" w:hAnsiTheme="minorHAnsi" w:cstheme="minorHAnsi"/>
              </w:rPr>
              <w:t xml:space="preserve"> </w:t>
            </w:r>
            <w:proofErr w:type="spellStart"/>
            <w:r w:rsidRPr="000A33F4">
              <w:rPr>
                <w:rFonts w:asciiTheme="minorHAnsi" w:hAnsiTheme="minorHAnsi" w:cstheme="minorHAnsi"/>
              </w:rPr>
              <w:t>smlouva</w:t>
            </w:r>
            <w:proofErr w:type="spellEnd"/>
            <w:r w:rsidRPr="000A33F4">
              <w:rPr>
                <w:rFonts w:asciiTheme="minorHAnsi" w:hAnsiTheme="minorHAnsi" w:cstheme="minorHAnsi"/>
              </w:rPr>
              <w:t>.</w:t>
            </w:r>
          </w:p>
          <w:p w14:paraId="4B913636" w14:textId="77777777" w:rsidR="00DB74DF" w:rsidRDefault="00DB74DF" w:rsidP="004B19E3">
            <w:pPr>
              <w:pStyle w:val="Normlnweb"/>
              <w:spacing w:before="240" w:after="210"/>
              <w:jc w:val="both"/>
              <w:rPr>
                <w:rFonts w:ascii="Calibri" w:hAnsi="Calibri" w:cs="Calibri"/>
                <w:color w:val="000000"/>
              </w:rPr>
            </w:pPr>
          </w:p>
          <w:p w14:paraId="230BDBBE" w14:textId="03576A2F" w:rsidR="00DF4325" w:rsidRPr="0093361D" w:rsidRDefault="00DF4325" w:rsidP="004B19E3">
            <w:pPr>
              <w:pStyle w:val="Normlnweb"/>
              <w:spacing w:before="240" w:after="210"/>
              <w:jc w:val="both"/>
            </w:pPr>
            <w:proofErr w:type="spellStart"/>
            <w:r w:rsidRPr="00865FA5">
              <w:rPr>
                <w:rFonts w:ascii="Calibri" w:hAnsi="Calibri" w:cs="Calibri"/>
                <w:color w:val="000000"/>
              </w:rPr>
              <w:t>Udělená</w:t>
            </w:r>
            <w:proofErr w:type="spellEnd"/>
            <w:r w:rsidRPr="00865FA5">
              <w:rPr>
                <w:rFonts w:ascii="Calibri" w:hAnsi="Calibri" w:cs="Calibri"/>
                <w:color w:val="000000"/>
              </w:rPr>
              <w:t xml:space="preserve"> </w:t>
            </w:r>
            <w:proofErr w:type="spellStart"/>
            <w:r w:rsidRPr="00865FA5">
              <w:rPr>
                <w:rFonts w:ascii="Calibri" w:hAnsi="Calibri" w:cs="Calibri"/>
                <w:color w:val="000000"/>
              </w:rPr>
              <w:t>výhradní</w:t>
            </w:r>
            <w:proofErr w:type="spellEnd"/>
            <w:r w:rsidRPr="00865FA5">
              <w:rPr>
                <w:rFonts w:ascii="Calibri" w:hAnsi="Calibri" w:cs="Calibri"/>
                <w:color w:val="000000"/>
              </w:rPr>
              <w:t> </w:t>
            </w:r>
            <w:proofErr w:type="spellStart"/>
            <w:r w:rsidRPr="00865FA5">
              <w:rPr>
                <w:rFonts w:ascii="Calibri" w:hAnsi="Calibri" w:cs="Calibri"/>
                <w:color w:val="000000"/>
              </w:rPr>
              <w:t>licence</w:t>
            </w:r>
            <w:proofErr w:type="spellEnd"/>
            <w:r w:rsidRPr="00865FA5">
              <w:rPr>
                <w:rFonts w:ascii="Calibri" w:hAnsi="Calibri" w:cs="Calibri"/>
                <w:color w:val="000000"/>
              </w:rPr>
              <w:t xml:space="preserve"> </w:t>
            </w:r>
            <w:proofErr w:type="spellStart"/>
            <w:r w:rsidRPr="00865FA5">
              <w:rPr>
                <w:rFonts w:ascii="Calibri" w:hAnsi="Calibri" w:cs="Calibri"/>
                <w:color w:val="000000"/>
              </w:rPr>
              <w:t>bude</w:t>
            </w:r>
            <w:proofErr w:type="spellEnd"/>
            <w:r w:rsidRPr="00865FA5">
              <w:rPr>
                <w:rFonts w:ascii="Calibri" w:hAnsi="Calibri" w:cs="Calibri"/>
                <w:color w:val="000000"/>
              </w:rPr>
              <w:t xml:space="preserve"> </w:t>
            </w:r>
            <w:proofErr w:type="spellStart"/>
            <w:r w:rsidRPr="00865FA5">
              <w:rPr>
                <w:rFonts w:ascii="Calibri" w:hAnsi="Calibri" w:cs="Calibri"/>
                <w:color w:val="000000"/>
              </w:rPr>
              <w:t>zahrnovat</w:t>
            </w:r>
            <w:proofErr w:type="spellEnd"/>
            <w:r w:rsidRPr="00865FA5">
              <w:rPr>
                <w:rFonts w:ascii="Calibri" w:hAnsi="Calibri" w:cs="Calibri"/>
                <w:color w:val="000000"/>
              </w:rPr>
              <w:t xml:space="preserve"> </w:t>
            </w:r>
            <w:proofErr w:type="spellStart"/>
            <w:r w:rsidRPr="00865FA5">
              <w:rPr>
                <w:rFonts w:ascii="Calibri" w:hAnsi="Calibri" w:cs="Calibri"/>
                <w:color w:val="000000"/>
              </w:rPr>
              <w:t>oprávnění</w:t>
            </w:r>
            <w:proofErr w:type="spellEnd"/>
            <w:r w:rsidRPr="00865FA5">
              <w:rPr>
                <w:rFonts w:ascii="Calibri" w:hAnsi="Calibri" w:cs="Calibri"/>
                <w:color w:val="000000"/>
              </w:rPr>
              <w:t xml:space="preserve"> </w:t>
            </w:r>
            <w:proofErr w:type="spellStart"/>
            <w:r w:rsidRPr="00865FA5">
              <w:rPr>
                <w:rFonts w:ascii="Calibri" w:hAnsi="Calibri" w:cs="Calibri"/>
                <w:color w:val="000000"/>
              </w:rPr>
              <w:t>udělovat</w:t>
            </w:r>
            <w:proofErr w:type="spellEnd"/>
            <w:r w:rsidRPr="00865FA5">
              <w:rPr>
                <w:rFonts w:ascii="Calibri" w:hAnsi="Calibri" w:cs="Calibri"/>
                <w:color w:val="000000"/>
              </w:rPr>
              <w:t xml:space="preserve"> sublicence </w:t>
            </w:r>
            <w:proofErr w:type="spellStart"/>
            <w:r w:rsidRPr="00865FA5">
              <w:rPr>
                <w:rFonts w:ascii="Calibri" w:hAnsi="Calibri" w:cs="Calibri"/>
                <w:color w:val="000000"/>
              </w:rPr>
              <w:t>týkající</w:t>
            </w:r>
            <w:proofErr w:type="spellEnd"/>
            <w:r w:rsidRPr="00865FA5">
              <w:rPr>
                <w:rFonts w:ascii="Calibri" w:hAnsi="Calibri" w:cs="Calibri"/>
                <w:color w:val="000000"/>
              </w:rPr>
              <w:t xml:space="preserve"> se </w:t>
            </w:r>
            <w:proofErr w:type="spellStart"/>
            <w:r w:rsidRPr="00865FA5">
              <w:rPr>
                <w:rFonts w:ascii="Calibri" w:hAnsi="Calibri" w:cs="Calibri"/>
                <w:color w:val="000000"/>
              </w:rPr>
              <w:t>výroby</w:t>
            </w:r>
            <w:proofErr w:type="spellEnd"/>
            <w:r w:rsidRPr="00865FA5">
              <w:rPr>
                <w:rFonts w:ascii="Calibri" w:hAnsi="Calibri" w:cs="Calibri"/>
                <w:color w:val="000000"/>
              </w:rPr>
              <w:t xml:space="preserve"> </w:t>
            </w:r>
            <w:proofErr w:type="spellStart"/>
            <w:r w:rsidRPr="00865FA5">
              <w:rPr>
                <w:rFonts w:ascii="Calibri" w:hAnsi="Calibri" w:cs="Calibri"/>
                <w:color w:val="000000"/>
              </w:rPr>
              <w:t>výrobků</w:t>
            </w:r>
            <w:proofErr w:type="spellEnd"/>
            <w:r w:rsidRPr="00865FA5">
              <w:rPr>
                <w:rFonts w:ascii="Calibri" w:hAnsi="Calibri" w:cs="Calibri"/>
                <w:color w:val="000000"/>
              </w:rPr>
              <w:t xml:space="preserve"> </w:t>
            </w:r>
            <w:proofErr w:type="spellStart"/>
            <w:r w:rsidRPr="00865FA5">
              <w:rPr>
                <w:rFonts w:ascii="Calibri" w:hAnsi="Calibri" w:cs="Calibri"/>
                <w:color w:val="000000"/>
              </w:rPr>
              <w:t>Příjemcem</w:t>
            </w:r>
            <w:proofErr w:type="spellEnd"/>
            <w:r w:rsidRPr="00865FA5">
              <w:rPr>
                <w:rFonts w:ascii="Calibri" w:hAnsi="Calibri" w:cs="Calibri"/>
                <w:color w:val="000000"/>
              </w:rPr>
              <w:t xml:space="preserve"> </w:t>
            </w:r>
            <w:proofErr w:type="spellStart"/>
            <w:r w:rsidRPr="00865FA5">
              <w:rPr>
                <w:rFonts w:ascii="Calibri" w:hAnsi="Calibri" w:cs="Calibri"/>
                <w:color w:val="000000"/>
              </w:rPr>
              <w:t>nebo</w:t>
            </w:r>
            <w:proofErr w:type="spellEnd"/>
            <w:r w:rsidRPr="00865FA5">
              <w:rPr>
                <w:rFonts w:ascii="Calibri" w:hAnsi="Calibri" w:cs="Calibri"/>
                <w:color w:val="000000"/>
              </w:rPr>
              <w:t xml:space="preserve"> </w:t>
            </w:r>
            <w:proofErr w:type="spellStart"/>
            <w:r w:rsidRPr="00865FA5">
              <w:rPr>
                <w:rFonts w:ascii="Calibri" w:hAnsi="Calibri" w:cs="Calibri"/>
                <w:color w:val="000000"/>
              </w:rPr>
              <w:t>jeho</w:t>
            </w:r>
            <w:proofErr w:type="spellEnd"/>
            <w:r w:rsidRPr="00865FA5">
              <w:rPr>
                <w:rFonts w:ascii="Calibri" w:hAnsi="Calibri" w:cs="Calibri"/>
                <w:color w:val="000000"/>
              </w:rPr>
              <w:t xml:space="preserve"> </w:t>
            </w:r>
            <w:proofErr w:type="spellStart"/>
            <w:r w:rsidRPr="00865FA5">
              <w:rPr>
                <w:rFonts w:ascii="Calibri" w:hAnsi="Calibri" w:cs="Calibri"/>
                <w:color w:val="000000"/>
              </w:rPr>
              <w:t>Přidruženými</w:t>
            </w:r>
            <w:proofErr w:type="spellEnd"/>
            <w:r w:rsidRPr="00865FA5">
              <w:rPr>
                <w:rFonts w:ascii="Calibri" w:hAnsi="Calibri" w:cs="Calibri"/>
                <w:color w:val="000000"/>
              </w:rPr>
              <w:t xml:space="preserve"> </w:t>
            </w:r>
            <w:proofErr w:type="spellStart"/>
            <w:r w:rsidRPr="00865FA5">
              <w:rPr>
                <w:rFonts w:ascii="Calibri" w:hAnsi="Calibri" w:cs="Calibri"/>
                <w:color w:val="000000"/>
              </w:rPr>
              <w:t>společnostmi</w:t>
            </w:r>
            <w:proofErr w:type="spellEnd"/>
            <w:r w:rsidRPr="00865FA5">
              <w:rPr>
                <w:rFonts w:ascii="Calibri" w:hAnsi="Calibri" w:cs="Calibri"/>
                <w:color w:val="000000"/>
              </w:rPr>
              <w:t xml:space="preserve"> </w:t>
            </w:r>
            <w:proofErr w:type="spellStart"/>
            <w:r w:rsidRPr="00865FA5">
              <w:rPr>
                <w:rFonts w:ascii="Calibri" w:hAnsi="Calibri" w:cs="Calibri"/>
                <w:color w:val="000000"/>
              </w:rPr>
              <w:t>nebo</w:t>
            </w:r>
            <w:proofErr w:type="spellEnd"/>
            <w:r w:rsidRPr="00865FA5">
              <w:rPr>
                <w:rFonts w:ascii="Calibri" w:hAnsi="Calibri" w:cs="Calibri"/>
                <w:color w:val="000000"/>
              </w:rPr>
              <w:t xml:space="preserve"> </w:t>
            </w:r>
            <w:proofErr w:type="spellStart"/>
            <w:r w:rsidRPr="00865FA5">
              <w:rPr>
                <w:rFonts w:ascii="Calibri" w:hAnsi="Calibri" w:cs="Calibri"/>
                <w:color w:val="000000"/>
              </w:rPr>
              <w:t>výrobků</w:t>
            </w:r>
            <w:proofErr w:type="spellEnd"/>
            <w:r w:rsidRPr="00865FA5">
              <w:rPr>
                <w:rFonts w:ascii="Calibri" w:hAnsi="Calibri" w:cs="Calibri"/>
                <w:color w:val="000000"/>
              </w:rPr>
              <w:t xml:space="preserve"> </w:t>
            </w:r>
            <w:proofErr w:type="spellStart"/>
            <w:r w:rsidRPr="00865FA5">
              <w:rPr>
                <w:rFonts w:ascii="Calibri" w:hAnsi="Calibri" w:cs="Calibri"/>
                <w:color w:val="000000"/>
              </w:rPr>
              <w:t>nabízených</w:t>
            </w:r>
            <w:proofErr w:type="spellEnd"/>
            <w:r w:rsidRPr="00865FA5">
              <w:rPr>
                <w:rFonts w:ascii="Calibri" w:hAnsi="Calibri" w:cs="Calibri"/>
                <w:color w:val="000000"/>
              </w:rPr>
              <w:t xml:space="preserve"> pod </w:t>
            </w:r>
            <w:proofErr w:type="spellStart"/>
            <w:r w:rsidRPr="00865FA5">
              <w:rPr>
                <w:rFonts w:ascii="Calibri" w:hAnsi="Calibri" w:cs="Calibri"/>
                <w:color w:val="000000"/>
              </w:rPr>
              <w:t>značkami</w:t>
            </w:r>
            <w:proofErr w:type="spellEnd"/>
            <w:r w:rsidRPr="00865FA5">
              <w:rPr>
                <w:rFonts w:ascii="Calibri" w:hAnsi="Calibri" w:cs="Calibri"/>
                <w:color w:val="000000"/>
              </w:rPr>
              <w:t xml:space="preserve"> </w:t>
            </w:r>
            <w:proofErr w:type="spellStart"/>
            <w:r w:rsidRPr="00865FA5">
              <w:rPr>
                <w:rFonts w:ascii="Calibri" w:hAnsi="Calibri" w:cs="Calibri"/>
                <w:color w:val="000000"/>
              </w:rPr>
              <w:t>ve</w:t>
            </w:r>
            <w:proofErr w:type="spellEnd"/>
            <w:r w:rsidRPr="00865FA5">
              <w:rPr>
                <w:rFonts w:ascii="Calibri" w:hAnsi="Calibri" w:cs="Calibri"/>
                <w:color w:val="000000"/>
              </w:rPr>
              <w:t xml:space="preserve"> </w:t>
            </w:r>
            <w:proofErr w:type="spellStart"/>
            <w:r w:rsidRPr="00865FA5">
              <w:rPr>
                <w:rFonts w:ascii="Calibri" w:hAnsi="Calibri" w:cs="Calibri"/>
                <w:color w:val="000000"/>
              </w:rPr>
              <w:t>vlastnictví</w:t>
            </w:r>
            <w:proofErr w:type="spellEnd"/>
            <w:r w:rsidRPr="00865FA5">
              <w:rPr>
                <w:rFonts w:ascii="Calibri" w:hAnsi="Calibri" w:cs="Calibri"/>
                <w:color w:val="000000"/>
              </w:rPr>
              <w:t xml:space="preserve"> </w:t>
            </w:r>
            <w:proofErr w:type="spellStart"/>
            <w:r w:rsidRPr="00865FA5">
              <w:rPr>
                <w:rFonts w:ascii="Calibri" w:hAnsi="Calibri" w:cs="Calibri"/>
                <w:color w:val="000000"/>
              </w:rPr>
              <w:t>Příjemce</w:t>
            </w:r>
            <w:proofErr w:type="spellEnd"/>
            <w:r w:rsidRPr="00865FA5">
              <w:rPr>
                <w:rFonts w:ascii="Calibri" w:hAnsi="Calibri" w:cs="Calibri"/>
                <w:color w:val="000000"/>
              </w:rPr>
              <w:t xml:space="preserve"> </w:t>
            </w:r>
            <w:proofErr w:type="spellStart"/>
            <w:r w:rsidRPr="00865FA5">
              <w:rPr>
                <w:rFonts w:ascii="Calibri" w:hAnsi="Calibri" w:cs="Calibri"/>
                <w:color w:val="000000"/>
              </w:rPr>
              <w:t>nebo</w:t>
            </w:r>
            <w:proofErr w:type="spellEnd"/>
            <w:r w:rsidRPr="00865FA5">
              <w:rPr>
                <w:rFonts w:ascii="Calibri" w:hAnsi="Calibri" w:cs="Calibri"/>
                <w:color w:val="000000"/>
              </w:rPr>
              <w:t xml:space="preserve"> </w:t>
            </w:r>
            <w:proofErr w:type="spellStart"/>
            <w:r w:rsidRPr="00865FA5">
              <w:rPr>
                <w:rFonts w:ascii="Calibri" w:hAnsi="Calibri" w:cs="Calibri"/>
                <w:color w:val="000000"/>
              </w:rPr>
              <w:t>jeho</w:t>
            </w:r>
            <w:proofErr w:type="spellEnd"/>
            <w:r w:rsidRPr="00865FA5">
              <w:rPr>
                <w:rFonts w:ascii="Calibri" w:hAnsi="Calibri" w:cs="Calibri"/>
                <w:color w:val="000000"/>
              </w:rPr>
              <w:t xml:space="preserve"> </w:t>
            </w:r>
            <w:proofErr w:type="spellStart"/>
            <w:r w:rsidRPr="00865FA5">
              <w:rPr>
                <w:rFonts w:ascii="Calibri" w:hAnsi="Calibri" w:cs="Calibri"/>
                <w:color w:val="000000"/>
              </w:rPr>
              <w:t>Přidružených</w:t>
            </w:r>
            <w:proofErr w:type="spellEnd"/>
            <w:r w:rsidRPr="00865FA5">
              <w:rPr>
                <w:rFonts w:ascii="Calibri" w:hAnsi="Calibri" w:cs="Calibri"/>
                <w:color w:val="000000"/>
              </w:rPr>
              <w:t xml:space="preserve"> </w:t>
            </w:r>
            <w:proofErr w:type="spellStart"/>
            <w:r w:rsidRPr="00865FA5">
              <w:rPr>
                <w:rFonts w:ascii="Calibri" w:hAnsi="Calibri" w:cs="Calibri"/>
                <w:color w:val="000000"/>
              </w:rPr>
              <w:t>společností</w:t>
            </w:r>
            <w:proofErr w:type="spellEnd"/>
            <w:r w:rsidRPr="00865FA5">
              <w:rPr>
                <w:rFonts w:ascii="Calibri" w:hAnsi="Calibri" w:cs="Calibri"/>
                <w:color w:val="000000"/>
              </w:rPr>
              <w:t xml:space="preserve">, </w:t>
            </w:r>
            <w:proofErr w:type="spellStart"/>
            <w:r w:rsidRPr="00865FA5">
              <w:rPr>
                <w:rFonts w:ascii="Calibri" w:hAnsi="Calibri" w:cs="Calibri"/>
                <w:color w:val="000000"/>
              </w:rPr>
              <w:t>aniž</w:t>
            </w:r>
            <w:proofErr w:type="spellEnd"/>
            <w:r w:rsidRPr="00865FA5">
              <w:rPr>
                <w:rFonts w:ascii="Calibri" w:hAnsi="Calibri" w:cs="Calibri"/>
                <w:color w:val="000000"/>
              </w:rPr>
              <w:t xml:space="preserve"> by </w:t>
            </w:r>
            <w:proofErr w:type="spellStart"/>
            <w:r w:rsidRPr="00865FA5">
              <w:rPr>
                <w:rFonts w:ascii="Calibri" w:hAnsi="Calibri" w:cs="Calibri"/>
                <w:color w:val="000000"/>
              </w:rPr>
              <w:t>musel</w:t>
            </w:r>
            <w:proofErr w:type="spellEnd"/>
            <w:r w:rsidRPr="00865FA5">
              <w:rPr>
                <w:rFonts w:ascii="Calibri" w:hAnsi="Calibri" w:cs="Calibri"/>
                <w:color w:val="000000"/>
              </w:rPr>
              <w:t xml:space="preserve"> </w:t>
            </w:r>
            <w:proofErr w:type="spellStart"/>
            <w:r w:rsidRPr="00865FA5">
              <w:rPr>
                <w:rFonts w:ascii="Calibri" w:hAnsi="Calibri" w:cs="Calibri"/>
                <w:color w:val="000000"/>
              </w:rPr>
              <w:t>předem</w:t>
            </w:r>
            <w:proofErr w:type="spellEnd"/>
            <w:r w:rsidRPr="00865FA5">
              <w:rPr>
                <w:rFonts w:ascii="Calibri" w:hAnsi="Calibri" w:cs="Calibri"/>
                <w:color w:val="000000"/>
              </w:rPr>
              <w:t xml:space="preserve"> </w:t>
            </w:r>
            <w:proofErr w:type="spellStart"/>
            <w:r w:rsidRPr="00865FA5">
              <w:rPr>
                <w:rFonts w:ascii="Calibri" w:hAnsi="Calibri" w:cs="Calibri"/>
                <w:color w:val="000000"/>
              </w:rPr>
              <w:t>písemně</w:t>
            </w:r>
            <w:proofErr w:type="spellEnd"/>
            <w:r w:rsidRPr="00865FA5">
              <w:rPr>
                <w:rFonts w:ascii="Calibri" w:hAnsi="Calibri" w:cs="Calibri"/>
                <w:color w:val="000000"/>
              </w:rPr>
              <w:t xml:space="preserve"> </w:t>
            </w:r>
            <w:proofErr w:type="spellStart"/>
            <w:r w:rsidRPr="00865FA5">
              <w:rPr>
                <w:rFonts w:ascii="Calibri" w:hAnsi="Calibri" w:cs="Calibri"/>
                <w:color w:val="000000"/>
              </w:rPr>
              <w:t>žádat</w:t>
            </w:r>
            <w:proofErr w:type="spellEnd"/>
            <w:r w:rsidRPr="00865FA5">
              <w:rPr>
                <w:rFonts w:ascii="Calibri" w:hAnsi="Calibri" w:cs="Calibri"/>
                <w:color w:val="000000"/>
              </w:rPr>
              <w:t xml:space="preserve"> </w:t>
            </w:r>
            <w:proofErr w:type="spellStart"/>
            <w:r w:rsidRPr="00865FA5">
              <w:rPr>
                <w:rFonts w:ascii="Calibri" w:hAnsi="Calibri" w:cs="Calibri"/>
                <w:color w:val="000000"/>
              </w:rPr>
              <w:t>Dalšího</w:t>
            </w:r>
            <w:proofErr w:type="spellEnd"/>
            <w:r w:rsidRPr="00865FA5">
              <w:rPr>
                <w:rFonts w:ascii="Calibri" w:hAnsi="Calibri" w:cs="Calibri"/>
                <w:color w:val="000000"/>
              </w:rPr>
              <w:t xml:space="preserve"> </w:t>
            </w:r>
            <w:proofErr w:type="spellStart"/>
            <w:r w:rsidRPr="00865FA5">
              <w:rPr>
                <w:rFonts w:ascii="Calibri" w:hAnsi="Calibri" w:cs="Calibri"/>
                <w:color w:val="000000"/>
              </w:rPr>
              <w:t>účastníka</w:t>
            </w:r>
            <w:proofErr w:type="spellEnd"/>
            <w:r w:rsidRPr="00865FA5">
              <w:rPr>
                <w:rFonts w:ascii="Calibri" w:hAnsi="Calibri" w:cs="Calibri"/>
                <w:color w:val="000000"/>
              </w:rPr>
              <w:t xml:space="preserve"> o </w:t>
            </w:r>
            <w:proofErr w:type="spellStart"/>
            <w:r w:rsidRPr="00865FA5">
              <w:rPr>
                <w:rFonts w:ascii="Calibri" w:hAnsi="Calibri" w:cs="Calibri"/>
                <w:color w:val="000000"/>
              </w:rPr>
              <w:t>souhlas</w:t>
            </w:r>
            <w:proofErr w:type="spellEnd"/>
            <w:r w:rsidRPr="00865FA5">
              <w:rPr>
                <w:rFonts w:ascii="Calibri" w:hAnsi="Calibri" w:cs="Calibri"/>
                <w:color w:val="000000"/>
              </w:rPr>
              <w:t xml:space="preserve">. Pod </w:t>
            </w:r>
            <w:proofErr w:type="spellStart"/>
            <w:r w:rsidRPr="00865FA5">
              <w:rPr>
                <w:rFonts w:ascii="Calibri" w:hAnsi="Calibri" w:cs="Calibri"/>
                <w:color w:val="000000"/>
              </w:rPr>
              <w:t>pojmem</w:t>
            </w:r>
            <w:proofErr w:type="spellEnd"/>
            <w:r w:rsidRPr="00865FA5">
              <w:rPr>
                <w:rFonts w:ascii="Calibri" w:hAnsi="Calibri" w:cs="Calibri"/>
                <w:color w:val="000000"/>
              </w:rPr>
              <w:t xml:space="preserve"> </w:t>
            </w:r>
            <w:r w:rsidRPr="00865FA5">
              <w:rPr>
                <w:rFonts w:ascii="Calibri" w:hAnsi="Calibri" w:cs="Calibri"/>
                <w:b/>
                <w:bCs/>
              </w:rPr>
              <w:t>„</w:t>
            </w:r>
            <w:proofErr w:type="spellStart"/>
            <w:r w:rsidRPr="00865FA5">
              <w:rPr>
                <w:rFonts w:ascii="Calibri" w:hAnsi="Calibri" w:cs="Calibri"/>
                <w:b/>
                <w:bCs/>
              </w:rPr>
              <w:t>Přidružené</w:t>
            </w:r>
            <w:proofErr w:type="spellEnd"/>
            <w:r w:rsidRPr="00865FA5">
              <w:rPr>
                <w:rFonts w:ascii="Calibri" w:hAnsi="Calibri" w:cs="Calibri"/>
                <w:b/>
                <w:bCs/>
              </w:rPr>
              <w:t xml:space="preserve"> </w:t>
            </w:r>
            <w:proofErr w:type="spellStart"/>
            <w:r w:rsidRPr="00865FA5">
              <w:rPr>
                <w:rFonts w:ascii="Calibri" w:hAnsi="Calibri" w:cs="Calibri"/>
                <w:b/>
                <w:bCs/>
              </w:rPr>
              <w:t>společnosti</w:t>
            </w:r>
            <w:proofErr w:type="spellEnd"/>
            <w:r w:rsidRPr="00865FA5">
              <w:rPr>
                <w:rFonts w:ascii="Calibri" w:hAnsi="Calibri" w:cs="Calibri"/>
                <w:b/>
                <w:bCs/>
              </w:rPr>
              <w:t>“</w:t>
            </w:r>
            <w:r w:rsidRPr="00865FA5">
              <w:rPr>
                <w:rFonts w:ascii="Calibri" w:hAnsi="Calibri" w:cs="Calibri"/>
              </w:rPr>
              <w:t xml:space="preserve"> se </w:t>
            </w:r>
            <w:proofErr w:type="spellStart"/>
            <w:r w:rsidRPr="00865FA5">
              <w:rPr>
                <w:rFonts w:ascii="Calibri" w:hAnsi="Calibri" w:cs="Calibri"/>
              </w:rPr>
              <w:t>rozumí</w:t>
            </w:r>
            <w:proofErr w:type="spellEnd"/>
            <w:r w:rsidRPr="00865FA5">
              <w:rPr>
                <w:rFonts w:ascii="Calibri" w:hAnsi="Calibri" w:cs="Calibri"/>
              </w:rPr>
              <w:t xml:space="preserve"> </w:t>
            </w:r>
            <w:proofErr w:type="spellStart"/>
            <w:r w:rsidRPr="00865FA5">
              <w:rPr>
                <w:rFonts w:ascii="Calibri" w:hAnsi="Calibri" w:cs="Calibri"/>
              </w:rPr>
              <w:t>jakákoliv</w:t>
            </w:r>
            <w:proofErr w:type="spellEnd"/>
            <w:r w:rsidRPr="004B19E3">
              <w:rPr>
                <w:rFonts w:ascii="Calibri" w:hAnsi="Calibri" w:cs="Calibri"/>
              </w:rPr>
              <w:t xml:space="preserve"> </w:t>
            </w:r>
            <w:proofErr w:type="spellStart"/>
            <w:r w:rsidRPr="004B19E3">
              <w:rPr>
                <w:rFonts w:ascii="Calibri" w:hAnsi="Calibri" w:cs="Calibri"/>
              </w:rPr>
              <w:t>právnická</w:t>
            </w:r>
            <w:proofErr w:type="spellEnd"/>
            <w:r w:rsidRPr="004B19E3">
              <w:rPr>
                <w:rFonts w:ascii="Calibri" w:hAnsi="Calibri" w:cs="Calibri"/>
              </w:rPr>
              <w:t xml:space="preserve"> </w:t>
            </w:r>
            <w:proofErr w:type="spellStart"/>
            <w:r w:rsidRPr="004B19E3">
              <w:rPr>
                <w:rFonts w:ascii="Calibri" w:hAnsi="Calibri" w:cs="Calibri"/>
              </w:rPr>
              <w:t>osoba</w:t>
            </w:r>
            <w:proofErr w:type="spellEnd"/>
            <w:r w:rsidRPr="004B19E3">
              <w:rPr>
                <w:rFonts w:ascii="Calibri" w:hAnsi="Calibri" w:cs="Calibri"/>
              </w:rPr>
              <w:t xml:space="preserve">, </w:t>
            </w:r>
            <w:proofErr w:type="spellStart"/>
            <w:r w:rsidRPr="004B19E3">
              <w:rPr>
                <w:rFonts w:ascii="Calibri" w:hAnsi="Calibri" w:cs="Calibri"/>
              </w:rPr>
              <w:t>která</w:t>
            </w:r>
            <w:proofErr w:type="spellEnd"/>
            <w:r w:rsidRPr="004B19E3">
              <w:rPr>
                <w:rFonts w:ascii="Calibri" w:hAnsi="Calibri" w:cs="Calibri"/>
              </w:rPr>
              <w:t xml:space="preserve"> </w:t>
            </w:r>
            <w:proofErr w:type="spellStart"/>
            <w:r w:rsidRPr="004B19E3">
              <w:rPr>
                <w:rFonts w:ascii="Calibri" w:hAnsi="Calibri" w:cs="Calibri"/>
              </w:rPr>
              <w:t>přímo</w:t>
            </w:r>
            <w:proofErr w:type="spellEnd"/>
            <w:r w:rsidRPr="004B19E3">
              <w:rPr>
                <w:rFonts w:ascii="Calibri" w:hAnsi="Calibri" w:cs="Calibri"/>
              </w:rPr>
              <w:t xml:space="preserve"> </w:t>
            </w:r>
            <w:proofErr w:type="spellStart"/>
            <w:r w:rsidRPr="004B19E3">
              <w:rPr>
                <w:rFonts w:ascii="Calibri" w:hAnsi="Calibri" w:cs="Calibri"/>
              </w:rPr>
              <w:t>nebo</w:t>
            </w:r>
            <w:proofErr w:type="spellEnd"/>
            <w:r w:rsidRPr="004B19E3">
              <w:rPr>
                <w:rFonts w:ascii="Calibri" w:hAnsi="Calibri" w:cs="Calibri"/>
              </w:rPr>
              <w:t xml:space="preserve"> </w:t>
            </w:r>
            <w:proofErr w:type="spellStart"/>
            <w:r w:rsidRPr="004B19E3">
              <w:rPr>
                <w:rFonts w:ascii="Calibri" w:hAnsi="Calibri" w:cs="Calibri"/>
              </w:rPr>
              <w:t>nepřímo</w:t>
            </w:r>
            <w:proofErr w:type="spellEnd"/>
            <w:r w:rsidRPr="004B19E3">
              <w:rPr>
                <w:rFonts w:ascii="Calibri" w:hAnsi="Calibri" w:cs="Calibri"/>
              </w:rPr>
              <w:t xml:space="preserve"> </w:t>
            </w:r>
            <w:proofErr w:type="spellStart"/>
            <w:r w:rsidRPr="004B19E3">
              <w:rPr>
                <w:rFonts w:ascii="Calibri" w:hAnsi="Calibri" w:cs="Calibri"/>
              </w:rPr>
              <w:t>vlastní</w:t>
            </w:r>
            <w:proofErr w:type="spellEnd"/>
            <w:r w:rsidRPr="004B19E3">
              <w:rPr>
                <w:rFonts w:ascii="Calibri" w:hAnsi="Calibri" w:cs="Calibri"/>
              </w:rPr>
              <w:t xml:space="preserve">, je </w:t>
            </w:r>
            <w:proofErr w:type="spellStart"/>
            <w:r w:rsidRPr="004B19E3">
              <w:rPr>
                <w:rFonts w:ascii="Calibri" w:hAnsi="Calibri" w:cs="Calibri"/>
              </w:rPr>
              <w:t>vlastněna</w:t>
            </w:r>
            <w:proofErr w:type="spellEnd"/>
            <w:r w:rsidRPr="004B19E3">
              <w:rPr>
                <w:rFonts w:ascii="Calibri" w:hAnsi="Calibri" w:cs="Calibri"/>
              </w:rPr>
              <w:t xml:space="preserve"> </w:t>
            </w:r>
            <w:proofErr w:type="spellStart"/>
            <w:r w:rsidRPr="004B19E3">
              <w:rPr>
                <w:rFonts w:ascii="Calibri" w:hAnsi="Calibri" w:cs="Calibri"/>
              </w:rPr>
              <w:t>nebo</w:t>
            </w:r>
            <w:proofErr w:type="spellEnd"/>
            <w:r w:rsidRPr="004B19E3">
              <w:rPr>
                <w:rFonts w:ascii="Calibri" w:hAnsi="Calibri" w:cs="Calibri"/>
              </w:rPr>
              <w:t xml:space="preserve"> je </w:t>
            </w:r>
            <w:proofErr w:type="spellStart"/>
            <w:r w:rsidRPr="004B19E3">
              <w:rPr>
                <w:rFonts w:ascii="Calibri" w:hAnsi="Calibri" w:cs="Calibri"/>
              </w:rPr>
              <w:t>ve</w:t>
            </w:r>
            <w:proofErr w:type="spellEnd"/>
            <w:r w:rsidRPr="004B19E3">
              <w:rPr>
                <w:rFonts w:ascii="Calibri" w:hAnsi="Calibri" w:cs="Calibri"/>
              </w:rPr>
              <w:t xml:space="preserve"> </w:t>
            </w:r>
            <w:proofErr w:type="spellStart"/>
            <w:r w:rsidRPr="004B19E3">
              <w:rPr>
                <w:rFonts w:ascii="Calibri" w:hAnsi="Calibri" w:cs="Calibri"/>
              </w:rPr>
              <w:t>společném</w:t>
            </w:r>
            <w:proofErr w:type="spellEnd"/>
            <w:r w:rsidRPr="004B19E3">
              <w:rPr>
                <w:rFonts w:ascii="Calibri" w:hAnsi="Calibri" w:cs="Calibri"/>
              </w:rPr>
              <w:t xml:space="preserve"> </w:t>
            </w:r>
            <w:proofErr w:type="spellStart"/>
            <w:r w:rsidRPr="004B19E3">
              <w:rPr>
                <w:rFonts w:ascii="Calibri" w:hAnsi="Calibri" w:cs="Calibri"/>
              </w:rPr>
              <w:t>vlastnictví</w:t>
            </w:r>
            <w:proofErr w:type="spellEnd"/>
            <w:r w:rsidRPr="004B19E3">
              <w:rPr>
                <w:rFonts w:ascii="Calibri" w:hAnsi="Calibri" w:cs="Calibri"/>
              </w:rPr>
              <w:t xml:space="preserve"> s </w:t>
            </w:r>
            <w:proofErr w:type="spellStart"/>
            <w:r w:rsidRPr="004B19E3">
              <w:rPr>
                <w:rFonts w:ascii="Calibri" w:hAnsi="Calibri" w:cs="Calibri"/>
              </w:rPr>
              <w:t>Hlavním</w:t>
            </w:r>
            <w:proofErr w:type="spellEnd"/>
            <w:r w:rsidRPr="004B19E3">
              <w:rPr>
                <w:rFonts w:ascii="Calibri" w:hAnsi="Calibri" w:cs="Calibri"/>
              </w:rPr>
              <w:t xml:space="preserve"> </w:t>
            </w:r>
            <w:proofErr w:type="spellStart"/>
            <w:r w:rsidRPr="004B19E3">
              <w:rPr>
                <w:rFonts w:ascii="Calibri" w:hAnsi="Calibri" w:cs="Calibri"/>
              </w:rPr>
              <w:t>příjemcem</w:t>
            </w:r>
            <w:proofErr w:type="spellEnd"/>
            <w:r w:rsidRPr="004B19E3">
              <w:rPr>
                <w:rFonts w:ascii="Calibri" w:hAnsi="Calibri" w:cs="Calibri"/>
              </w:rPr>
              <w:t xml:space="preserve"> po </w:t>
            </w:r>
            <w:proofErr w:type="spellStart"/>
            <w:r w:rsidRPr="004B19E3">
              <w:rPr>
                <w:rFonts w:ascii="Calibri" w:hAnsi="Calibri" w:cs="Calibri"/>
              </w:rPr>
              <w:t>tak</w:t>
            </w:r>
            <w:proofErr w:type="spellEnd"/>
            <w:r w:rsidRPr="004B19E3">
              <w:rPr>
                <w:rFonts w:ascii="Calibri" w:hAnsi="Calibri" w:cs="Calibri"/>
              </w:rPr>
              <w:t xml:space="preserve"> </w:t>
            </w:r>
            <w:proofErr w:type="spellStart"/>
            <w:r w:rsidRPr="004B19E3">
              <w:rPr>
                <w:rFonts w:ascii="Calibri" w:hAnsi="Calibri" w:cs="Calibri"/>
              </w:rPr>
              <w:t>dlouhou</w:t>
            </w:r>
            <w:proofErr w:type="spellEnd"/>
            <w:r w:rsidRPr="004B19E3">
              <w:rPr>
                <w:rFonts w:ascii="Calibri" w:hAnsi="Calibri" w:cs="Calibri"/>
              </w:rPr>
              <w:t xml:space="preserve"> </w:t>
            </w:r>
            <w:proofErr w:type="spellStart"/>
            <w:r w:rsidRPr="004B19E3">
              <w:rPr>
                <w:rFonts w:ascii="Calibri" w:hAnsi="Calibri" w:cs="Calibri"/>
              </w:rPr>
              <w:t>dobu</w:t>
            </w:r>
            <w:proofErr w:type="spellEnd"/>
            <w:r w:rsidRPr="004B19E3">
              <w:rPr>
                <w:rFonts w:ascii="Calibri" w:hAnsi="Calibri" w:cs="Calibri"/>
              </w:rPr>
              <w:t xml:space="preserve">, </w:t>
            </w:r>
            <w:proofErr w:type="spellStart"/>
            <w:r w:rsidRPr="004B19E3">
              <w:rPr>
                <w:rFonts w:ascii="Calibri" w:hAnsi="Calibri" w:cs="Calibri"/>
              </w:rPr>
              <w:t>kdy</w:t>
            </w:r>
            <w:proofErr w:type="spellEnd"/>
            <w:r w:rsidRPr="004B19E3">
              <w:rPr>
                <w:rFonts w:ascii="Calibri" w:hAnsi="Calibri" w:cs="Calibri"/>
              </w:rPr>
              <w:t xml:space="preserve"> toto </w:t>
            </w:r>
            <w:proofErr w:type="spellStart"/>
            <w:r w:rsidRPr="004B19E3">
              <w:rPr>
                <w:rFonts w:ascii="Calibri" w:hAnsi="Calibri" w:cs="Calibri"/>
              </w:rPr>
              <w:t>vlastnictví</w:t>
            </w:r>
            <w:proofErr w:type="spellEnd"/>
            <w:r w:rsidRPr="004B19E3">
              <w:rPr>
                <w:rFonts w:ascii="Calibri" w:hAnsi="Calibri" w:cs="Calibri"/>
              </w:rPr>
              <w:t xml:space="preserve"> </w:t>
            </w:r>
            <w:proofErr w:type="spellStart"/>
            <w:r w:rsidRPr="004B19E3">
              <w:rPr>
                <w:rFonts w:ascii="Calibri" w:hAnsi="Calibri" w:cs="Calibri"/>
              </w:rPr>
              <w:t>existuje</w:t>
            </w:r>
            <w:proofErr w:type="spellEnd"/>
            <w:r w:rsidRPr="004B19E3">
              <w:rPr>
                <w:rFonts w:ascii="Calibri" w:hAnsi="Calibri" w:cs="Calibri"/>
              </w:rPr>
              <w:t xml:space="preserve">. Pro </w:t>
            </w:r>
            <w:proofErr w:type="spellStart"/>
            <w:r w:rsidRPr="004B19E3">
              <w:rPr>
                <w:rFonts w:ascii="Calibri" w:hAnsi="Calibri" w:cs="Calibri"/>
              </w:rPr>
              <w:t>účely</w:t>
            </w:r>
            <w:proofErr w:type="spellEnd"/>
            <w:r w:rsidRPr="004B19E3">
              <w:rPr>
                <w:rFonts w:ascii="Calibri" w:hAnsi="Calibri" w:cs="Calibri"/>
              </w:rPr>
              <w:t xml:space="preserve"> </w:t>
            </w:r>
            <w:proofErr w:type="spellStart"/>
            <w:r w:rsidRPr="004B19E3">
              <w:rPr>
                <w:rFonts w:ascii="Calibri" w:hAnsi="Calibri" w:cs="Calibri"/>
              </w:rPr>
              <w:t>výše</w:t>
            </w:r>
            <w:proofErr w:type="spellEnd"/>
            <w:r w:rsidRPr="004B19E3">
              <w:rPr>
                <w:rFonts w:ascii="Calibri" w:hAnsi="Calibri" w:cs="Calibri"/>
              </w:rPr>
              <w:t xml:space="preserve"> </w:t>
            </w:r>
            <w:proofErr w:type="spellStart"/>
            <w:r w:rsidRPr="004B19E3">
              <w:rPr>
                <w:rFonts w:ascii="Calibri" w:hAnsi="Calibri" w:cs="Calibri"/>
              </w:rPr>
              <w:t>uvedeného</w:t>
            </w:r>
            <w:proofErr w:type="spellEnd"/>
            <w:r w:rsidRPr="004B19E3">
              <w:rPr>
                <w:rFonts w:ascii="Calibri" w:hAnsi="Calibri" w:cs="Calibri"/>
              </w:rPr>
              <w:t xml:space="preserve"> se pod </w:t>
            </w:r>
            <w:proofErr w:type="spellStart"/>
            <w:r w:rsidRPr="004B19E3">
              <w:rPr>
                <w:rFonts w:ascii="Calibri" w:hAnsi="Calibri" w:cs="Calibri"/>
              </w:rPr>
              <w:t>pojmem</w:t>
            </w:r>
            <w:proofErr w:type="spellEnd"/>
            <w:r w:rsidRPr="004B19E3">
              <w:rPr>
                <w:rFonts w:ascii="Calibri" w:hAnsi="Calibri" w:cs="Calibri"/>
              </w:rPr>
              <w:t xml:space="preserve"> „</w:t>
            </w:r>
            <w:proofErr w:type="spellStart"/>
            <w:r w:rsidRPr="004B19E3">
              <w:rPr>
                <w:rFonts w:ascii="Calibri" w:hAnsi="Calibri" w:cs="Calibri"/>
              </w:rPr>
              <w:t>vlastní</w:t>
            </w:r>
            <w:proofErr w:type="spellEnd"/>
            <w:r w:rsidRPr="004B19E3">
              <w:rPr>
                <w:rFonts w:ascii="Calibri" w:hAnsi="Calibri" w:cs="Calibri"/>
              </w:rPr>
              <w:t>“, „</w:t>
            </w:r>
            <w:proofErr w:type="spellStart"/>
            <w:r w:rsidRPr="004B19E3">
              <w:rPr>
                <w:rFonts w:ascii="Calibri" w:hAnsi="Calibri" w:cs="Calibri"/>
              </w:rPr>
              <w:t>vlastněný</w:t>
            </w:r>
            <w:proofErr w:type="spellEnd"/>
            <w:r w:rsidRPr="004B19E3">
              <w:rPr>
                <w:rFonts w:ascii="Calibri" w:hAnsi="Calibri" w:cs="Calibri"/>
              </w:rPr>
              <w:t xml:space="preserve">“ </w:t>
            </w:r>
            <w:proofErr w:type="spellStart"/>
            <w:r w:rsidRPr="004B19E3">
              <w:rPr>
                <w:rFonts w:ascii="Calibri" w:hAnsi="Calibri" w:cs="Calibri"/>
              </w:rPr>
              <w:t>nebo</w:t>
            </w:r>
            <w:proofErr w:type="spellEnd"/>
            <w:r w:rsidRPr="004B19E3">
              <w:rPr>
                <w:rFonts w:ascii="Calibri" w:hAnsi="Calibri" w:cs="Calibri"/>
              </w:rPr>
              <w:t xml:space="preserve"> „</w:t>
            </w:r>
            <w:proofErr w:type="spellStart"/>
            <w:r w:rsidRPr="004B19E3">
              <w:rPr>
                <w:rFonts w:ascii="Calibri" w:hAnsi="Calibri" w:cs="Calibri"/>
              </w:rPr>
              <w:t>vlastnictví</w:t>
            </w:r>
            <w:proofErr w:type="spellEnd"/>
            <w:r w:rsidRPr="004B19E3">
              <w:rPr>
                <w:rFonts w:ascii="Calibri" w:hAnsi="Calibri" w:cs="Calibri"/>
              </w:rPr>
              <w:t xml:space="preserve">“ </w:t>
            </w:r>
            <w:proofErr w:type="spellStart"/>
            <w:r w:rsidRPr="004B19E3">
              <w:rPr>
                <w:rFonts w:ascii="Calibri" w:hAnsi="Calibri" w:cs="Calibri"/>
              </w:rPr>
              <w:t>rozumí</w:t>
            </w:r>
            <w:proofErr w:type="spellEnd"/>
            <w:r w:rsidRPr="004B19E3">
              <w:rPr>
                <w:rFonts w:ascii="Calibri" w:hAnsi="Calibri" w:cs="Calibri"/>
              </w:rPr>
              <w:t xml:space="preserve"> </w:t>
            </w:r>
            <w:proofErr w:type="spellStart"/>
            <w:r w:rsidRPr="004B19E3">
              <w:rPr>
                <w:rFonts w:ascii="Calibri" w:hAnsi="Calibri" w:cs="Calibri"/>
              </w:rPr>
              <w:t>většinové</w:t>
            </w:r>
            <w:proofErr w:type="spellEnd"/>
            <w:r w:rsidRPr="004B19E3">
              <w:rPr>
                <w:rFonts w:ascii="Calibri" w:hAnsi="Calibri" w:cs="Calibri"/>
              </w:rPr>
              <w:t xml:space="preserve"> </w:t>
            </w:r>
            <w:proofErr w:type="spellStart"/>
            <w:r w:rsidRPr="004B19E3">
              <w:rPr>
                <w:rFonts w:ascii="Calibri" w:hAnsi="Calibri" w:cs="Calibri"/>
              </w:rPr>
              <w:t>vlastnictví</w:t>
            </w:r>
            <w:proofErr w:type="spellEnd"/>
            <w:r w:rsidRPr="004B19E3">
              <w:rPr>
                <w:rFonts w:ascii="Calibri" w:hAnsi="Calibri" w:cs="Calibri"/>
              </w:rPr>
              <w:t xml:space="preserve"> </w:t>
            </w:r>
            <w:proofErr w:type="spellStart"/>
            <w:r w:rsidRPr="004B19E3">
              <w:rPr>
                <w:rFonts w:ascii="Calibri" w:hAnsi="Calibri" w:cs="Calibri"/>
              </w:rPr>
              <w:t>nebo</w:t>
            </w:r>
            <w:proofErr w:type="spellEnd"/>
            <w:r w:rsidRPr="004B19E3">
              <w:rPr>
                <w:rFonts w:ascii="Calibri" w:hAnsi="Calibri" w:cs="Calibri"/>
              </w:rPr>
              <w:t xml:space="preserve"> </w:t>
            </w:r>
            <w:proofErr w:type="spellStart"/>
            <w:r w:rsidRPr="004B19E3">
              <w:rPr>
                <w:rFonts w:ascii="Calibri" w:hAnsi="Calibri" w:cs="Calibri"/>
              </w:rPr>
              <w:t>většinová</w:t>
            </w:r>
            <w:proofErr w:type="spellEnd"/>
            <w:r w:rsidRPr="004B19E3">
              <w:rPr>
                <w:rFonts w:ascii="Calibri" w:hAnsi="Calibri" w:cs="Calibri"/>
              </w:rPr>
              <w:t xml:space="preserve"> </w:t>
            </w:r>
            <w:proofErr w:type="spellStart"/>
            <w:r w:rsidRPr="004B19E3">
              <w:rPr>
                <w:rFonts w:ascii="Calibri" w:hAnsi="Calibri" w:cs="Calibri"/>
              </w:rPr>
              <w:t>účast</w:t>
            </w:r>
            <w:proofErr w:type="spellEnd"/>
            <w:r w:rsidRPr="004B19E3">
              <w:rPr>
                <w:rFonts w:ascii="Calibri" w:hAnsi="Calibri" w:cs="Calibri"/>
              </w:rPr>
              <w:t xml:space="preserve"> v </w:t>
            </w:r>
            <w:proofErr w:type="spellStart"/>
            <w:r w:rsidRPr="004B19E3">
              <w:rPr>
                <w:rFonts w:ascii="Calibri" w:hAnsi="Calibri" w:cs="Calibri"/>
              </w:rPr>
              <w:t>Přidružených</w:t>
            </w:r>
            <w:proofErr w:type="spellEnd"/>
            <w:r w:rsidRPr="004B19E3">
              <w:rPr>
                <w:rFonts w:ascii="Calibri" w:hAnsi="Calibri" w:cs="Calibri"/>
              </w:rPr>
              <w:t xml:space="preserve"> </w:t>
            </w:r>
            <w:proofErr w:type="spellStart"/>
            <w:r w:rsidRPr="004B19E3">
              <w:rPr>
                <w:rFonts w:ascii="Calibri" w:hAnsi="Calibri" w:cs="Calibri"/>
              </w:rPr>
              <w:t>společnostech</w:t>
            </w:r>
            <w:proofErr w:type="spellEnd"/>
            <w:r w:rsidRPr="004B19E3">
              <w:rPr>
                <w:rFonts w:ascii="Calibri" w:hAnsi="Calibri" w:cs="Calibri"/>
              </w:rPr>
              <w:t xml:space="preserve"> </w:t>
            </w:r>
            <w:proofErr w:type="spellStart"/>
            <w:r w:rsidRPr="004B19E3">
              <w:rPr>
                <w:rFonts w:ascii="Calibri" w:hAnsi="Calibri" w:cs="Calibri"/>
              </w:rPr>
              <w:t>této</w:t>
            </w:r>
            <w:proofErr w:type="spellEnd"/>
            <w:r w:rsidRPr="004B19E3">
              <w:rPr>
                <w:rFonts w:ascii="Calibri" w:hAnsi="Calibri" w:cs="Calibri"/>
              </w:rPr>
              <w:t xml:space="preserve"> </w:t>
            </w:r>
            <w:proofErr w:type="spellStart"/>
            <w:r w:rsidRPr="004B19E3">
              <w:rPr>
                <w:rFonts w:ascii="Calibri" w:hAnsi="Calibri" w:cs="Calibri"/>
              </w:rPr>
              <w:t>osoby</w:t>
            </w:r>
            <w:proofErr w:type="spellEnd"/>
            <w:r w:rsidRPr="004B19E3">
              <w:rPr>
                <w:rFonts w:ascii="Calibri" w:hAnsi="Calibri" w:cs="Calibri"/>
              </w:rPr>
              <w:t xml:space="preserve">.  </w:t>
            </w:r>
            <w:r w:rsidRPr="001958F9">
              <w:rPr>
                <w:rFonts w:ascii="Calibri" w:hAnsi="Calibri" w:cs="Calibri"/>
              </w:rPr>
              <w:t>V </w:t>
            </w:r>
            <w:proofErr w:type="spellStart"/>
            <w:r w:rsidRPr="001958F9">
              <w:rPr>
                <w:rFonts w:ascii="Calibri" w:hAnsi="Calibri" w:cs="Calibri"/>
              </w:rPr>
              <w:t>případě</w:t>
            </w:r>
            <w:proofErr w:type="spellEnd"/>
            <w:r w:rsidRPr="001958F9">
              <w:rPr>
                <w:rFonts w:ascii="Calibri" w:hAnsi="Calibri" w:cs="Calibri"/>
              </w:rPr>
              <w:t xml:space="preserve"> </w:t>
            </w:r>
            <w:proofErr w:type="spellStart"/>
            <w:r w:rsidRPr="001958F9">
              <w:rPr>
                <w:rFonts w:ascii="Calibri" w:hAnsi="Calibri" w:cs="Calibri"/>
              </w:rPr>
              <w:t>udělení</w:t>
            </w:r>
            <w:proofErr w:type="spellEnd"/>
            <w:r w:rsidRPr="001958F9">
              <w:rPr>
                <w:rFonts w:ascii="Calibri" w:hAnsi="Calibri" w:cs="Calibri"/>
              </w:rPr>
              <w:t xml:space="preserve"> </w:t>
            </w:r>
            <w:proofErr w:type="spellStart"/>
            <w:r w:rsidRPr="001958F9">
              <w:rPr>
                <w:rFonts w:ascii="Calibri" w:hAnsi="Calibri" w:cs="Calibri"/>
              </w:rPr>
              <w:t>nevýhradní</w:t>
            </w:r>
            <w:proofErr w:type="spellEnd"/>
            <w:r w:rsidRPr="001958F9">
              <w:rPr>
                <w:rFonts w:ascii="Calibri" w:hAnsi="Calibri" w:cs="Calibri"/>
              </w:rPr>
              <w:t xml:space="preserve"> </w:t>
            </w:r>
            <w:proofErr w:type="spellStart"/>
            <w:r w:rsidRPr="001958F9">
              <w:rPr>
                <w:rFonts w:ascii="Calibri" w:hAnsi="Calibri" w:cs="Calibri"/>
              </w:rPr>
              <w:t>licence</w:t>
            </w:r>
            <w:proofErr w:type="spellEnd"/>
            <w:r w:rsidRPr="001958F9">
              <w:rPr>
                <w:rFonts w:ascii="Calibri" w:hAnsi="Calibri" w:cs="Calibri"/>
              </w:rPr>
              <w:t xml:space="preserve"> </w:t>
            </w:r>
            <w:proofErr w:type="spellStart"/>
            <w:r w:rsidRPr="001958F9">
              <w:rPr>
                <w:rFonts w:ascii="Calibri" w:hAnsi="Calibri" w:cs="Calibri"/>
              </w:rPr>
              <w:t>si</w:t>
            </w:r>
            <w:proofErr w:type="spellEnd"/>
            <w:r w:rsidRPr="001958F9">
              <w:rPr>
                <w:rFonts w:ascii="Calibri" w:hAnsi="Calibri" w:cs="Calibri"/>
              </w:rPr>
              <w:t xml:space="preserve"> </w:t>
            </w:r>
            <w:proofErr w:type="spellStart"/>
            <w:r w:rsidRPr="001958F9">
              <w:rPr>
                <w:rFonts w:ascii="Calibri" w:hAnsi="Calibri" w:cs="Calibri"/>
              </w:rPr>
              <w:t>Smluvní</w:t>
            </w:r>
            <w:proofErr w:type="spellEnd"/>
            <w:r w:rsidRPr="001958F9">
              <w:rPr>
                <w:rFonts w:ascii="Calibri" w:hAnsi="Calibri" w:cs="Calibri"/>
              </w:rPr>
              <w:t xml:space="preserve"> </w:t>
            </w:r>
            <w:proofErr w:type="spellStart"/>
            <w:r w:rsidRPr="001958F9">
              <w:rPr>
                <w:rFonts w:ascii="Calibri" w:hAnsi="Calibri" w:cs="Calibri"/>
              </w:rPr>
              <w:t>strany</w:t>
            </w:r>
            <w:proofErr w:type="spellEnd"/>
            <w:r w:rsidRPr="001958F9">
              <w:rPr>
                <w:rFonts w:ascii="Calibri" w:hAnsi="Calibri" w:cs="Calibri"/>
              </w:rPr>
              <w:t xml:space="preserve"> </w:t>
            </w:r>
            <w:proofErr w:type="spellStart"/>
            <w:r w:rsidRPr="001958F9">
              <w:rPr>
                <w:rFonts w:ascii="Calibri" w:hAnsi="Calibri" w:cs="Calibri"/>
              </w:rPr>
              <w:t>budou</w:t>
            </w:r>
            <w:proofErr w:type="spellEnd"/>
            <w:r w:rsidRPr="001958F9">
              <w:rPr>
                <w:rFonts w:ascii="Calibri" w:hAnsi="Calibri" w:cs="Calibri"/>
              </w:rPr>
              <w:t xml:space="preserve"> </w:t>
            </w:r>
            <w:proofErr w:type="spellStart"/>
            <w:r w:rsidRPr="001958F9">
              <w:rPr>
                <w:rFonts w:ascii="Calibri" w:hAnsi="Calibri" w:cs="Calibri"/>
              </w:rPr>
              <w:t>specifikovat</w:t>
            </w:r>
            <w:proofErr w:type="spellEnd"/>
            <w:r w:rsidRPr="001958F9">
              <w:rPr>
                <w:rFonts w:ascii="Calibri" w:hAnsi="Calibri" w:cs="Calibri"/>
              </w:rPr>
              <w:t xml:space="preserve"> </w:t>
            </w:r>
            <w:proofErr w:type="spellStart"/>
            <w:r w:rsidRPr="001958F9">
              <w:rPr>
                <w:rFonts w:ascii="Calibri" w:hAnsi="Calibri" w:cs="Calibri"/>
              </w:rPr>
              <w:t>podmínky</w:t>
            </w:r>
            <w:proofErr w:type="spellEnd"/>
            <w:r w:rsidRPr="001958F9">
              <w:rPr>
                <w:rFonts w:ascii="Calibri" w:hAnsi="Calibri" w:cs="Calibri"/>
              </w:rPr>
              <w:t xml:space="preserve"> </w:t>
            </w:r>
            <w:proofErr w:type="spellStart"/>
            <w:r w:rsidRPr="001958F9">
              <w:rPr>
                <w:rFonts w:ascii="Calibri" w:hAnsi="Calibri" w:cs="Calibri"/>
              </w:rPr>
              <w:t>týkající</w:t>
            </w:r>
            <w:proofErr w:type="spellEnd"/>
            <w:r w:rsidRPr="001958F9">
              <w:rPr>
                <w:rFonts w:ascii="Calibri" w:hAnsi="Calibri" w:cs="Calibri"/>
              </w:rPr>
              <w:t xml:space="preserve"> se </w:t>
            </w:r>
            <w:proofErr w:type="spellStart"/>
            <w:r w:rsidRPr="001958F9">
              <w:rPr>
                <w:rFonts w:ascii="Calibri" w:hAnsi="Calibri" w:cs="Calibri"/>
              </w:rPr>
              <w:t>udělování</w:t>
            </w:r>
            <w:proofErr w:type="spellEnd"/>
            <w:r w:rsidRPr="001958F9">
              <w:rPr>
                <w:rFonts w:ascii="Calibri" w:hAnsi="Calibri" w:cs="Calibri"/>
              </w:rPr>
              <w:t xml:space="preserve"> </w:t>
            </w:r>
            <w:proofErr w:type="spellStart"/>
            <w:r w:rsidR="009E11EC" w:rsidRPr="001958F9">
              <w:rPr>
                <w:rFonts w:ascii="Calibri" w:hAnsi="Calibri" w:cs="Calibri"/>
              </w:rPr>
              <w:t>pod</w:t>
            </w:r>
            <w:r w:rsidRPr="001958F9">
              <w:rPr>
                <w:rFonts w:ascii="Calibri" w:hAnsi="Calibri" w:cs="Calibri"/>
              </w:rPr>
              <w:t>licencí</w:t>
            </w:r>
            <w:proofErr w:type="spellEnd"/>
            <w:r w:rsidRPr="001958F9">
              <w:rPr>
                <w:rFonts w:ascii="Calibri" w:hAnsi="Calibri" w:cs="Calibri"/>
              </w:rPr>
              <w:t xml:space="preserve"> v </w:t>
            </w:r>
            <w:proofErr w:type="spellStart"/>
            <w:r w:rsidRPr="001958F9">
              <w:rPr>
                <w:rFonts w:ascii="Calibri" w:hAnsi="Calibri" w:cs="Calibri"/>
              </w:rPr>
              <w:t>Implementační</w:t>
            </w:r>
            <w:proofErr w:type="spellEnd"/>
            <w:r w:rsidRPr="001958F9">
              <w:rPr>
                <w:rFonts w:ascii="Calibri" w:hAnsi="Calibri" w:cs="Calibri"/>
              </w:rPr>
              <w:t xml:space="preserve"> </w:t>
            </w:r>
            <w:proofErr w:type="spellStart"/>
            <w:r w:rsidRPr="001958F9">
              <w:rPr>
                <w:rFonts w:ascii="Calibri" w:hAnsi="Calibri" w:cs="Calibri"/>
              </w:rPr>
              <w:t>smlouvě</w:t>
            </w:r>
            <w:proofErr w:type="spellEnd"/>
            <w:r w:rsidRPr="001958F9">
              <w:rPr>
                <w:rFonts w:ascii="Calibri" w:hAnsi="Calibri" w:cs="Calibri"/>
              </w:rPr>
              <w:t>.</w:t>
            </w:r>
          </w:p>
          <w:p w14:paraId="18F9C64B" w14:textId="77777777" w:rsidR="00DF4325" w:rsidRPr="0093361D" w:rsidRDefault="00DF4325" w:rsidP="004B19E3">
            <w:pPr>
              <w:pStyle w:val="Normlnweb"/>
              <w:spacing w:before="240" w:after="210"/>
              <w:jc w:val="both"/>
            </w:pPr>
            <w:r w:rsidRPr="0093361D">
              <w:rPr>
                <w:rFonts w:ascii="Calibri" w:hAnsi="Calibri" w:cs="Calibri"/>
              </w:rPr>
              <w:t>V </w:t>
            </w:r>
            <w:proofErr w:type="spellStart"/>
            <w:r w:rsidRPr="0093361D">
              <w:rPr>
                <w:rFonts w:ascii="Calibri" w:hAnsi="Calibri" w:cs="Calibri"/>
              </w:rPr>
              <w:t>případě</w:t>
            </w:r>
            <w:proofErr w:type="spellEnd"/>
            <w:r w:rsidRPr="0093361D">
              <w:rPr>
                <w:rFonts w:ascii="Calibri" w:hAnsi="Calibri" w:cs="Calibri"/>
              </w:rPr>
              <w:t xml:space="preserve">, </w:t>
            </w:r>
            <w:proofErr w:type="spellStart"/>
            <w:r w:rsidRPr="0093361D">
              <w:rPr>
                <w:rFonts w:ascii="Calibri" w:hAnsi="Calibri" w:cs="Calibri"/>
              </w:rPr>
              <w:t>že</w:t>
            </w:r>
            <w:proofErr w:type="spellEnd"/>
            <w:r w:rsidRPr="0093361D">
              <w:rPr>
                <w:rFonts w:ascii="Calibri" w:hAnsi="Calibri" w:cs="Calibri"/>
              </w:rPr>
              <w:t xml:space="preserve"> se </w:t>
            </w:r>
            <w:proofErr w:type="spellStart"/>
            <w:r w:rsidRPr="0093361D">
              <w:rPr>
                <w:rFonts w:ascii="Calibri" w:hAnsi="Calibri" w:cs="Calibri"/>
              </w:rPr>
              <w:t>Další</w:t>
            </w:r>
            <w:proofErr w:type="spellEnd"/>
            <w:r w:rsidRPr="0093361D">
              <w:rPr>
                <w:rFonts w:ascii="Calibri" w:hAnsi="Calibri" w:cs="Calibri"/>
              </w:rPr>
              <w:t xml:space="preserve"> </w:t>
            </w:r>
            <w:proofErr w:type="spellStart"/>
            <w:r w:rsidRPr="0093361D">
              <w:rPr>
                <w:rFonts w:ascii="Calibri" w:hAnsi="Calibri" w:cs="Calibri"/>
              </w:rPr>
              <w:t>účastník</w:t>
            </w:r>
            <w:proofErr w:type="spellEnd"/>
            <w:r w:rsidRPr="0093361D">
              <w:rPr>
                <w:rFonts w:ascii="Calibri" w:hAnsi="Calibri" w:cs="Calibri"/>
              </w:rPr>
              <w:t xml:space="preserve"> </w:t>
            </w:r>
            <w:proofErr w:type="spellStart"/>
            <w:r w:rsidRPr="0093361D">
              <w:rPr>
                <w:rFonts w:ascii="Calibri" w:hAnsi="Calibri" w:cs="Calibri"/>
              </w:rPr>
              <w:t>rozhodne</w:t>
            </w:r>
            <w:proofErr w:type="spellEnd"/>
            <w:r w:rsidRPr="0093361D">
              <w:rPr>
                <w:rFonts w:ascii="Calibri" w:hAnsi="Calibri" w:cs="Calibri"/>
              </w:rPr>
              <w:t xml:space="preserve"> </w:t>
            </w:r>
            <w:proofErr w:type="spellStart"/>
            <w:r w:rsidRPr="0093361D">
              <w:rPr>
                <w:rFonts w:ascii="Calibri" w:hAnsi="Calibri" w:cs="Calibri"/>
              </w:rPr>
              <w:t>převést</w:t>
            </w:r>
            <w:proofErr w:type="spellEnd"/>
            <w:r w:rsidRPr="0093361D">
              <w:rPr>
                <w:rFonts w:ascii="Calibri" w:hAnsi="Calibri" w:cs="Calibri"/>
              </w:rPr>
              <w:t xml:space="preserve"> </w:t>
            </w:r>
            <w:proofErr w:type="spellStart"/>
            <w:r w:rsidRPr="0093361D">
              <w:rPr>
                <w:rFonts w:ascii="Calibri" w:hAnsi="Calibri" w:cs="Calibri"/>
              </w:rPr>
              <w:t>své</w:t>
            </w:r>
            <w:proofErr w:type="spellEnd"/>
            <w:r w:rsidRPr="0093361D">
              <w:rPr>
                <w:rFonts w:ascii="Calibri" w:hAnsi="Calibri" w:cs="Calibri"/>
              </w:rPr>
              <w:t xml:space="preserve"> </w:t>
            </w:r>
            <w:proofErr w:type="spellStart"/>
            <w:r w:rsidRPr="0093361D">
              <w:rPr>
                <w:rFonts w:ascii="Calibri" w:hAnsi="Calibri" w:cs="Calibri"/>
              </w:rPr>
              <w:t>Výsledky</w:t>
            </w:r>
            <w:proofErr w:type="spellEnd"/>
            <w:r w:rsidRPr="0093361D">
              <w:rPr>
                <w:rFonts w:ascii="Calibri" w:hAnsi="Calibri" w:cs="Calibri"/>
              </w:rPr>
              <w:t xml:space="preserve"> </w:t>
            </w:r>
            <w:proofErr w:type="spellStart"/>
            <w:r w:rsidRPr="0093361D">
              <w:rPr>
                <w:rFonts w:ascii="Calibri" w:hAnsi="Calibri" w:cs="Calibri"/>
              </w:rPr>
              <w:t>nebo</w:t>
            </w:r>
            <w:proofErr w:type="spellEnd"/>
            <w:r w:rsidRPr="0093361D">
              <w:rPr>
                <w:rFonts w:ascii="Calibri" w:hAnsi="Calibri" w:cs="Calibri"/>
              </w:rPr>
              <w:t xml:space="preserve"> </w:t>
            </w:r>
            <w:proofErr w:type="spellStart"/>
            <w:r w:rsidRPr="0093361D">
              <w:rPr>
                <w:rFonts w:ascii="Calibri" w:hAnsi="Calibri" w:cs="Calibri"/>
              </w:rPr>
              <w:t>podíl</w:t>
            </w:r>
            <w:proofErr w:type="spellEnd"/>
            <w:r w:rsidRPr="0093361D">
              <w:rPr>
                <w:rFonts w:ascii="Calibri" w:hAnsi="Calibri" w:cs="Calibri"/>
              </w:rPr>
              <w:t xml:space="preserve"> </w:t>
            </w:r>
            <w:proofErr w:type="spellStart"/>
            <w:r w:rsidRPr="0093361D">
              <w:rPr>
                <w:rFonts w:ascii="Calibri" w:hAnsi="Calibri" w:cs="Calibri"/>
              </w:rPr>
              <w:t>na</w:t>
            </w:r>
            <w:proofErr w:type="spellEnd"/>
            <w:r w:rsidRPr="0093361D">
              <w:rPr>
                <w:rFonts w:ascii="Calibri" w:hAnsi="Calibri" w:cs="Calibri"/>
              </w:rPr>
              <w:t xml:space="preserve"> </w:t>
            </w:r>
            <w:proofErr w:type="spellStart"/>
            <w:r w:rsidRPr="0093361D">
              <w:rPr>
                <w:rFonts w:ascii="Calibri" w:hAnsi="Calibri" w:cs="Calibri"/>
              </w:rPr>
              <w:t>společných</w:t>
            </w:r>
            <w:proofErr w:type="spellEnd"/>
            <w:r w:rsidRPr="0093361D">
              <w:rPr>
                <w:rFonts w:ascii="Calibri" w:hAnsi="Calibri" w:cs="Calibri"/>
              </w:rPr>
              <w:t xml:space="preserve"> </w:t>
            </w:r>
            <w:proofErr w:type="spellStart"/>
            <w:r w:rsidRPr="0093361D">
              <w:rPr>
                <w:rFonts w:ascii="Calibri" w:hAnsi="Calibri" w:cs="Calibri"/>
              </w:rPr>
              <w:t>Výsledcích</w:t>
            </w:r>
            <w:proofErr w:type="spellEnd"/>
            <w:r w:rsidRPr="0093361D">
              <w:rPr>
                <w:rFonts w:ascii="Calibri" w:hAnsi="Calibri" w:cs="Calibri"/>
              </w:rPr>
              <w:t xml:space="preserve"> a </w:t>
            </w:r>
            <w:proofErr w:type="spellStart"/>
            <w:r w:rsidRPr="0093361D">
              <w:rPr>
                <w:rFonts w:ascii="Calibri" w:hAnsi="Calibri" w:cs="Calibri"/>
              </w:rPr>
              <w:t>související</w:t>
            </w:r>
            <w:proofErr w:type="spellEnd"/>
            <w:r w:rsidRPr="0093361D">
              <w:rPr>
                <w:rFonts w:ascii="Calibri" w:hAnsi="Calibri" w:cs="Calibri"/>
              </w:rPr>
              <w:t xml:space="preserve"> PDV </w:t>
            </w:r>
            <w:proofErr w:type="spellStart"/>
            <w:r w:rsidRPr="0093361D">
              <w:rPr>
                <w:rFonts w:ascii="Calibri" w:hAnsi="Calibri" w:cs="Calibri"/>
              </w:rPr>
              <w:t>vzniklé</w:t>
            </w:r>
            <w:proofErr w:type="spellEnd"/>
            <w:r w:rsidRPr="0093361D">
              <w:rPr>
                <w:rFonts w:ascii="Calibri" w:hAnsi="Calibri" w:cs="Calibri"/>
              </w:rPr>
              <w:t xml:space="preserve"> v </w:t>
            </w:r>
            <w:proofErr w:type="spellStart"/>
            <w:r w:rsidRPr="0093361D">
              <w:rPr>
                <w:rFonts w:ascii="Calibri" w:hAnsi="Calibri" w:cs="Calibri"/>
              </w:rPr>
              <w:t>rámci</w:t>
            </w:r>
            <w:proofErr w:type="spellEnd"/>
            <w:r w:rsidRPr="0093361D">
              <w:rPr>
                <w:rFonts w:ascii="Calibri" w:hAnsi="Calibri" w:cs="Calibri"/>
              </w:rPr>
              <w:t xml:space="preserve"> </w:t>
            </w:r>
            <w:proofErr w:type="spellStart"/>
            <w:r w:rsidRPr="0093361D">
              <w:rPr>
                <w:rFonts w:ascii="Calibri" w:hAnsi="Calibri" w:cs="Calibri"/>
              </w:rPr>
              <w:t>Projektu</w:t>
            </w:r>
            <w:proofErr w:type="spellEnd"/>
            <w:r w:rsidRPr="0093361D">
              <w:rPr>
                <w:rFonts w:ascii="Calibri" w:hAnsi="Calibri" w:cs="Calibri"/>
              </w:rPr>
              <w:t xml:space="preserve"> </w:t>
            </w:r>
            <w:proofErr w:type="spellStart"/>
            <w:r w:rsidRPr="0093361D">
              <w:rPr>
                <w:rFonts w:ascii="Calibri" w:hAnsi="Calibri" w:cs="Calibri"/>
              </w:rPr>
              <w:t>na</w:t>
            </w:r>
            <w:proofErr w:type="spellEnd"/>
            <w:r w:rsidRPr="0093361D">
              <w:rPr>
                <w:rFonts w:ascii="Calibri" w:hAnsi="Calibri" w:cs="Calibri"/>
              </w:rPr>
              <w:t xml:space="preserve"> </w:t>
            </w:r>
            <w:proofErr w:type="spellStart"/>
            <w:r w:rsidRPr="0093361D">
              <w:rPr>
                <w:rFonts w:ascii="Calibri" w:hAnsi="Calibri" w:cs="Calibri"/>
              </w:rPr>
              <w:t>jiný</w:t>
            </w:r>
            <w:proofErr w:type="spellEnd"/>
            <w:r w:rsidRPr="0093361D">
              <w:rPr>
                <w:rFonts w:ascii="Calibri" w:hAnsi="Calibri" w:cs="Calibri"/>
              </w:rPr>
              <w:t xml:space="preserve"> </w:t>
            </w:r>
            <w:proofErr w:type="spellStart"/>
            <w:r w:rsidRPr="0093361D">
              <w:rPr>
                <w:rFonts w:ascii="Calibri" w:hAnsi="Calibri" w:cs="Calibri"/>
              </w:rPr>
              <w:t>subjekt</w:t>
            </w:r>
            <w:proofErr w:type="spellEnd"/>
            <w:r w:rsidRPr="0093361D">
              <w:rPr>
                <w:rFonts w:ascii="Calibri" w:hAnsi="Calibri" w:cs="Calibri"/>
              </w:rPr>
              <w:t xml:space="preserve"> </w:t>
            </w:r>
            <w:proofErr w:type="spellStart"/>
            <w:r w:rsidRPr="0093361D">
              <w:rPr>
                <w:rFonts w:ascii="Calibri" w:hAnsi="Calibri" w:cs="Calibri"/>
              </w:rPr>
              <w:t>než</w:t>
            </w:r>
            <w:proofErr w:type="spellEnd"/>
            <w:r w:rsidRPr="0093361D">
              <w:rPr>
                <w:rFonts w:ascii="Calibri" w:hAnsi="Calibri" w:cs="Calibri"/>
              </w:rPr>
              <w:t xml:space="preserve"> </w:t>
            </w:r>
            <w:proofErr w:type="spellStart"/>
            <w:r w:rsidRPr="0093361D">
              <w:rPr>
                <w:rFonts w:ascii="Calibri" w:hAnsi="Calibri" w:cs="Calibri"/>
              </w:rPr>
              <w:t>na</w:t>
            </w:r>
            <w:proofErr w:type="spellEnd"/>
            <w:r w:rsidRPr="0093361D">
              <w:rPr>
                <w:rFonts w:ascii="Calibri" w:hAnsi="Calibri" w:cs="Calibri"/>
              </w:rPr>
              <w:t xml:space="preserve"> </w:t>
            </w:r>
            <w:proofErr w:type="spellStart"/>
            <w:r w:rsidRPr="0093361D">
              <w:rPr>
                <w:rFonts w:ascii="Calibri" w:hAnsi="Calibri" w:cs="Calibri"/>
              </w:rPr>
              <w:t>své</w:t>
            </w:r>
            <w:proofErr w:type="spellEnd"/>
            <w:r w:rsidRPr="0093361D">
              <w:rPr>
                <w:rFonts w:ascii="Calibri" w:hAnsi="Calibri" w:cs="Calibri"/>
              </w:rPr>
              <w:t xml:space="preserve"> </w:t>
            </w:r>
            <w:proofErr w:type="spellStart"/>
            <w:r w:rsidRPr="0093361D">
              <w:rPr>
                <w:rFonts w:ascii="Calibri" w:hAnsi="Calibri" w:cs="Calibri"/>
              </w:rPr>
              <w:t>Přidružené</w:t>
            </w:r>
            <w:proofErr w:type="spellEnd"/>
            <w:r w:rsidRPr="0093361D">
              <w:rPr>
                <w:rFonts w:ascii="Calibri" w:hAnsi="Calibri" w:cs="Calibri"/>
              </w:rPr>
              <w:t xml:space="preserve"> </w:t>
            </w:r>
            <w:proofErr w:type="spellStart"/>
            <w:r w:rsidRPr="0093361D">
              <w:rPr>
                <w:rFonts w:ascii="Calibri" w:hAnsi="Calibri" w:cs="Calibri"/>
              </w:rPr>
              <w:t>společnosti</w:t>
            </w:r>
            <w:proofErr w:type="spellEnd"/>
            <w:r w:rsidRPr="0093361D">
              <w:rPr>
                <w:rFonts w:ascii="Calibri" w:hAnsi="Calibri" w:cs="Calibri"/>
              </w:rPr>
              <w:t xml:space="preserve">, je </w:t>
            </w:r>
            <w:proofErr w:type="spellStart"/>
            <w:r w:rsidRPr="0093361D">
              <w:rPr>
                <w:rFonts w:ascii="Calibri" w:hAnsi="Calibri" w:cs="Calibri"/>
              </w:rPr>
              <w:t>Další</w:t>
            </w:r>
            <w:proofErr w:type="spellEnd"/>
            <w:r w:rsidRPr="0093361D">
              <w:rPr>
                <w:rFonts w:ascii="Calibri" w:hAnsi="Calibri" w:cs="Calibri"/>
              </w:rPr>
              <w:t xml:space="preserve"> </w:t>
            </w:r>
            <w:proofErr w:type="spellStart"/>
            <w:r w:rsidRPr="0093361D">
              <w:rPr>
                <w:rFonts w:ascii="Calibri" w:hAnsi="Calibri" w:cs="Calibri"/>
              </w:rPr>
              <w:t>účastník</w:t>
            </w:r>
            <w:proofErr w:type="spellEnd"/>
            <w:r w:rsidRPr="0093361D">
              <w:rPr>
                <w:rFonts w:ascii="Calibri" w:hAnsi="Calibri" w:cs="Calibri"/>
              </w:rPr>
              <w:t xml:space="preserve"> </w:t>
            </w:r>
            <w:proofErr w:type="spellStart"/>
            <w:r w:rsidRPr="0093361D">
              <w:rPr>
                <w:rFonts w:ascii="Calibri" w:hAnsi="Calibri" w:cs="Calibri"/>
              </w:rPr>
              <w:t>povinnen</w:t>
            </w:r>
            <w:proofErr w:type="spellEnd"/>
            <w:r w:rsidRPr="0093361D">
              <w:rPr>
                <w:rFonts w:ascii="Calibri" w:hAnsi="Calibri" w:cs="Calibri"/>
              </w:rPr>
              <w:t xml:space="preserve"> </w:t>
            </w:r>
            <w:proofErr w:type="spellStart"/>
            <w:r w:rsidRPr="0093361D">
              <w:rPr>
                <w:rFonts w:ascii="Calibri" w:hAnsi="Calibri" w:cs="Calibri"/>
              </w:rPr>
              <w:t>nabídnout</w:t>
            </w:r>
            <w:proofErr w:type="spellEnd"/>
            <w:r w:rsidRPr="0093361D">
              <w:rPr>
                <w:rFonts w:ascii="Calibri" w:hAnsi="Calibri" w:cs="Calibri"/>
              </w:rPr>
              <w:t xml:space="preserve"> </w:t>
            </w:r>
            <w:proofErr w:type="spellStart"/>
            <w:r w:rsidRPr="0093361D">
              <w:rPr>
                <w:rFonts w:ascii="Calibri" w:hAnsi="Calibri" w:cs="Calibri"/>
              </w:rPr>
              <w:t>převod</w:t>
            </w:r>
            <w:proofErr w:type="spellEnd"/>
            <w:r w:rsidRPr="0093361D">
              <w:rPr>
                <w:rFonts w:ascii="Calibri" w:hAnsi="Calibri" w:cs="Calibri"/>
              </w:rPr>
              <w:t xml:space="preserve"> </w:t>
            </w:r>
            <w:proofErr w:type="spellStart"/>
            <w:r w:rsidRPr="0093361D">
              <w:rPr>
                <w:rFonts w:ascii="Calibri" w:hAnsi="Calibri" w:cs="Calibri"/>
              </w:rPr>
              <w:t>jakýchkoliv</w:t>
            </w:r>
            <w:proofErr w:type="spellEnd"/>
            <w:r w:rsidRPr="0093361D">
              <w:rPr>
                <w:rFonts w:ascii="Calibri" w:hAnsi="Calibri" w:cs="Calibri"/>
              </w:rPr>
              <w:t xml:space="preserve"> </w:t>
            </w:r>
            <w:proofErr w:type="spellStart"/>
            <w:r w:rsidRPr="0093361D">
              <w:rPr>
                <w:rFonts w:ascii="Calibri" w:hAnsi="Calibri" w:cs="Calibri"/>
              </w:rPr>
              <w:t>svých</w:t>
            </w:r>
            <w:proofErr w:type="spellEnd"/>
            <w:r w:rsidRPr="0093361D">
              <w:rPr>
                <w:rFonts w:ascii="Calibri" w:hAnsi="Calibri" w:cs="Calibri"/>
              </w:rPr>
              <w:t xml:space="preserve"> </w:t>
            </w:r>
            <w:proofErr w:type="spellStart"/>
            <w:r w:rsidRPr="0093361D">
              <w:rPr>
                <w:rFonts w:ascii="Calibri" w:hAnsi="Calibri" w:cs="Calibri"/>
              </w:rPr>
              <w:t>Výsledků</w:t>
            </w:r>
            <w:proofErr w:type="spellEnd"/>
            <w:r w:rsidRPr="0093361D">
              <w:rPr>
                <w:rFonts w:ascii="Calibri" w:hAnsi="Calibri" w:cs="Calibri"/>
              </w:rPr>
              <w:t xml:space="preserve"> </w:t>
            </w:r>
            <w:proofErr w:type="spellStart"/>
            <w:r w:rsidRPr="0093361D">
              <w:rPr>
                <w:rFonts w:ascii="Calibri" w:hAnsi="Calibri" w:cs="Calibri"/>
              </w:rPr>
              <w:t>nebo</w:t>
            </w:r>
            <w:proofErr w:type="spellEnd"/>
            <w:r w:rsidRPr="0093361D">
              <w:rPr>
                <w:rFonts w:ascii="Calibri" w:hAnsi="Calibri" w:cs="Calibri"/>
              </w:rPr>
              <w:t xml:space="preserve"> </w:t>
            </w:r>
            <w:proofErr w:type="spellStart"/>
            <w:r w:rsidRPr="0093361D">
              <w:rPr>
                <w:rFonts w:ascii="Calibri" w:hAnsi="Calibri" w:cs="Calibri"/>
              </w:rPr>
              <w:t>podílů</w:t>
            </w:r>
            <w:proofErr w:type="spellEnd"/>
            <w:r w:rsidRPr="0093361D">
              <w:rPr>
                <w:rFonts w:ascii="Calibri" w:hAnsi="Calibri" w:cs="Calibri"/>
              </w:rPr>
              <w:t xml:space="preserve"> </w:t>
            </w:r>
            <w:proofErr w:type="spellStart"/>
            <w:r w:rsidRPr="0093361D">
              <w:rPr>
                <w:rFonts w:ascii="Calibri" w:hAnsi="Calibri" w:cs="Calibri"/>
              </w:rPr>
              <w:t>na</w:t>
            </w:r>
            <w:proofErr w:type="spellEnd"/>
            <w:r w:rsidRPr="0093361D">
              <w:rPr>
                <w:rFonts w:ascii="Calibri" w:hAnsi="Calibri" w:cs="Calibri"/>
              </w:rPr>
              <w:t xml:space="preserve"> </w:t>
            </w:r>
            <w:proofErr w:type="spellStart"/>
            <w:r w:rsidRPr="0093361D">
              <w:rPr>
                <w:rFonts w:ascii="Calibri" w:hAnsi="Calibri" w:cs="Calibri"/>
              </w:rPr>
              <w:t>společných</w:t>
            </w:r>
            <w:proofErr w:type="spellEnd"/>
            <w:r w:rsidRPr="0093361D">
              <w:rPr>
                <w:rFonts w:ascii="Calibri" w:hAnsi="Calibri" w:cs="Calibri"/>
              </w:rPr>
              <w:t xml:space="preserve"> </w:t>
            </w:r>
            <w:proofErr w:type="spellStart"/>
            <w:r w:rsidRPr="0093361D">
              <w:rPr>
                <w:rFonts w:ascii="Calibri" w:hAnsi="Calibri" w:cs="Calibri"/>
              </w:rPr>
              <w:t>Výsledcích</w:t>
            </w:r>
            <w:proofErr w:type="spellEnd"/>
            <w:r w:rsidRPr="0093361D">
              <w:rPr>
                <w:rFonts w:ascii="Calibri" w:hAnsi="Calibri" w:cs="Calibri"/>
              </w:rPr>
              <w:t xml:space="preserve"> a </w:t>
            </w:r>
            <w:proofErr w:type="spellStart"/>
            <w:r w:rsidRPr="0093361D">
              <w:rPr>
                <w:rFonts w:ascii="Calibri" w:hAnsi="Calibri" w:cs="Calibri"/>
              </w:rPr>
              <w:t>souvisejících</w:t>
            </w:r>
            <w:proofErr w:type="spellEnd"/>
            <w:r w:rsidRPr="0093361D">
              <w:rPr>
                <w:rFonts w:ascii="Calibri" w:hAnsi="Calibri" w:cs="Calibri"/>
              </w:rPr>
              <w:t xml:space="preserve"> PDV </w:t>
            </w:r>
            <w:proofErr w:type="spellStart"/>
            <w:r w:rsidRPr="0093361D">
              <w:rPr>
                <w:rFonts w:ascii="Calibri" w:hAnsi="Calibri" w:cs="Calibri"/>
              </w:rPr>
              <w:t>Hlavnímu</w:t>
            </w:r>
            <w:proofErr w:type="spellEnd"/>
            <w:r w:rsidRPr="0093361D">
              <w:rPr>
                <w:rFonts w:ascii="Calibri" w:hAnsi="Calibri" w:cs="Calibri"/>
              </w:rPr>
              <w:t xml:space="preserve"> </w:t>
            </w:r>
            <w:proofErr w:type="spellStart"/>
            <w:r w:rsidRPr="0093361D">
              <w:rPr>
                <w:rFonts w:ascii="Calibri" w:hAnsi="Calibri" w:cs="Calibri"/>
              </w:rPr>
              <w:t>příjemci</w:t>
            </w:r>
            <w:proofErr w:type="spellEnd"/>
            <w:r w:rsidRPr="0093361D">
              <w:rPr>
                <w:rFonts w:ascii="Calibri" w:hAnsi="Calibri" w:cs="Calibri"/>
              </w:rPr>
              <w:t xml:space="preserve"> za </w:t>
            </w:r>
            <w:proofErr w:type="spellStart"/>
            <w:r w:rsidRPr="0093361D">
              <w:rPr>
                <w:rFonts w:ascii="Calibri" w:hAnsi="Calibri" w:cs="Calibri"/>
              </w:rPr>
              <w:t>tržní</w:t>
            </w:r>
            <w:proofErr w:type="spellEnd"/>
            <w:r w:rsidRPr="0093361D">
              <w:rPr>
                <w:rFonts w:ascii="Calibri" w:hAnsi="Calibri" w:cs="Calibri"/>
              </w:rPr>
              <w:t xml:space="preserve"> </w:t>
            </w:r>
            <w:proofErr w:type="spellStart"/>
            <w:r w:rsidRPr="0093361D">
              <w:rPr>
                <w:rFonts w:ascii="Calibri" w:hAnsi="Calibri" w:cs="Calibri"/>
              </w:rPr>
              <w:t>cenu</w:t>
            </w:r>
            <w:proofErr w:type="spellEnd"/>
            <w:r w:rsidRPr="0093361D">
              <w:rPr>
                <w:rFonts w:ascii="Calibri" w:hAnsi="Calibri" w:cs="Calibri"/>
              </w:rPr>
              <w:t xml:space="preserve">, </w:t>
            </w:r>
            <w:proofErr w:type="spellStart"/>
            <w:r w:rsidRPr="0093361D">
              <w:rPr>
                <w:rFonts w:ascii="Calibri" w:hAnsi="Calibri" w:cs="Calibri"/>
              </w:rPr>
              <w:t>jejíž</w:t>
            </w:r>
            <w:proofErr w:type="spellEnd"/>
            <w:r w:rsidRPr="0093361D">
              <w:rPr>
                <w:rFonts w:ascii="Calibri" w:hAnsi="Calibri" w:cs="Calibri"/>
              </w:rPr>
              <w:t xml:space="preserve"> </w:t>
            </w:r>
            <w:proofErr w:type="spellStart"/>
            <w:r w:rsidRPr="0093361D">
              <w:rPr>
                <w:rFonts w:ascii="Calibri" w:hAnsi="Calibri" w:cs="Calibri"/>
              </w:rPr>
              <w:t>výše</w:t>
            </w:r>
            <w:proofErr w:type="spellEnd"/>
            <w:r w:rsidRPr="0093361D">
              <w:rPr>
                <w:rFonts w:ascii="Calibri" w:hAnsi="Calibri" w:cs="Calibri"/>
              </w:rPr>
              <w:t xml:space="preserve"> </w:t>
            </w:r>
            <w:proofErr w:type="spellStart"/>
            <w:r w:rsidRPr="0093361D">
              <w:rPr>
                <w:rFonts w:ascii="Calibri" w:hAnsi="Calibri" w:cs="Calibri"/>
              </w:rPr>
              <w:t>bude</w:t>
            </w:r>
            <w:proofErr w:type="spellEnd"/>
            <w:r w:rsidRPr="0093361D">
              <w:rPr>
                <w:rFonts w:ascii="Calibri" w:hAnsi="Calibri" w:cs="Calibri"/>
              </w:rPr>
              <w:t xml:space="preserve"> v </w:t>
            </w:r>
            <w:proofErr w:type="spellStart"/>
            <w:r w:rsidRPr="0093361D">
              <w:rPr>
                <w:rFonts w:ascii="Calibri" w:hAnsi="Calibri" w:cs="Calibri"/>
              </w:rPr>
              <w:t>souladu</w:t>
            </w:r>
            <w:proofErr w:type="spellEnd"/>
            <w:r w:rsidRPr="0093361D">
              <w:rPr>
                <w:rFonts w:ascii="Calibri" w:hAnsi="Calibri" w:cs="Calibri"/>
              </w:rPr>
              <w:t xml:space="preserve"> s </w:t>
            </w:r>
            <w:proofErr w:type="spellStart"/>
            <w:r w:rsidRPr="0093361D">
              <w:rPr>
                <w:rFonts w:ascii="Calibri" w:hAnsi="Calibri" w:cs="Calibri"/>
              </w:rPr>
              <w:t>pravidly</w:t>
            </w:r>
            <w:proofErr w:type="spellEnd"/>
            <w:r w:rsidRPr="0093361D">
              <w:rPr>
                <w:rFonts w:ascii="Calibri" w:hAnsi="Calibri" w:cs="Calibri"/>
              </w:rPr>
              <w:t xml:space="preserve"> </w:t>
            </w:r>
            <w:proofErr w:type="spellStart"/>
            <w:r w:rsidRPr="0093361D">
              <w:rPr>
                <w:rFonts w:ascii="Calibri" w:hAnsi="Calibri" w:cs="Calibri"/>
              </w:rPr>
              <w:t>Rámce</w:t>
            </w:r>
            <w:proofErr w:type="spellEnd"/>
            <w:r w:rsidRPr="0093361D">
              <w:rPr>
                <w:rFonts w:ascii="Calibri" w:hAnsi="Calibri" w:cs="Calibri"/>
              </w:rPr>
              <w:t xml:space="preserve">. </w:t>
            </w:r>
            <w:proofErr w:type="spellStart"/>
            <w:r w:rsidRPr="0093361D">
              <w:rPr>
                <w:rFonts w:ascii="Calibri" w:hAnsi="Calibri" w:cs="Calibri"/>
              </w:rPr>
              <w:t>Pokud</w:t>
            </w:r>
            <w:proofErr w:type="spellEnd"/>
            <w:r w:rsidRPr="0093361D">
              <w:rPr>
                <w:rFonts w:ascii="Calibri" w:hAnsi="Calibri" w:cs="Calibri"/>
              </w:rPr>
              <w:t xml:space="preserve"> </w:t>
            </w:r>
            <w:proofErr w:type="spellStart"/>
            <w:r w:rsidRPr="0093361D">
              <w:rPr>
                <w:rFonts w:ascii="Calibri" w:hAnsi="Calibri" w:cs="Calibri"/>
              </w:rPr>
              <w:t>Hlavní</w:t>
            </w:r>
            <w:proofErr w:type="spellEnd"/>
            <w:r w:rsidRPr="0093361D">
              <w:rPr>
                <w:rFonts w:ascii="Calibri" w:hAnsi="Calibri" w:cs="Calibri"/>
              </w:rPr>
              <w:t xml:space="preserve"> </w:t>
            </w:r>
            <w:proofErr w:type="spellStart"/>
            <w:r w:rsidRPr="0093361D">
              <w:rPr>
                <w:rFonts w:ascii="Calibri" w:hAnsi="Calibri" w:cs="Calibri"/>
              </w:rPr>
              <w:t>příjemce</w:t>
            </w:r>
            <w:proofErr w:type="spellEnd"/>
            <w:r w:rsidRPr="0093361D">
              <w:rPr>
                <w:rFonts w:ascii="Calibri" w:hAnsi="Calibri" w:cs="Calibri"/>
              </w:rPr>
              <w:t xml:space="preserve"> </w:t>
            </w:r>
            <w:proofErr w:type="spellStart"/>
            <w:r w:rsidRPr="0093361D">
              <w:rPr>
                <w:rFonts w:ascii="Calibri" w:hAnsi="Calibri" w:cs="Calibri"/>
              </w:rPr>
              <w:t>odmítne</w:t>
            </w:r>
            <w:proofErr w:type="spellEnd"/>
            <w:r w:rsidRPr="0093361D">
              <w:rPr>
                <w:rFonts w:ascii="Calibri" w:hAnsi="Calibri" w:cs="Calibri"/>
              </w:rPr>
              <w:t xml:space="preserve"> </w:t>
            </w:r>
            <w:proofErr w:type="spellStart"/>
            <w:r w:rsidRPr="0093361D">
              <w:rPr>
                <w:rFonts w:ascii="Calibri" w:hAnsi="Calibri" w:cs="Calibri"/>
              </w:rPr>
              <w:t>takovou</w:t>
            </w:r>
            <w:proofErr w:type="spellEnd"/>
            <w:r w:rsidRPr="0093361D">
              <w:rPr>
                <w:rFonts w:ascii="Calibri" w:hAnsi="Calibri" w:cs="Calibri"/>
              </w:rPr>
              <w:t xml:space="preserve"> </w:t>
            </w:r>
            <w:proofErr w:type="spellStart"/>
            <w:r w:rsidRPr="0093361D">
              <w:rPr>
                <w:rFonts w:ascii="Calibri" w:hAnsi="Calibri" w:cs="Calibri"/>
              </w:rPr>
              <w:t>nabídku</w:t>
            </w:r>
            <w:proofErr w:type="spellEnd"/>
            <w:r w:rsidRPr="0093361D">
              <w:rPr>
                <w:rFonts w:ascii="Calibri" w:hAnsi="Calibri" w:cs="Calibri"/>
              </w:rPr>
              <w:t xml:space="preserve"> </w:t>
            </w:r>
            <w:proofErr w:type="spellStart"/>
            <w:r w:rsidRPr="0093361D">
              <w:rPr>
                <w:rFonts w:ascii="Calibri" w:hAnsi="Calibri" w:cs="Calibri"/>
              </w:rPr>
              <w:t>převodu</w:t>
            </w:r>
            <w:proofErr w:type="spellEnd"/>
            <w:r w:rsidRPr="0093361D">
              <w:rPr>
                <w:rFonts w:ascii="Calibri" w:hAnsi="Calibri" w:cs="Calibri"/>
              </w:rPr>
              <w:t xml:space="preserve">, </w:t>
            </w:r>
            <w:proofErr w:type="spellStart"/>
            <w:r w:rsidRPr="0093361D">
              <w:rPr>
                <w:rFonts w:ascii="Calibri" w:hAnsi="Calibri" w:cs="Calibri"/>
              </w:rPr>
              <w:t>nebo</w:t>
            </w:r>
            <w:proofErr w:type="spellEnd"/>
            <w:r w:rsidRPr="0093361D">
              <w:rPr>
                <w:rFonts w:ascii="Calibri" w:hAnsi="Calibri" w:cs="Calibri"/>
              </w:rPr>
              <w:t xml:space="preserve"> se k </w:t>
            </w:r>
            <w:proofErr w:type="spellStart"/>
            <w:r w:rsidRPr="0093361D">
              <w:rPr>
                <w:rFonts w:ascii="Calibri" w:hAnsi="Calibri" w:cs="Calibri"/>
              </w:rPr>
              <w:t>ní</w:t>
            </w:r>
            <w:proofErr w:type="spellEnd"/>
            <w:r w:rsidRPr="0093361D">
              <w:rPr>
                <w:rFonts w:ascii="Calibri" w:hAnsi="Calibri" w:cs="Calibri"/>
              </w:rPr>
              <w:t xml:space="preserve"> </w:t>
            </w:r>
            <w:proofErr w:type="spellStart"/>
            <w:r w:rsidRPr="0093361D">
              <w:rPr>
                <w:rFonts w:ascii="Calibri" w:hAnsi="Calibri" w:cs="Calibri"/>
              </w:rPr>
              <w:t>nevyjádří</w:t>
            </w:r>
            <w:proofErr w:type="spellEnd"/>
            <w:r w:rsidRPr="0093361D">
              <w:rPr>
                <w:rFonts w:ascii="Calibri" w:hAnsi="Calibri" w:cs="Calibri"/>
              </w:rPr>
              <w:t xml:space="preserve"> </w:t>
            </w:r>
            <w:proofErr w:type="spellStart"/>
            <w:r w:rsidRPr="0093361D">
              <w:rPr>
                <w:rFonts w:ascii="Calibri" w:hAnsi="Calibri" w:cs="Calibri"/>
              </w:rPr>
              <w:t>ve</w:t>
            </w:r>
            <w:proofErr w:type="spellEnd"/>
            <w:r w:rsidRPr="0093361D">
              <w:rPr>
                <w:rFonts w:ascii="Calibri" w:hAnsi="Calibri" w:cs="Calibri"/>
              </w:rPr>
              <w:t xml:space="preserve"> </w:t>
            </w:r>
            <w:proofErr w:type="spellStart"/>
            <w:r w:rsidRPr="0093361D">
              <w:rPr>
                <w:rFonts w:ascii="Calibri" w:hAnsi="Calibri" w:cs="Calibri"/>
              </w:rPr>
              <w:t>lhůtě</w:t>
            </w:r>
            <w:proofErr w:type="spellEnd"/>
            <w:r w:rsidRPr="0093361D">
              <w:rPr>
                <w:rFonts w:ascii="Calibri" w:hAnsi="Calibri" w:cs="Calibri"/>
              </w:rPr>
              <w:t xml:space="preserve"> 45 </w:t>
            </w:r>
            <w:proofErr w:type="spellStart"/>
            <w:r w:rsidRPr="0093361D">
              <w:rPr>
                <w:rFonts w:ascii="Calibri" w:hAnsi="Calibri" w:cs="Calibri"/>
              </w:rPr>
              <w:t>dnů</w:t>
            </w:r>
            <w:proofErr w:type="spellEnd"/>
            <w:r w:rsidRPr="0093361D">
              <w:rPr>
                <w:rFonts w:ascii="Calibri" w:hAnsi="Calibri" w:cs="Calibri"/>
              </w:rPr>
              <w:t xml:space="preserve"> od </w:t>
            </w:r>
            <w:proofErr w:type="spellStart"/>
            <w:r w:rsidRPr="0093361D">
              <w:rPr>
                <w:rFonts w:ascii="Calibri" w:hAnsi="Calibri" w:cs="Calibri"/>
              </w:rPr>
              <w:t>jejího</w:t>
            </w:r>
            <w:proofErr w:type="spellEnd"/>
            <w:r w:rsidRPr="0093361D">
              <w:rPr>
                <w:rFonts w:ascii="Calibri" w:hAnsi="Calibri" w:cs="Calibri"/>
              </w:rPr>
              <w:t xml:space="preserve"> </w:t>
            </w:r>
            <w:proofErr w:type="spellStart"/>
            <w:r w:rsidRPr="0093361D">
              <w:rPr>
                <w:rFonts w:ascii="Calibri" w:hAnsi="Calibri" w:cs="Calibri"/>
              </w:rPr>
              <w:t>doručení</w:t>
            </w:r>
            <w:proofErr w:type="spellEnd"/>
            <w:r w:rsidRPr="0093361D">
              <w:rPr>
                <w:rFonts w:ascii="Calibri" w:hAnsi="Calibri" w:cs="Calibri"/>
              </w:rPr>
              <w:t>,</w:t>
            </w:r>
            <w:r w:rsidRPr="0093361D">
              <w:rPr>
                <w:rFonts w:ascii="Calibri" w:hAnsi="Calibri" w:cs="Calibri"/>
                <w:b/>
                <w:bCs/>
              </w:rPr>
              <w:t xml:space="preserve"> </w:t>
            </w:r>
            <w:proofErr w:type="spellStart"/>
            <w:r w:rsidRPr="0093361D">
              <w:rPr>
                <w:rFonts w:ascii="Calibri" w:hAnsi="Calibri" w:cs="Calibri"/>
              </w:rPr>
              <w:t>může</w:t>
            </w:r>
            <w:proofErr w:type="spellEnd"/>
            <w:r w:rsidRPr="0093361D">
              <w:rPr>
                <w:rFonts w:ascii="Calibri" w:hAnsi="Calibri" w:cs="Calibri"/>
              </w:rPr>
              <w:t xml:space="preserve">  </w:t>
            </w:r>
            <w:proofErr w:type="spellStart"/>
            <w:r w:rsidRPr="0093361D">
              <w:rPr>
                <w:rFonts w:ascii="Calibri" w:hAnsi="Calibri" w:cs="Calibri"/>
              </w:rPr>
              <w:t>Další</w:t>
            </w:r>
            <w:proofErr w:type="spellEnd"/>
            <w:r w:rsidRPr="0093361D">
              <w:rPr>
                <w:rFonts w:ascii="Calibri" w:hAnsi="Calibri" w:cs="Calibri"/>
              </w:rPr>
              <w:t xml:space="preserve"> </w:t>
            </w:r>
            <w:proofErr w:type="spellStart"/>
            <w:r w:rsidRPr="0093361D">
              <w:rPr>
                <w:rFonts w:ascii="Calibri" w:hAnsi="Calibri" w:cs="Calibri"/>
              </w:rPr>
              <w:t>účastník</w:t>
            </w:r>
            <w:proofErr w:type="spellEnd"/>
            <w:r w:rsidRPr="0093361D">
              <w:rPr>
                <w:rFonts w:ascii="Calibri" w:hAnsi="Calibri" w:cs="Calibri"/>
              </w:rPr>
              <w:t xml:space="preserve"> </w:t>
            </w:r>
            <w:proofErr w:type="spellStart"/>
            <w:r w:rsidRPr="0093361D">
              <w:rPr>
                <w:rFonts w:ascii="Calibri" w:hAnsi="Calibri" w:cs="Calibri"/>
              </w:rPr>
              <w:t>nabídnout</w:t>
            </w:r>
            <w:proofErr w:type="spellEnd"/>
            <w:r w:rsidRPr="0093361D">
              <w:rPr>
                <w:rFonts w:ascii="Calibri" w:hAnsi="Calibri" w:cs="Calibri"/>
              </w:rPr>
              <w:t xml:space="preserve"> </w:t>
            </w:r>
            <w:proofErr w:type="spellStart"/>
            <w:r w:rsidRPr="0093361D">
              <w:rPr>
                <w:rFonts w:ascii="Calibri" w:hAnsi="Calibri" w:cs="Calibri"/>
              </w:rPr>
              <w:t>převod</w:t>
            </w:r>
            <w:proofErr w:type="spellEnd"/>
            <w:r w:rsidRPr="0093361D">
              <w:rPr>
                <w:rFonts w:ascii="Calibri" w:hAnsi="Calibri" w:cs="Calibri"/>
              </w:rPr>
              <w:t xml:space="preserve"> </w:t>
            </w:r>
            <w:proofErr w:type="spellStart"/>
            <w:r w:rsidRPr="0093361D">
              <w:rPr>
                <w:rFonts w:ascii="Calibri" w:hAnsi="Calibri" w:cs="Calibri"/>
              </w:rPr>
              <w:t>třetí</w:t>
            </w:r>
            <w:proofErr w:type="spellEnd"/>
            <w:r w:rsidRPr="0093361D">
              <w:rPr>
                <w:rFonts w:ascii="Calibri" w:hAnsi="Calibri" w:cs="Calibri"/>
              </w:rPr>
              <w:t xml:space="preserve"> </w:t>
            </w:r>
            <w:proofErr w:type="spellStart"/>
            <w:r w:rsidRPr="0093361D">
              <w:rPr>
                <w:rFonts w:ascii="Calibri" w:hAnsi="Calibri" w:cs="Calibri"/>
              </w:rPr>
              <w:t>osobě</w:t>
            </w:r>
            <w:proofErr w:type="spellEnd"/>
            <w:r w:rsidRPr="0093361D">
              <w:rPr>
                <w:rFonts w:ascii="Calibri" w:hAnsi="Calibri" w:cs="Calibri"/>
              </w:rPr>
              <w:t xml:space="preserve"> za </w:t>
            </w:r>
            <w:proofErr w:type="spellStart"/>
            <w:r w:rsidRPr="0093361D">
              <w:rPr>
                <w:rFonts w:ascii="Calibri" w:hAnsi="Calibri" w:cs="Calibri"/>
              </w:rPr>
              <w:t>minimálně</w:t>
            </w:r>
            <w:proofErr w:type="spellEnd"/>
            <w:r w:rsidRPr="0093361D">
              <w:rPr>
                <w:rFonts w:ascii="Calibri" w:hAnsi="Calibri" w:cs="Calibri"/>
              </w:rPr>
              <w:t xml:space="preserve"> </w:t>
            </w:r>
            <w:proofErr w:type="spellStart"/>
            <w:r w:rsidRPr="0093361D">
              <w:rPr>
                <w:rFonts w:ascii="Calibri" w:hAnsi="Calibri" w:cs="Calibri"/>
              </w:rPr>
              <w:t>stejnou</w:t>
            </w:r>
            <w:proofErr w:type="spellEnd"/>
            <w:r w:rsidRPr="0093361D">
              <w:rPr>
                <w:rFonts w:ascii="Calibri" w:hAnsi="Calibri" w:cs="Calibri"/>
              </w:rPr>
              <w:t xml:space="preserve"> </w:t>
            </w:r>
            <w:proofErr w:type="spellStart"/>
            <w:r w:rsidRPr="0093361D">
              <w:rPr>
                <w:rFonts w:ascii="Calibri" w:hAnsi="Calibri" w:cs="Calibri"/>
              </w:rPr>
              <w:t>cenu</w:t>
            </w:r>
            <w:proofErr w:type="spellEnd"/>
            <w:r w:rsidRPr="0093361D">
              <w:rPr>
                <w:rFonts w:ascii="Calibri" w:hAnsi="Calibri" w:cs="Calibri"/>
              </w:rPr>
              <w:t xml:space="preserve">, za </w:t>
            </w:r>
            <w:proofErr w:type="spellStart"/>
            <w:r w:rsidRPr="0093361D">
              <w:rPr>
                <w:rFonts w:ascii="Calibri" w:hAnsi="Calibri" w:cs="Calibri"/>
              </w:rPr>
              <w:t>jakou</w:t>
            </w:r>
            <w:proofErr w:type="spellEnd"/>
            <w:r w:rsidRPr="0093361D">
              <w:rPr>
                <w:rFonts w:ascii="Calibri" w:hAnsi="Calibri" w:cs="Calibri"/>
              </w:rPr>
              <w:t xml:space="preserve"> </w:t>
            </w:r>
            <w:proofErr w:type="spellStart"/>
            <w:r w:rsidRPr="0093361D">
              <w:rPr>
                <w:rFonts w:ascii="Calibri" w:hAnsi="Calibri" w:cs="Calibri"/>
              </w:rPr>
              <w:t>byla</w:t>
            </w:r>
            <w:proofErr w:type="spellEnd"/>
            <w:r w:rsidRPr="0093361D">
              <w:rPr>
                <w:rFonts w:ascii="Calibri" w:hAnsi="Calibri" w:cs="Calibri"/>
              </w:rPr>
              <w:t xml:space="preserve"> </w:t>
            </w:r>
            <w:proofErr w:type="spellStart"/>
            <w:r w:rsidRPr="0093361D">
              <w:rPr>
                <w:rFonts w:ascii="Calibri" w:hAnsi="Calibri" w:cs="Calibri"/>
              </w:rPr>
              <w:t>nabídka</w:t>
            </w:r>
            <w:proofErr w:type="spellEnd"/>
            <w:r w:rsidRPr="0093361D">
              <w:rPr>
                <w:rFonts w:ascii="Calibri" w:hAnsi="Calibri" w:cs="Calibri"/>
              </w:rPr>
              <w:t xml:space="preserve"> </w:t>
            </w:r>
            <w:proofErr w:type="spellStart"/>
            <w:r w:rsidRPr="0093361D">
              <w:rPr>
                <w:rFonts w:ascii="Calibri" w:hAnsi="Calibri" w:cs="Calibri"/>
              </w:rPr>
              <w:t>původně</w:t>
            </w:r>
            <w:proofErr w:type="spellEnd"/>
            <w:r w:rsidRPr="0093361D">
              <w:rPr>
                <w:rFonts w:ascii="Calibri" w:hAnsi="Calibri" w:cs="Calibri"/>
              </w:rPr>
              <w:t xml:space="preserve"> </w:t>
            </w:r>
            <w:proofErr w:type="spellStart"/>
            <w:r w:rsidRPr="0093361D">
              <w:rPr>
                <w:rFonts w:ascii="Calibri" w:hAnsi="Calibri" w:cs="Calibri"/>
              </w:rPr>
              <w:t>učiněna</w:t>
            </w:r>
            <w:proofErr w:type="spellEnd"/>
            <w:r w:rsidRPr="0093361D">
              <w:rPr>
                <w:rFonts w:ascii="Calibri" w:hAnsi="Calibri" w:cs="Calibri"/>
              </w:rPr>
              <w:t xml:space="preserve"> </w:t>
            </w:r>
            <w:proofErr w:type="spellStart"/>
            <w:r w:rsidRPr="0093361D">
              <w:rPr>
                <w:rFonts w:ascii="Calibri" w:hAnsi="Calibri" w:cs="Calibri"/>
              </w:rPr>
              <w:t>Hlavnímu</w:t>
            </w:r>
            <w:proofErr w:type="spellEnd"/>
            <w:r w:rsidRPr="0093361D">
              <w:rPr>
                <w:rFonts w:ascii="Calibri" w:hAnsi="Calibri" w:cs="Calibri"/>
              </w:rPr>
              <w:t xml:space="preserve"> </w:t>
            </w:r>
            <w:proofErr w:type="spellStart"/>
            <w:r w:rsidRPr="0093361D">
              <w:rPr>
                <w:rFonts w:ascii="Calibri" w:hAnsi="Calibri" w:cs="Calibri"/>
              </w:rPr>
              <w:t>příjemci</w:t>
            </w:r>
            <w:proofErr w:type="spellEnd"/>
            <w:r w:rsidRPr="0093361D">
              <w:rPr>
                <w:rFonts w:ascii="Calibri" w:hAnsi="Calibri" w:cs="Calibri"/>
              </w:rPr>
              <w:t xml:space="preserve">. </w:t>
            </w:r>
            <w:proofErr w:type="spellStart"/>
            <w:r w:rsidRPr="0093361D">
              <w:rPr>
                <w:rFonts w:ascii="Calibri" w:hAnsi="Calibri" w:cs="Calibri"/>
              </w:rPr>
              <w:lastRenderedPageBreak/>
              <w:t>Taková</w:t>
            </w:r>
            <w:proofErr w:type="spellEnd"/>
            <w:r w:rsidRPr="0093361D">
              <w:rPr>
                <w:rFonts w:ascii="Calibri" w:hAnsi="Calibri" w:cs="Calibri"/>
              </w:rPr>
              <w:t xml:space="preserve">  </w:t>
            </w:r>
            <w:proofErr w:type="spellStart"/>
            <w:r w:rsidRPr="0093361D">
              <w:rPr>
                <w:rFonts w:ascii="Calibri" w:hAnsi="Calibri" w:cs="Calibri"/>
              </w:rPr>
              <w:t>nabídka</w:t>
            </w:r>
            <w:proofErr w:type="spellEnd"/>
            <w:r w:rsidRPr="0093361D">
              <w:rPr>
                <w:rFonts w:ascii="Calibri" w:hAnsi="Calibri" w:cs="Calibri"/>
              </w:rPr>
              <w:t xml:space="preserve"> </w:t>
            </w:r>
            <w:proofErr w:type="spellStart"/>
            <w:r w:rsidRPr="0093361D">
              <w:rPr>
                <w:rFonts w:ascii="Calibri" w:hAnsi="Calibri" w:cs="Calibri"/>
              </w:rPr>
              <w:t>převodu</w:t>
            </w:r>
            <w:proofErr w:type="spellEnd"/>
            <w:r w:rsidRPr="0093361D">
              <w:rPr>
                <w:rFonts w:ascii="Calibri" w:hAnsi="Calibri" w:cs="Calibri"/>
              </w:rPr>
              <w:t xml:space="preserve"> </w:t>
            </w:r>
            <w:proofErr w:type="spellStart"/>
            <w:r w:rsidRPr="0093361D">
              <w:rPr>
                <w:rFonts w:ascii="Calibri" w:hAnsi="Calibri" w:cs="Calibri"/>
              </w:rPr>
              <w:t>třetí</w:t>
            </w:r>
            <w:proofErr w:type="spellEnd"/>
            <w:r w:rsidRPr="0093361D">
              <w:rPr>
                <w:rFonts w:ascii="Calibri" w:hAnsi="Calibri" w:cs="Calibri"/>
              </w:rPr>
              <w:t xml:space="preserve"> </w:t>
            </w:r>
            <w:proofErr w:type="spellStart"/>
            <w:r w:rsidRPr="0093361D">
              <w:rPr>
                <w:rFonts w:ascii="Calibri" w:hAnsi="Calibri" w:cs="Calibri"/>
              </w:rPr>
              <w:t>straně</w:t>
            </w:r>
            <w:proofErr w:type="spellEnd"/>
            <w:r w:rsidRPr="0093361D">
              <w:rPr>
                <w:rFonts w:ascii="Calibri" w:hAnsi="Calibri" w:cs="Calibri"/>
              </w:rPr>
              <w:t xml:space="preserve"> </w:t>
            </w:r>
            <w:proofErr w:type="spellStart"/>
            <w:r w:rsidRPr="0093361D">
              <w:rPr>
                <w:rFonts w:ascii="Calibri" w:hAnsi="Calibri" w:cs="Calibri"/>
              </w:rPr>
              <w:t>však</w:t>
            </w:r>
            <w:proofErr w:type="spellEnd"/>
            <w:r w:rsidRPr="0093361D">
              <w:rPr>
                <w:rFonts w:ascii="Calibri" w:hAnsi="Calibri" w:cs="Calibri"/>
              </w:rPr>
              <w:t xml:space="preserve"> </w:t>
            </w:r>
            <w:proofErr w:type="spellStart"/>
            <w:r w:rsidRPr="0093361D">
              <w:rPr>
                <w:rFonts w:ascii="Calibri" w:hAnsi="Calibri" w:cs="Calibri"/>
              </w:rPr>
              <w:t>neruší</w:t>
            </w:r>
            <w:proofErr w:type="spellEnd"/>
            <w:r w:rsidRPr="0093361D">
              <w:rPr>
                <w:rFonts w:ascii="Calibri" w:hAnsi="Calibri" w:cs="Calibri"/>
              </w:rPr>
              <w:t xml:space="preserve"> </w:t>
            </w:r>
            <w:proofErr w:type="spellStart"/>
            <w:r w:rsidRPr="0093361D">
              <w:rPr>
                <w:rFonts w:ascii="Calibri" w:hAnsi="Calibri" w:cs="Calibri"/>
              </w:rPr>
              <w:t>žádnou</w:t>
            </w:r>
            <w:proofErr w:type="spellEnd"/>
            <w:r w:rsidRPr="0093361D">
              <w:rPr>
                <w:rFonts w:ascii="Calibri" w:hAnsi="Calibri" w:cs="Calibri"/>
              </w:rPr>
              <w:t xml:space="preserve"> </w:t>
            </w:r>
            <w:proofErr w:type="spellStart"/>
            <w:r w:rsidRPr="0093361D">
              <w:rPr>
                <w:rFonts w:ascii="Calibri" w:hAnsi="Calibri" w:cs="Calibri"/>
              </w:rPr>
              <w:t>licenci</w:t>
            </w:r>
            <w:proofErr w:type="spellEnd"/>
            <w:r w:rsidRPr="0093361D">
              <w:rPr>
                <w:rFonts w:ascii="Calibri" w:hAnsi="Calibri" w:cs="Calibri"/>
              </w:rPr>
              <w:t xml:space="preserve"> ani </w:t>
            </w:r>
            <w:proofErr w:type="spellStart"/>
            <w:r w:rsidRPr="0093361D">
              <w:rPr>
                <w:rFonts w:ascii="Calibri" w:hAnsi="Calibri" w:cs="Calibri"/>
              </w:rPr>
              <w:t>jiné</w:t>
            </w:r>
            <w:proofErr w:type="spellEnd"/>
            <w:r w:rsidRPr="0093361D">
              <w:rPr>
                <w:rFonts w:ascii="Calibri" w:hAnsi="Calibri" w:cs="Calibri"/>
              </w:rPr>
              <w:t xml:space="preserve"> </w:t>
            </w:r>
            <w:proofErr w:type="spellStart"/>
            <w:r w:rsidRPr="0093361D">
              <w:rPr>
                <w:rFonts w:ascii="Calibri" w:hAnsi="Calibri" w:cs="Calibri"/>
              </w:rPr>
              <w:t>právo</w:t>
            </w:r>
            <w:proofErr w:type="spellEnd"/>
            <w:r w:rsidRPr="0093361D">
              <w:rPr>
                <w:rFonts w:ascii="Calibri" w:hAnsi="Calibri" w:cs="Calibri"/>
              </w:rPr>
              <w:t xml:space="preserve"> </w:t>
            </w:r>
            <w:proofErr w:type="spellStart"/>
            <w:r w:rsidRPr="0093361D">
              <w:rPr>
                <w:rFonts w:ascii="Calibri" w:hAnsi="Calibri" w:cs="Calibri"/>
              </w:rPr>
              <w:t>na</w:t>
            </w:r>
            <w:proofErr w:type="spellEnd"/>
            <w:r w:rsidRPr="0093361D">
              <w:rPr>
                <w:rFonts w:ascii="Calibri" w:hAnsi="Calibri" w:cs="Calibri"/>
              </w:rPr>
              <w:t xml:space="preserve"> </w:t>
            </w:r>
            <w:proofErr w:type="spellStart"/>
            <w:r w:rsidRPr="0093361D">
              <w:rPr>
                <w:rFonts w:ascii="Calibri" w:hAnsi="Calibri" w:cs="Calibri"/>
              </w:rPr>
              <w:t>užívání</w:t>
            </w:r>
            <w:proofErr w:type="spellEnd"/>
            <w:r w:rsidRPr="0093361D">
              <w:rPr>
                <w:rFonts w:ascii="Calibri" w:hAnsi="Calibri" w:cs="Calibri"/>
              </w:rPr>
              <w:t xml:space="preserve"> </w:t>
            </w:r>
            <w:proofErr w:type="spellStart"/>
            <w:r w:rsidRPr="0093361D">
              <w:rPr>
                <w:rFonts w:ascii="Calibri" w:hAnsi="Calibri" w:cs="Calibri"/>
              </w:rPr>
              <w:t>Výsledků</w:t>
            </w:r>
            <w:proofErr w:type="spellEnd"/>
            <w:r w:rsidRPr="0093361D">
              <w:rPr>
                <w:rFonts w:ascii="Calibri" w:hAnsi="Calibri" w:cs="Calibri"/>
              </w:rPr>
              <w:t xml:space="preserve"> </w:t>
            </w:r>
            <w:proofErr w:type="spellStart"/>
            <w:r w:rsidRPr="0093361D">
              <w:rPr>
                <w:rFonts w:ascii="Calibri" w:hAnsi="Calibri" w:cs="Calibri"/>
              </w:rPr>
              <w:t>Hlavním</w:t>
            </w:r>
            <w:proofErr w:type="spellEnd"/>
            <w:r w:rsidRPr="0093361D">
              <w:rPr>
                <w:rFonts w:ascii="Calibri" w:hAnsi="Calibri" w:cs="Calibri"/>
              </w:rPr>
              <w:t xml:space="preserve"> </w:t>
            </w:r>
            <w:proofErr w:type="spellStart"/>
            <w:r w:rsidRPr="0093361D">
              <w:rPr>
                <w:rFonts w:ascii="Calibri" w:hAnsi="Calibri" w:cs="Calibri"/>
              </w:rPr>
              <w:t>příjemcem</w:t>
            </w:r>
            <w:proofErr w:type="spellEnd"/>
            <w:r w:rsidRPr="0093361D">
              <w:rPr>
                <w:rFonts w:ascii="Calibri" w:hAnsi="Calibri" w:cs="Calibri"/>
              </w:rPr>
              <w:t>.</w:t>
            </w:r>
          </w:p>
          <w:p w14:paraId="700EED42" w14:textId="77777777" w:rsidR="00C72BCD" w:rsidRPr="00E201A1" w:rsidRDefault="00C72BCD" w:rsidP="000A33F4">
            <w:pPr>
              <w:pStyle w:val="rove2-slovantext"/>
              <w:numPr>
                <w:ilvl w:val="0"/>
                <w:numId w:val="0"/>
              </w:numPr>
              <w:rPr>
                <w:rFonts w:cs="Calibri"/>
              </w:rPr>
            </w:pPr>
          </w:p>
        </w:tc>
        <w:tc>
          <w:tcPr>
            <w:tcW w:w="2390" w:type="pct"/>
          </w:tcPr>
          <w:p w14:paraId="7F516270" w14:textId="1BDE63E4" w:rsidR="00E07646" w:rsidRDefault="00326CBE" w:rsidP="0052351D">
            <w:pPr>
              <w:pStyle w:val="Level2-slovantext"/>
              <w:tabs>
                <w:tab w:val="clear" w:pos="4254"/>
              </w:tabs>
              <w:ind w:left="0" w:firstLine="0"/>
            </w:pPr>
            <w:r w:rsidRPr="00326CBE">
              <w:lastRenderedPageBreak/>
              <w:t xml:space="preserve">Upon </w:t>
            </w:r>
            <w:r w:rsidR="003E2C1B">
              <w:t>completion</w:t>
            </w:r>
            <w:r w:rsidRPr="00326CBE">
              <w:t xml:space="preserve">  of the Project, the Parties agree to </w:t>
            </w:r>
            <w:proofErr w:type="gramStart"/>
            <w:r w:rsidRPr="00326CBE">
              <w:t>enter into</w:t>
            </w:r>
            <w:proofErr w:type="gramEnd"/>
            <w:r w:rsidRPr="00326CBE">
              <w:t xml:space="preserve"> negotiations in good faith about the </w:t>
            </w:r>
            <w:r w:rsidR="00B169E4">
              <w:t>use</w:t>
            </w:r>
            <w:r w:rsidRPr="00326CBE">
              <w:t xml:space="preserve"> of </w:t>
            </w:r>
            <w:r w:rsidR="003E2C1B">
              <w:t xml:space="preserve"> </w:t>
            </w:r>
            <w:r w:rsidRPr="00326CBE">
              <w:t>Results</w:t>
            </w:r>
            <w:r w:rsidR="00EF5112">
              <w:t xml:space="preserve"> after</w:t>
            </w:r>
            <w:r w:rsidR="002A2AF2">
              <w:t xml:space="preserve"> the Project</w:t>
            </w:r>
            <w:r w:rsidR="00B334B2">
              <w:t>, rights to Results</w:t>
            </w:r>
            <w:r w:rsidRPr="00326CBE">
              <w:t xml:space="preserve"> and </w:t>
            </w:r>
            <w:r w:rsidR="003571C1">
              <w:t>any</w:t>
            </w:r>
            <w:r w:rsidRPr="00326CBE">
              <w:t xml:space="preserve"> associated IPR</w:t>
            </w:r>
            <w:r w:rsidR="003571C1">
              <w:t xml:space="preserve">. </w:t>
            </w:r>
            <w:r w:rsidR="00E07646" w:rsidRPr="00E07646">
              <w:t xml:space="preserve">As a preliminary principle, the Parties agree that the </w:t>
            </w:r>
            <w:r w:rsidR="003E2C1B">
              <w:t>Main</w:t>
            </w:r>
            <w:r w:rsidR="00E07646" w:rsidRPr="00E07646">
              <w:t xml:space="preserve"> Beneficiary has a priority interest in acquiring exclusive rights to exploit the Results for further development or manufacturing, preferably either by way of </w:t>
            </w:r>
            <w:r w:rsidR="005C4615">
              <w:t>a transfer</w:t>
            </w:r>
            <w:r w:rsidR="00E07646" w:rsidRPr="00E07646">
              <w:t xml:space="preserve"> of rights or the grant of an exclusive, territorially</w:t>
            </w:r>
            <w:r w:rsidR="00C40F27">
              <w:t xml:space="preserve"> unlimited</w:t>
            </w:r>
            <w:r w:rsidR="00E07646" w:rsidRPr="00E07646">
              <w:t xml:space="preserve"> and </w:t>
            </w:r>
            <w:r w:rsidR="00C40F27">
              <w:t>perpetual</w:t>
            </w:r>
            <w:r w:rsidR="00E07646" w:rsidRPr="00E07646">
              <w:t xml:space="preserve"> </w:t>
            </w:r>
            <w:proofErr w:type="spellStart"/>
            <w:r w:rsidR="00E07646" w:rsidRPr="00E07646">
              <w:t>licence</w:t>
            </w:r>
            <w:proofErr w:type="spellEnd"/>
            <w:r w:rsidR="00E07646" w:rsidRPr="00E07646">
              <w:t xml:space="preserve"> with the right to grant sublicences, for consideration </w:t>
            </w:r>
            <w:r w:rsidR="00E07646" w:rsidRPr="00E07646">
              <w:lastRenderedPageBreak/>
              <w:t xml:space="preserve">corresponding to the market value of such </w:t>
            </w:r>
            <w:r w:rsidR="00A014C6">
              <w:t>transfer</w:t>
            </w:r>
            <w:r w:rsidR="00E07646" w:rsidRPr="00E07646">
              <w:t xml:space="preserve"> or </w:t>
            </w:r>
            <w:proofErr w:type="spellStart"/>
            <w:r w:rsidR="00E07646" w:rsidRPr="00E07646">
              <w:t>licence</w:t>
            </w:r>
            <w:proofErr w:type="spellEnd"/>
            <w:r w:rsidR="00E07646" w:rsidRPr="00E07646">
              <w:t>, the amount of which shall be determined in accordance with the rules set out in the Framework for State Aid for Research, Development and Innovation – 2022/C 414/01 (the “</w:t>
            </w:r>
            <w:r w:rsidR="00E07646" w:rsidRPr="007F0CD5">
              <w:rPr>
                <w:b/>
                <w:bCs/>
              </w:rPr>
              <w:t>Framework</w:t>
            </w:r>
            <w:r w:rsidR="00E07646" w:rsidRPr="00E07646">
              <w:t xml:space="preserve">”). All specific obligations, terms and parameters of </w:t>
            </w:r>
            <w:r w:rsidR="00F57E97">
              <w:t xml:space="preserve">such </w:t>
            </w:r>
            <w:r w:rsidR="00E05319">
              <w:t>use</w:t>
            </w:r>
            <w:r w:rsidR="00E07646" w:rsidRPr="00E07646">
              <w:t xml:space="preserve">, including the choice between </w:t>
            </w:r>
            <w:r w:rsidR="00183BCE">
              <w:t>transfer</w:t>
            </w:r>
            <w:r w:rsidR="008D158D">
              <w:t xml:space="preserve"> of rights</w:t>
            </w:r>
            <w:r w:rsidR="00E07646" w:rsidRPr="00E07646">
              <w:t xml:space="preserve"> and exclusive </w:t>
            </w:r>
            <w:proofErr w:type="spellStart"/>
            <w:r w:rsidR="00E07646" w:rsidRPr="00E07646">
              <w:t>licence</w:t>
            </w:r>
            <w:proofErr w:type="spellEnd"/>
            <w:r w:rsidR="00E07646" w:rsidRPr="00E07646">
              <w:t>, shall be governed exclusively by a separate agreement</w:t>
            </w:r>
            <w:r w:rsidR="00A627D0">
              <w:t xml:space="preserve"> on the use of </w:t>
            </w:r>
            <w:r w:rsidR="00755E71">
              <w:t>results</w:t>
            </w:r>
            <w:r w:rsidR="00E07646" w:rsidRPr="00E07646">
              <w:t xml:space="preserve"> (“</w:t>
            </w:r>
            <w:r w:rsidR="00E07646" w:rsidRPr="008B0158">
              <w:rPr>
                <w:b/>
                <w:bCs/>
              </w:rPr>
              <w:t>Implementation Agreement</w:t>
            </w:r>
            <w:r w:rsidR="00E07646" w:rsidRPr="00E07646">
              <w:t>”) to be concluded between the Parties at the end of the Project.</w:t>
            </w:r>
          </w:p>
          <w:p w14:paraId="13857879" w14:textId="77777777" w:rsidR="00EF4A72" w:rsidRDefault="00E14C06" w:rsidP="004B19E3">
            <w:pPr>
              <w:pStyle w:val="Normlnweb"/>
              <w:spacing w:line="300" w:lineRule="atLeast"/>
              <w:ind w:right="-102"/>
              <w:jc w:val="both"/>
              <w:rPr>
                <w:rFonts w:asciiTheme="minorHAnsi" w:hAnsiTheme="minorHAnsi" w:cstheme="minorHAnsi"/>
              </w:rPr>
            </w:pPr>
            <w:r>
              <w:rPr>
                <w:rFonts w:asciiTheme="minorHAnsi" w:hAnsiTheme="minorHAnsi" w:cstheme="minorHAnsi"/>
              </w:rPr>
              <w:t>Within the framework of</w:t>
            </w:r>
            <w:r w:rsidR="00391BD2" w:rsidRPr="00391BD2">
              <w:rPr>
                <w:rFonts w:asciiTheme="minorHAnsi" w:hAnsiTheme="minorHAnsi" w:cstheme="minorHAnsi"/>
              </w:rPr>
              <w:t xml:space="preserve"> the Implementation Agreement, the </w:t>
            </w:r>
            <w:r w:rsidR="000209FD">
              <w:rPr>
                <w:rFonts w:asciiTheme="minorHAnsi" w:hAnsiTheme="minorHAnsi" w:cstheme="minorHAnsi"/>
              </w:rPr>
              <w:t>Main</w:t>
            </w:r>
            <w:r w:rsidR="00391BD2" w:rsidRPr="00391BD2">
              <w:rPr>
                <w:rFonts w:asciiTheme="minorHAnsi" w:hAnsiTheme="minorHAnsi" w:cstheme="minorHAnsi"/>
              </w:rPr>
              <w:t xml:space="preserve"> Beneficiary shall </w:t>
            </w:r>
            <w:proofErr w:type="gramStart"/>
            <w:r w:rsidR="00391BD2" w:rsidRPr="00391BD2">
              <w:rPr>
                <w:rFonts w:asciiTheme="minorHAnsi" w:hAnsiTheme="minorHAnsi" w:cstheme="minorHAnsi"/>
              </w:rPr>
              <w:t>in particular have</w:t>
            </w:r>
            <w:proofErr w:type="gramEnd"/>
            <w:r w:rsidR="00391BD2" w:rsidRPr="00391BD2">
              <w:rPr>
                <w:rFonts w:asciiTheme="minorHAnsi" w:hAnsiTheme="minorHAnsi" w:cstheme="minorHAnsi"/>
              </w:rPr>
              <w:t xml:space="preserve"> the </w:t>
            </w:r>
            <w:r w:rsidR="00172A7D">
              <w:rPr>
                <w:rFonts w:asciiTheme="minorHAnsi" w:hAnsiTheme="minorHAnsi" w:cstheme="minorHAnsi"/>
              </w:rPr>
              <w:t>option</w:t>
            </w:r>
            <w:r w:rsidR="00391BD2" w:rsidRPr="00391BD2">
              <w:rPr>
                <w:rFonts w:asciiTheme="minorHAnsi" w:hAnsiTheme="minorHAnsi" w:cstheme="minorHAnsi"/>
              </w:rPr>
              <w:t xml:space="preserve"> to </w:t>
            </w:r>
            <w:r w:rsidR="00E21609">
              <w:rPr>
                <w:rFonts w:asciiTheme="minorHAnsi" w:hAnsiTheme="minorHAnsi" w:cstheme="minorHAnsi"/>
              </w:rPr>
              <w:t>acquire</w:t>
            </w:r>
            <w:r w:rsidR="00391BD2" w:rsidRPr="00391BD2">
              <w:rPr>
                <w:rFonts w:asciiTheme="minorHAnsi" w:hAnsiTheme="minorHAnsi" w:cstheme="minorHAnsi"/>
              </w:rPr>
              <w:t xml:space="preserve"> the necessary rights for any use of any Result</w:t>
            </w:r>
            <w:r>
              <w:rPr>
                <w:rFonts w:asciiTheme="minorHAnsi" w:hAnsiTheme="minorHAnsi" w:cstheme="minorHAnsi"/>
              </w:rPr>
              <w:t xml:space="preserve"> </w:t>
            </w:r>
            <w:r w:rsidRPr="00E14C06">
              <w:rPr>
                <w:rFonts w:asciiTheme="minorHAnsi" w:hAnsiTheme="minorHAnsi" w:cstheme="minorHAnsi"/>
              </w:rPr>
              <w:t>from the Other Participant</w:t>
            </w:r>
            <w:r w:rsidR="00391BD2" w:rsidRPr="00391BD2">
              <w:rPr>
                <w:rFonts w:asciiTheme="minorHAnsi" w:hAnsiTheme="minorHAnsi" w:cstheme="minorHAnsi"/>
              </w:rPr>
              <w:t xml:space="preserve">, including, inter alia, its use for further development or manufacturing. </w:t>
            </w:r>
            <w:r w:rsidR="00631A0F">
              <w:rPr>
                <w:rFonts w:asciiTheme="minorHAnsi" w:hAnsiTheme="minorHAnsi" w:cstheme="minorHAnsi"/>
              </w:rPr>
              <w:t xml:space="preserve"> </w:t>
            </w:r>
            <w:r w:rsidR="00391BD2" w:rsidRPr="00391BD2">
              <w:rPr>
                <w:rFonts w:asciiTheme="minorHAnsi" w:hAnsiTheme="minorHAnsi" w:cstheme="minorHAnsi"/>
              </w:rPr>
              <w:t xml:space="preserve">For this purpose, the </w:t>
            </w:r>
            <w:r w:rsidR="00631A0F">
              <w:rPr>
                <w:rFonts w:asciiTheme="minorHAnsi" w:hAnsiTheme="minorHAnsi" w:cstheme="minorHAnsi"/>
              </w:rPr>
              <w:t>Other</w:t>
            </w:r>
            <w:r w:rsidR="00391BD2" w:rsidRPr="00391BD2">
              <w:rPr>
                <w:rFonts w:asciiTheme="minorHAnsi" w:hAnsiTheme="minorHAnsi" w:cstheme="minorHAnsi"/>
              </w:rPr>
              <w:t xml:space="preserve"> Participant shall offer the </w:t>
            </w:r>
            <w:r w:rsidR="00631A0F">
              <w:rPr>
                <w:rFonts w:asciiTheme="minorHAnsi" w:hAnsiTheme="minorHAnsi" w:cstheme="minorHAnsi"/>
              </w:rPr>
              <w:t>Main</w:t>
            </w:r>
            <w:r w:rsidR="00391BD2" w:rsidRPr="00391BD2">
              <w:rPr>
                <w:rFonts w:asciiTheme="minorHAnsi" w:hAnsiTheme="minorHAnsi" w:cstheme="minorHAnsi"/>
              </w:rPr>
              <w:t xml:space="preserve"> Beneficiary the grant of an exclusive, worldwide </w:t>
            </w:r>
            <w:proofErr w:type="spellStart"/>
            <w:r w:rsidR="00391BD2" w:rsidRPr="00391BD2">
              <w:rPr>
                <w:rFonts w:asciiTheme="minorHAnsi" w:hAnsiTheme="minorHAnsi" w:cstheme="minorHAnsi"/>
              </w:rPr>
              <w:t>licence</w:t>
            </w:r>
            <w:proofErr w:type="spellEnd"/>
            <w:r w:rsidR="00391BD2" w:rsidRPr="00391BD2">
              <w:rPr>
                <w:rFonts w:asciiTheme="minorHAnsi" w:hAnsiTheme="minorHAnsi" w:cstheme="minorHAnsi"/>
              </w:rPr>
              <w:t xml:space="preserve"> to exercise rights related to the Results for the period following completion of the Project, to the maximum extent permitted by applicable law. Such </w:t>
            </w:r>
            <w:proofErr w:type="spellStart"/>
            <w:r w:rsidR="00391BD2" w:rsidRPr="00391BD2">
              <w:rPr>
                <w:rFonts w:asciiTheme="minorHAnsi" w:hAnsiTheme="minorHAnsi" w:cstheme="minorHAnsi"/>
              </w:rPr>
              <w:t>licence</w:t>
            </w:r>
            <w:proofErr w:type="spellEnd"/>
            <w:r w:rsidR="00391BD2" w:rsidRPr="00391BD2">
              <w:rPr>
                <w:rFonts w:asciiTheme="minorHAnsi" w:hAnsiTheme="minorHAnsi" w:cstheme="minorHAnsi"/>
              </w:rPr>
              <w:t xml:space="preserve"> shall include the right to grant sublicences and, where necessary, reporting obligations. If the </w:t>
            </w:r>
            <w:r w:rsidR="00631A0F">
              <w:rPr>
                <w:rFonts w:asciiTheme="minorHAnsi" w:hAnsiTheme="minorHAnsi" w:cstheme="minorHAnsi"/>
              </w:rPr>
              <w:t>Main</w:t>
            </w:r>
            <w:r w:rsidR="00391BD2" w:rsidRPr="00391BD2">
              <w:rPr>
                <w:rFonts w:asciiTheme="minorHAnsi" w:hAnsiTheme="minorHAnsi" w:cstheme="minorHAnsi"/>
              </w:rPr>
              <w:t xml:space="preserve"> Beneficiary rejects such</w:t>
            </w:r>
            <w:r w:rsidR="00926204">
              <w:rPr>
                <w:rFonts w:asciiTheme="minorHAnsi" w:hAnsiTheme="minorHAnsi" w:cstheme="minorHAnsi"/>
              </w:rPr>
              <w:t xml:space="preserve"> a</w:t>
            </w:r>
            <w:r w:rsidR="00391BD2" w:rsidRPr="00391BD2">
              <w:rPr>
                <w:rFonts w:asciiTheme="minorHAnsi" w:hAnsiTheme="minorHAnsi" w:cstheme="minorHAnsi"/>
              </w:rPr>
              <w:t xml:space="preserve"> </w:t>
            </w:r>
            <w:proofErr w:type="spellStart"/>
            <w:r w:rsidR="00391BD2" w:rsidRPr="00391BD2">
              <w:rPr>
                <w:rFonts w:asciiTheme="minorHAnsi" w:hAnsiTheme="minorHAnsi" w:cstheme="minorHAnsi"/>
              </w:rPr>
              <w:t>licence</w:t>
            </w:r>
            <w:proofErr w:type="spellEnd"/>
            <w:r w:rsidR="00391BD2" w:rsidRPr="00391BD2">
              <w:rPr>
                <w:rFonts w:asciiTheme="minorHAnsi" w:hAnsiTheme="minorHAnsi" w:cstheme="minorHAnsi"/>
              </w:rPr>
              <w:t xml:space="preserve"> offer, the </w:t>
            </w:r>
            <w:r w:rsidR="00631A0F">
              <w:rPr>
                <w:rFonts w:asciiTheme="minorHAnsi" w:hAnsiTheme="minorHAnsi" w:cstheme="minorHAnsi"/>
              </w:rPr>
              <w:t>Other</w:t>
            </w:r>
            <w:r w:rsidR="00391BD2" w:rsidRPr="00391BD2">
              <w:rPr>
                <w:rFonts w:asciiTheme="minorHAnsi" w:hAnsiTheme="minorHAnsi" w:cstheme="minorHAnsi"/>
              </w:rPr>
              <w:t xml:space="preserve"> Participant may offer a </w:t>
            </w:r>
            <w:proofErr w:type="spellStart"/>
            <w:r w:rsidR="00391BD2" w:rsidRPr="00391BD2">
              <w:rPr>
                <w:rFonts w:asciiTheme="minorHAnsi" w:hAnsiTheme="minorHAnsi" w:cstheme="minorHAnsi"/>
              </w:rPr>
              <w:t>licence</w:t>
            </w:r>
            <w:proofErr w:type="spellEnd"/>
            <w:r w:rsidR="00391BD2" w:rsidRPr="00391BD2">
              <w:rPr>
                <w:rFonts w:asciiTheme="minorHAnsi" w:hAnsiTheme="minorHAnsi" w:cstheme="minorHAnsi"/>
              </w:rPr>
              <w:t xml:space="preserve"> of the same scope to third parties for at least the same consideration as originally offered to the Beneficiary. </w:t>
            </w:r>
          </w:p>
          <w:p w14:paraId="201A48A9" w14:textId="117A1507" w:rsidR="00391BD2" w:rsidRPr="00391BD2" w:rsidRDefault="00391BD2" w:rsidP="004B19E3">
            <w:pPr>
              <w:pStyle w:val="Normlnweb"/>
              <w:spacing w:line="300" w:lineRule="atLeast"/>
              <w:ind w:right="-102"/>
              <w:jc w:val="both"/>
              <w:rPr>
                <w:rFonts w:asciiTheme="minorHAnsi" w:hAnsiTheme="minorHAnsi" w:cstheme="minorHAnsi"/>
              </w:rPr>
            </w:pPr>
            <w:r w:rsidRPr="00391BD2">
              <w:rPr>
                <w:rFonts w:asciiTheme="minorHAnsi" w:hAnsiTheme="minorHAnsi" w:cstheme="minorHAnsi"/>
              </w:rPr>
              <w:t xml:space="preserve">Notwithstanding the foregoing, the Beneficiary shall have the option to obtain a non-exclusive, worldwide </w:t>
            </w:r>
            <w:proofErr w:type="spellStart"/>
            <w:r w:rsidRPr="00391BD2">
              <w:rPr>
                <w:rFonts w:asciiTheme="minorHAnsi" w:hAnsiTheme="minorHAnsi" w:cstheme="minorHAnsi"/>
              </w:rPr>
              <w:t>licence</w:t>
            </w:r>
            <w:proofErr w:type="spellEnd"/>
            <w:r w:rsidRPr="00391BD2">
              <w:rPr>
                <w:rFonts w:asciiTheme="minorHAnsi" w:hAnsiTheme="minorHAnsi" w:cstheme="minorHAnsi"/>
              </w:rPr>
              <w:t xml:space="preserve"> to exercise rights related to the Results. For the avoidance of doubt, such non-exclusive </w:t>
            </w:r>
            <w:proofErr w:type="spellStart"/>
            <w:r w:rsidRPr="00391BD2">
              <w:rPr>
                <w:rFonts w:asciiTheme="minorHAnsi" w:hAnsiTheme="minorHAnsi" w:cstheme="minorHAnsi"/>
              </w:rPr>
              <w:lastRenderedPageBreak/>
              <w:t>licence</w:t>
            </w:r>
            <w:proofErr w:type="spellEnd"/>
            <w:r w:rsidRPr="00391BD2">
              <w:rPr>
                <w:rFonts w:asciiTheme="minorHAnsi" w:hAnsiTheme="minorHAnsi" w:cstheme="minorHAnsi"/>
              </w:rPr>
              <w:t xml:space="preserve"> may only be granted </w:t>
            </w:r>
            <w:proofErr w:type="gramStart"/>
            <w:r w:rsidRPr="00391BD2">
              <w:rPr>
                <w:rFonts w:asciiTheme="minorHAnsi" w:hAnsiTheme="minorHAnsi" w:cstheme="minorHAnsi"/>
              </w:rPr>
              <w:t>on the basis of</w:t>
            </w:r>
            <w:proofErr w:type="gramEnd"/>
            <w:r w:rsidRPr="00391BD2">
              <w:rPr>
                <w:rFonts w:asciiTheme="minorHAnsi" w:hAnsiTheme="minorHAnsi" w:cstheme="minorHAnsi"/>
              </w:rPr>
              <w:t xml:space="preserve"> a written agreement for consideration corresponding to market value in accordance with the Framework, with the terms to be specified in the Implementation Agreement.</w:t>
            </w:r>
          </w:p>
          <w:p w14:paraId="2B62480C" w14:textId="521C6408" w:rsidR="00391BD2" w:rsidRPr="00391BD2" w:rsidRDefault="00391BD2" w:rsidP="004B19E3">
            <w:pPr>
              <w:pStyle w:val="Normlnweb"/>
              <w:spacing w:line="300" w:lineRule="atLeast"/>
              <w:ind w:right="-102"/>
              <w:jc w:val="both"/>
              <w:rPr>
                <w:rFonts w:asciiTheme="minorHAnsi" w:hAnsiTheme="minorHAnsi" w:cstheme="minorHAnsi"/>
              </w:rPr>
            </w:pPr>
            <w:r w:rsidRPr="00391BD2">
              <w:rPr>
                <w:rFonts w:asciiTheme="minorHAnsi" w:hAnsiTheme="minorHAnsi" w:cstheme="minorHAnsi"/>
              </w:rPr>
              <w:t xml:space="preserve">Any exclusive </w:t>
            </w:r>
            <w:proofErr w:type="spellStart"/>
            <w:r w:rsidRPr="00391BD2">
              <w:rPr>
                <w:rFonts w:asciiTheme="minorHAnsi" w:hAnsiTheme="minorHAnsi" w:cstheme="minorHAnsi"/>
              </w:rPr>
              <w:t>licence</w:t>
            </w:r>
            <w:proofErr w:type="spellEnd"/>
            <w:r w:rsidRPr="00391BD2">
              <w:rPr>
                <w:rFonts w:asciiTheme="minorHAnsi" w:hAnsiTheme="minorHAnsi" w:cstheme="minorHAnsi"/>
              </w:rPr>
              <w:t xml:space="preserve"> granted shall include the right to grant sublicences relating to the manufactur</w:t>
            </w:r>
            <w:r w:rsidR="008B0158">
              <w:rPr>
                <w:rFonts w:asciiTheme="minorHAnsi" w:hAnsiTheme="minorHAnsi" w:cstheme="minorHAnsi"/>
              </w:rPr>
              <w:t>ing</w:t>
            </w:r>
            <w:r w:rsidRPr="00391BD2">
              <w:rPr>
                <w:rFonts w:asciiTheme="minorHAnsi" w:hAnsiTheme="minorHAnsi" w:cstheme="minorHAnsi"/>
              </w:rPr>
              <w:t xml:space="preserve"> of products by the Beneficiary or its Affiliates or products marketed under brands owned by the Beneficiary or its Affiliates, without the need to obtain prior written consent from the </w:t>
            </w:r>
            <w:r w:rsidR="00FC241A">
              <w:rPr>
                <w:rFonts w:asciiTheme="minorHAnsi" w:hAnsiTheme="minorHAnsi" w:cstheme="minorHAnsi"/>
              </w:rPr>
              <w:t>Other</w:t>
            </w:r>
            <w:r w:rsidRPr="00391BD2">
              <w:rPr>
                <w:rFonts w:asciiTheme="minorHAnsi" w:hAnsiTheme="minorHAnsi" w:cstheme="minorHAnsi"/>
              </w:rPr>
              <w:t xml:space="preserve"> Participant. “</w:t>
            </w:r>
            <w:r w:rsidRPr="00FC241A">
              <w:rPr>
                <w:rFonts w:asciiTheme="minorHAnsi" w:hAnsiTheme="minorHAnsi" w:cstheme="minorHAnsi"/>
                <w:b/>
                <w:bCs/>
              </w:rPr>
              <w:t>Affiliates</w:t>
            </w:r>
            <w:r w:rsidRPr="00391BD2">
              <w:rPr>
                <w:rFonts w:asciiTheme="minorHAnsi" w:hAnsiTheme="minorHAnsi" w:cstheme="minorHAnsi"/>
              </w:rPr>
              <w:t>”</w:t>
            </w:r>
            <w:r w:rsidR="00F221B7">
              <w:rPr>
                <w:rFonts w:asciiTheme="minorHAnsi" w:hAnsiTheme="minorHAnsi" w:cstheme="minorHAnsi"/>
              </w:rPr>
              <w:t xml:space="preserve"> </w:t>
            </w:r>
            <w:r w:rsidR="00B82E7B" w:rsidRPr="00B82E7B">
              <w:rPr>
                <w:rFonts w:asciiTheme="minorHAnsi" w:hAnsiTheme="minorHAnsi" w:cstheme="minorHAnsi"/>
              </w:rPr>
              <w:t>mean any legal entity that, directly or indirectly, owns, is owned by, or is under common ownership with the Main Beneficiary for so long as such ownership exists.  For the purposes of the foregoing, "own," "owned," or "ownership" shall mean majority ownership or controlling interest of such legal entity Affiliates.</w:t>
            </w:r>
            <w:r w:rsidR="00987AB1">
              <w:rPr>
                <w:rFonts w:asciiTheme="minorHAnsi" w:hAnsiTheme="minorHAnsi" w:cstheme="minorHAnsi"/>
              </w:rPr>
              <w:t xml:space="preserve"> </w:t>
            </w:r>
            <w:r w:rsidRPr="00391BD2">
              <w:rPr>
                <w:rFonts w:asciiTheme="minorHAnsi" w:hAnsiTheme="minorHAnsi" w:cstheme="minorHAnsi"/>
              </w:rPr>
              <w:t xml:space="preserve">In the case of a non-exclusive </w:t>
            </w:r>
            <w:proofErr w:type="spellStart"/>
            <w:r w:rsidRPr="00391BD2">
              <w:rPr>
                <w:rFonts w:asciiTheme="minorHAnsi" w:hAnsiTheme="minorHAnsi" w:cstheme="minorHAnsi"/>
              </w:rPr>
              <w:t>licence</w:t>
            </w:r>
            <w:proofErr w:type="spellEnd"/>
            <w:r w:rsidRPr="00391BD2">
              <w:rPr>
                <w:rFonts w:asciiTheme="minorHAnsi" w:hAnsiTheme="minorHAnsi" w:cstheme="minorHAnsi"/>
              </w:rPr>
              <w:t>, the Parties shall specify the conditions for granting sublicences in the Implementation Agreement.</w:t>
            </w:r>
          </w:p>
          <w:p w14:paraId="7472C73A" w14:textId="3CA6FAD6" w:rsidR="00391BD2" w:rsidRPr="00391BD2" w:rsidRDefault="00391BD2" w:rsidP="004B19E3">
            <w:pPr>
              <w:pStyle w:val="Normlnweb"/>
              <w:spacing w:line="300" w:lineRule="atLeast"/>
              <w:ind w:right="-102"/>
              <w:jc w:val="both"/>
              <w:rPr>
                <w:rFonts w:asciiTheme="minorHAnsi" w:hAnsiTheme="minorHAnsi" w:cstheme="minorHAnsi"/>
              </w:rPr>
            </w:pPr>
            <w:r w:rsidRPr="00391BD2">
              <w:rPr>
                <w:rFonts w:asciiTheme="minorHAnsi" w:hAnsiTheme="minorHAnsi" w:cstheme="minorHAnsi"/>
              </w:rPr>
              <w:t xml:space="preserve">In the event that the </w:t>
            </w:r>
            <w:r w:rsidR="00FC241A">
              <w:rPr>
                <w:rFonts w:asciiTheme="minorHAnsi" w:hAnsiTheme="minorHAnsi" w:cstheme="minorHAnsi"/>
              </w:rPr>
              <w:t>Other</w:t>
            </w:r>
            <w:r w:rsidRPr="00391BD2">
              <w:rPr>
                <w:rFonts w:asciiTheme="minorHAnsi" w:hAnsiTheme="minorHAnsi" w:cstheme="minorHAnsi"/>
              </w:rPr>
              <w:t xml:space="preserve"> Participant decides to transfer its Results or its share in </w:t>
            </w:r>
            <w:r w:rsidR="00FC241A">
              <w:rPr>
                <w:rFonts w:asciiTheme="minorHAnsi" w:hAnsiTheme="minorHAnsi" w:cstheme="minorHAnsi"/>
              </w:rPr>
              <w:t>joint</w:t>
            </w:r>
            <w:r w:rsidRPr="00391BD2">
              <w:rPr>
                <w:rFonts w:asciiTheme="minorHAnsi" w:hAnsiTheme="minorHAnsi" w:cstheme="minorHAnsi"/>
              </w:rPr>
              <w:t xml:space="preserve"> Results and the related </w:t>
            </w:r>
            <w:r w:rsidR="009E259B">
              <w:rPr>
                <w:rFonts w:asciiTheme="minorHAnsi" w:hAnsiTheme="minorHAnsi" w:cstheme="minorHAnsi"/>
              </w:rPr>
              <w:t>IPR</w:t>
            </w:r>
            <w:r w:rsidRPr="00391BD2">
              <w:rPr>
                <w:rFonts w:asciiTheme="minorHAnsi" w:hAnsiTheme="minorHAnsi" w:cstheme="minorHAnsi"/>
              </w:rPr>
              <w:t xml:space="preserve"> generated within the Project to an entity other than its Affiliates, the </w:t>
            </w:r>
            <w:r w:rsidR="00EF2C25">
              <w:rPr>
                <w:rFonts w:asciiTheme="minorHAnsi" w:hAnsiTheme="minorHAnsi" w:cstheme="minorHAnsi"/>
              </w:rPr>
              <w:t>Other</w:t>
            </w:r>
            <w:r w:rsidRPr="00391BD2">
              <w:rPr>
                <w:rFonts w:asciiTheme="minorHAnsi" w:hAnsiTheme="minorHAnsi" w:cstheme="minorHAnsi"/>
              </w:rPr>
              <w:t xml:space="preserve"> Participant shall be obliged to offer such transfer of any of its Results or shares in </w:t>
            </w:r>
            <w:r w:rsidR="00EF2C25">
              <w:rPr>
                <w:rFonts w:asciiTheme="minorHAnsi" w:hAnsiTheme="minorHAnsi" w:cstheme="minorHAnsi"/>
              </w:rPr>
              <w:t>joint</w:t>
            </w:r>
            <w:r w:rsidRPr="00391BD2">
              <w:rPr>
                <w:rFonts w:asciiTheme="minorHAnsi" w:hAnsiTheme="minorHAnsi" w:cstheme="minorHAnsi"/>
              </w:rPr>
              <w:t xml:space="preserve"> Results and related </w:t>
            </w:r>
            <w:r w:rsidR="00EF2C25">
              <w:rPr>
                <w:rFonts w:asciiTheme="minorHAnsi" w:hAnsiTheme="minorHAnsi" w:cstheme="minorHAnsi"/>
              </w:rPr>
              <w:t>IPR</w:t>
            </w:r>
            <w:r w:rsidRPr="00391BD2">
              <w:rPr>
                <w:rFonts w:asciiTheme="minorHAnsi" w:hAnsiTheme="minorHAnsi" w:cstheme="minorHAnsi"/>
              </w:rPr>
              <w:t xml:space="preserve"> to the </w:t>
            </w:r>
            <w:r w:rsidR="00EF2C25">
              <w:rPr>
                <w:rFonts w:asciiTheme="minorHAnsi" w:hAnsiTheme="minorHAnsi" w:cstheme="minorHAnsi"/>
              </w:rPr>
              <w:t>Main</w:t>
            </w:r>
            <w:r w:rsidRPr="00391BD2">
              <w:rPr>
                <w:rFonts w:asciiTheme="minorHAnsi" w:hAnsiTheme="minorHAnsi" w:cstheme="minorHAnsi"/>
              </w:rPr>
              <w:t xml:space="preserve"> Beneficiary at </w:t>
            </w:r>
            <w:r w:rsidR="00F859D7">
              <w:rPr>
                <w:rFonts w:asciiTheme="minorHAnsi" w:hAnsiTheme="minorHAnsi" w:cstheme="minorHAnsi"/>
              </w:rPr>
              <w:t xml:space="preserve">a </w:t>
            </w:r>
            <w:r w:rsidRPr="00391BD2">
              <w:rPr>
                <w:rFonts w:asciiTheme="minorHAnsi" w:hAnsiTheme="minorHAnsi" w:cstheme="minorHAnsi"/>
              </w:rPr>
              <w:t xml:space="preserve">market price, determined in accordance with the rules of the Framework. If the </w:t>
            </w:r>
            <w:r w:rsidR="00F859D7">
              <w:rPr>
                <w:rFonts w:asciiTheme="minorHAnsi" w:hAnsiTheme="minorHAnsi" w:cstheme="minorHAnsi"/>
              </w:rPr>
              <w:t>Main</w:t>
            </w:r>
            <w:r w:rsidRPr="00391BD2">
              <w:rPr>
                <w:rFonts w:asciiTheme="minorHAnsi" w:hAnsiTheme="minorHAnsi" w:cstheme="minorHAnsi"/>
              </w:rPr>
              <w:t xml:space="preserve"> Beneficiary rejects such</w:t>
            </w:r>
            <w:r w:rsidR="00F859D7">
              <w:rPr>
                <w:rFonts w:asciiTheme="minorHAnsi" w:hAnsiTheme="minorHAnsi" w:cstheme="minorHAnsi"/>
              </w:rPr>
              <w:t xml:space="preserve"> a</w:t>
            </w:r>
            <w:r w:rsidRPr="00391BD2">
              <w:rPr>
                <w:rFonts w:asciiTheme="minorHAnsi" w:hAnsiTheme="minorHAnsi" w:cstheme="minorHAnsi"/>
              </w:rPr>
              <w:t xml:space="preserve"> transfer offer or fails to respond within forty-five (45) days of its receipt, the </w:t>
            </w:r>
            <w:r w:rsidR="00F859D7">
              <w:rPr>
                <w:rFonts w:asciiTheme="minorHAnsi" w:hAnsiTheme="minorHAnsi" w:cstheme="minorHAnsi"/>
              </w:rPr>
              <w:t>Other</w:t>
            </w:r>
            <w:r w:rsidRPr="00391BD2">
              <w:rPr>
                <w:rFonts w:asciiTheme="minorHAnsi" w:hAnsiTheme="minorHAnsi" w:cstheme="minorHAnsi"/>
              </w:rPr>
              <w:t xml:space="preserve"> Participant may offer the transfer to a third party at not less than the same price as that originally offered to the </w:t>
            </w:r>
            <w:r w:rsidR="00F859D7">
              <w:rPr>
                <w:rFonts w:asciiTheme="minorHAnsi" w:hAnsiTheme="minorHAnsi" w:cstheme="minorHAnsi"/>
              </w:rPr>
              <w:t>Main</w:t>
            </w:r>
            <w:r w:rsidRPr="00391BD2">
              <w:rPr>
                <w:rFonts w:asciiTheme="minorHAnsi" w:hAnsiTheme="minorHAnsi" w:cstheme="minorHAnsi"/>
              </w:rPr>
              <w:t xml:space="preserve"> Beneficiary. Any such transfer to a third </w:t>
            </w:r>
            <w:r w:rsidRPr="00391BD2">
              <w:rPr>
                <w:rFonts w:asciiTheme="minorHAnsi" w:hAnsiTheme="minorHAnsi" w:cstheme="minorHAnsi"/>
              </w:rPr>
              <w:lastRenderedPageBreak/>
              <w:t xml:space="preserve">party shall not affect any </w:t>
            </w:r>
            <w:proofErr w:type="spellStart"/>
            <w:r w:rsidRPr="00391BD2">
              <w:rPr>
                <w:rFonts w:asciiTheme="minorHAnsi" w:hAnsiTheme="minorHAnsi" w:cstheme="minorHAnsi"/>
              </w:rPr>
              <w:t>licence</w:t>
            </w:r>
            <w:proofErr w:type="spellEnd"/>
            <w:r w:rsidRPr="00391BD2">
              <w:rPr>
                <w:rFonts w:asciiTheme="minorHAnsi" w:hAnsiTheme="minorHAnsi" w:cstheme="minorHAnsi"/>
              </w:rPr>
              <w:t xml:space="preserve"> or other right of use of the Results held by the </w:t>
            </w:r>
            <w:r w:rsidR="009E11EC">
              <w:rPr>
                <w:rFonts w:asciiTheme="minorHAnsi" w:hAnsiTheme="minorHAnsi" w:cstheme="minorHAnsi"/>
              </w:rPr>
              <w:t>Main</w:t>
            </w:r>
            <w:r w:rsidRPr="00391BD2">
              <w:rPr>
                <w:rFonts w:asciiTheme="minorHAnsi" w:hAnsiTheme="minorHAnsi" w:cstheme="minorHAnsi"/>
              </w:rPr>
              <w:t xml:space="preserve"> Beneficiary.</w:t>
            </w:r>
            <w:r w:rsidR="00B31D99">
              <w:rPr>
                <w:rFonts w:asciiTheme="minorHAnsi" w:hAnsiTheme="minorHAnsi" w:cstheme="minorHAnsi"/>
              </w:rPr>
              <w:t xml:space="preserve"> </w:t>
            </w:r>
          </w:p>
          <w:p w14:paraId="700EED43" w14:textId="336E3811" w:rsidR="00C72BCD" w:rsidRPr="00E201A1" w:rsidRDefault="00C72BCD" w:rsidP="004B19E3">
            <w:pPr>
              <w:pStyle w:val="Level2-slovantext"/>
              <w:numPr>
                <w:ilvl w:val="0"/>
                <w:numId w:val="0"/>
              </w:numPr>
            </w:pPr>
          </w:p>
        </w:tc>
      </w:tr>
      <w:tr w:rsidR="009D603B" w:rsidRPr="007B2888" w14:paraId="700EED47" w14:textId="77777777" w:rsidTr="000A33F4">
        <w:trPr>
          <w:gridBefore w:val="1"/>
          <w:gridAfter w:val="1"/>
          <w:wBefore w:w="16" w:type="pct"/>
          <w:wAfter w:w="51" w:type="pct"/>
        </w:trPr>
        <w:tc>
          <w:tcPr>
            <w:tcW w:w="2542" w:type="pct"/>
          </w:tcPr>
          <w:p w14:paraId="33FD1AEB" w14:textId="5B44FE80" w:rsidR="00181DDF" w:rsidRPr="003A242A" w:rsidRDefault="00241B91" w:rsidP="000A33F4">
            <w:pPr>
              <w:pStyle w:val="Level2-slovantext"/>
              <w:tabs>
                <w:tab w:val="num" w:pos="576"/>
              </w:tabs>
              <w:spacing w:after="240"/>
              <w:ind w:left="0" w:firstLine="0"/>
              <w:rPr>
                <w:rFonts w:asciiTheme="minorHAnsi" w:hAnsiTheme="minorHAnsi" w:cstheme="minorHAnsi"/>
                <w:lang w:val="cs-CZ"/>
              </w:rPr>
            </w:pPr>
            <w:r w:rsidRPr="003F6494">
              <w:rPr>
                <w:rFonts w:asciiTheme="minorHAnsi" w:hAnsiTheme="minorHAnsi" w:cstheme="minorHAnsi"/>
                <w:lang w:val="cs-CZ"/>
              </w:rPr>
              <w:lastRenderedPageBreak/>
              <w:t xml:space="preserve"> </w:t>
            </w:r>
            <w:r w:rsidR="00181DDF" w:rsidRPr="000A33F4">
              <w:rPr>
                <w:rFonts w:asciiTheme="minorHAnsi" w:hAnsiTheme="minorHAnsi" w:cstheme="minorHAnsi"/>
                <w:lang w:val="cs-CZ"/>
              </w:rPr>
              <w:t xml:space="preserve">Aniž by byla dotčena práva Příjemce podle článků 8.2 až 8.4, má Další účastník právo bezplatně využívat </w:t>
            </w:r>
            <w:r w:rsidR="00844154" w:rsidRPr="003A242A">
              <w:rPr>
                <w:rFonts w:asciiTheme="minorHAnsi" w:hAnsiTheme="minorHAnsi" w:cstheme="minorHAnsi"/>
                <w:lang w:val="cs-CZ"/>
              </w:rPr>
              <w:t xml:space="preserve">společné </w:t>
            </w:r>
            <w:r w:rsidR="00181DDF" w:rsidRPr="003A242A">
              <w:rPr>
                <w:rFonts w:asciiTheme="minorHAnsi" w:hAnsiTheme="minorHAnsi" w:cstheme="minorHAnsi"/>
                <w:lang w:val="cs-CZ"/>
              </w:rPr>
              <w:t xml:space="preserve">Výsledky pro své vnitřní </w:t>
            </w:r>
            <w:proofErr w:type="spellStart"/>
            <w:r w:rsidR="00181DDF" w:rsidRPr="003A242A">
              <w:rPr>
                <w:rFonts w:asciiTheme="minorHAnsi" w:hAnsiTheme="minorHAnsi" w:cstheme="minorHAnsi"/>
                <w:lang w:val="cs-CZ"/>
              </w:rPr>
              <w:t>nehospodářské</w:t>
            </w:r>
            <w:proofErr w:type="spellEnd"/>
            <w:r w:rsidR="00181DDF" w:rsidRPr="003A242A">
              <w:rPr>
                <w:rFonts w:asciiTheme="minorHAnsi" w:hAnsiTheme="minorHAnsi" w:cstheme="minorHAnsi"/>
                <w:lang w:val="cs-CZ"/>
              </w:rPr>
              <w:t xml:space="preserve"> činnosti (zejména interní výzkum) ve smyslu bodu 19 písm. a) Rámce.</w:t>
            </w:r>
          </w:p>
          <w:p w14:paraId="0FFE6A0A" w14:textId="7295CE8A" w:rsidR="00181DDF" w:rsidRPr="00181DDF" w:rsidRDefault="00181DDF" w:rsidP="000A33F4">
            <w:pPr>
              <w:pStyle w:val="Level2-slovantext"/>
              <w:numPr>
                <w:ilvl w:val="0"/>
                <w:numId w:val="0"/>
              </w:numPr>
              <w:spacing w:after="240"/>
              <w:rPr>
                <w:rFonts w:asciiTheme="minorHAnsi" w:hAnsiTheme="minorHAnsi" w:cstheme="minorHAnsi"/>
                <w:lang w:val="cs-CZ"/>
              </w:rPr>
            </w:pPr>
            <w:r w:rsidRPr="00181DDF">
              <w:rPr>
                <w:rFonts w:asciiTheme="minorHAnsi" w:hAnsiTheme="minorHAnsi" w:cstheme="minorHAnsi"/>
                <w:lang w:val="cs-CZ"/>
              </w:rPr>
              <w:t>V případě záměru Dalšího účastníka</w:t>
            </w:r>
            <w:r w:rsidR="00D44E6B">
              <w:rPr>
                <w:rFonts w:asciiTheme="minorHAnsi" w:hAnsiTheme="minorHAnsi" w:cstheme="minorHAnsi"/>
                <w:lang w:val="cs-CZ"/>
              </w:rPr>
              <w:t xml:space="preserve"> společné</w:t>
            </w:r>
            <w:r w:rsidRPr="00181DDF">
              <w:rPr>
                <w:rFonts w:asciiTheme="minorHAnsi" w:hAnsiTheme="minorHAnsi" w:cstheme="minorHAnsi"/>
                <w:lang w:val="cs-CZ"/>
              </w:rPr>
              <w:t xml:space="preserve"> Výsledky publikovat, veřejně sdílet nebo je v konkrétní podobě využít v rámci výuky, předloží takový návrh či podklady Hlavnímu příjemci nejméně 30 dnů před plánovaným zveřejněním či použitím. Hlavní příjemce je oprávněn předložený návrh předem písemně schválit; v takovém případě lze publikaci nebo využití ve výuce realizovat bezodkladně i před uplynutím této 30denní lhůty.</w:t>
            </w:r>
          </w:p>
          <w:p w14:paraId="700EED45" w14:textId="1DC8B10F" w:rsidR="007B2888" w:rsidRPr="007B2888" w:rsidRDefault="00181DDF" w:rsidP="003A242A">
            <w:pPr>
              <w:pStyle w:val="Level2-slovantext"/>
              <w:numPr>
                <w:ilvl w:val="0"/>
                <w:numId w:val="0"/>
              </w:numPr>
              <w:spacing w:after="240"/>
              <w:rPr>
                <w:rFonts w:asciiTheme="minorHAnsi" w:hAnsiTheme="minorHAnsi" w:cstheme="minorHAnsi"/>
                <w:lang w:val="cs-CZ"/>
              </w:rPr>
            </w:pPr>
            <w:r w:rsidRPr="00181DDF">
              <w:rPr>
                <w:rFonts w:asciiTheme="minorHAnsi" w:hAnsiTheme="minorHAnsi" w:cstheme="minorHAnsi"/>
                <w:lang w:val="cs-CZ"/>
              </w:rPr>
              <w:t xml:space="preserve">Nedojde-li k předchozímu schválení podle předchozí věty, je Hlavní příjemce oprávněn požadovat úpravu podkladů nebo jejich odložení (maximálně o 3 měsíce od doručení návrhu), a to výlučně z důvodu: (i) zajištění právní ochrany </w:t>
            </w:r>
            <w:r w:rsidR="003C5A98">
              <w:rPr>
                <w:rFonts w:asciiTheme="minorHAnsi" w:hAnsiTheme="minorHAnsi" w:cstheme="minorHAnsi"/>
                <w:lang w:val="cs-CZ"/>
              </w:rPr>
              <w:t>PDV</w:t>
            </w:r>
            <w:r w:rsidRPr="00181DDF">
              <w:rPr>
                <w:rFonts w:asciiTheme="minorHAnsi" w:hAnsiTheme="minorHAnsi" w:cstheme="minorHAnsi"/>
                <w:lang w:val="cs-CZ"/>
              </w:rPr>
              <w:t xml:space="preserve"> (podání přihlášky), nebo (</w:t>
            </w:r>
            <w:proofErr w:type="spellStart"/>
            <w:r w:rsidRPr="00181DDF">
              <w:rPr>
                <w:rFonts w:asciiTheme="minorHAnsi" w:hAnsiTheme="minorHAnsi" w:cstheme="minorHAnsi"/>
                <w:lang w:val="cs-CZ"/>
              </w:rPr>
              <w:t>ii</w:t>
            </w:r>
            <w:proofErr w:type="spellEnd"/>
            <w:r w:rsidRPr="00181DDF">
              <w:rPr>
                <w:rFonts w:asciiTheme="minorHAnsi" w:hAnsiTheme="minorHAnsi" w:cstheme="minorHAnsi"/>
                <w:lang w:val="cs-CZ"/>
              </w:rPr>
              <w:t xml:space="preserve">) ochrany svých důvěrných informací. Další účastník takové odůvodněné žádosti vyhoví. Tuto lhůtu lze prodloužit na základě písemné dohody stran, pokud by jinak prokazatelně došlo k ohrožení či ztrátě </w:t>
            </w:r>
            <w:r w:rsidR="00407D54">
              <w:rPr>
                <w:rFonts w:asciiTheme="minorHAnsi" w:hAnsiTheme="minorHAnsi" w:cstheme="minorHAnsi"/>
                <w:lang w:val="cs-CZ"/>
              </w:rPr>
              <w:t>PDV</w:t>
            </w:r>
            <w:r w:rsidRPr="00181DDF">
              <w:rPr>
                <w:rFonts w:asciiTheme="minorHAnsi" w:hAnsiTheme="minorHAnsi" w:cstheme="minorHAnsi"/>
                <w:lang w:val="cs-CZ"/>
              </w:rPr>
              <w:t>.</w:t>
            </w:r>
          </w:p>
        </w:tc>
        <w:tc>
          <w:tcPr>
            <w:tcW w:w="2390" w:type="pct"/>
          </w:tcPr>
          <w:p w14:paraId="6A826F98" w14:textId="5E0A8903" w:rsidR="00D44E6B" w:rsidRDefault="00241B91" w:rsidP="003F6494">
            <w:pPr>
              <w:pStyle w:val="Level2-slovantext"/>
              <w:numPr>
                <w:ilvl w:val="0"/>
                <w:numId w:val="0"/>
              </w:numPr>
              <w:rPr>
                <w:rFonts w:asciiTheme="minorHAnsi" w:hAnsiTheme="minorHAnsi" w:cstheme="minorHAnsi"/>
              </w:rPr>
            </w:pPr>
            <w:r w:rsidRPr="007B2888">
              <w:rPr>
                <w:rFonts w:asciiTheme="minorHAnsi" w:hAnsiTheme="minorHAnsi" w:cstheme="minorHAnsi"/>
              </w:rPr>
              <w:t xml:space="preserve">8.5 </w:t>
            </w:r>
            <w:r w:rsidR="0021069E" w:rsidRPr="007B2888">
              <w:rPr>
                <w:rFonts w:asciiTheme="minorHAnsi" w:hAnsiTheme="minorHAnsi" w:cstheme="minorHAnsi"/>
              </w:rPr>
              <w:t xml:space="preserve">Without prejudice to and/or in derogation of </w:t>
            </w:r>
            <w:r w:rsidRPr="007B2888">
              <w:rPr>
                <w:rFonts w:asciiTheme="minorHAnsi" w:hAnsiTheme="minorHAnsi" w:cstheme="minorHAnsi"/>
              </w:rPr>
              <w:t xml:space="preserve">Beneficiary’s rights according to 8.2 to 8.4 above, the </w:t>
            </w:r>
            <w:r w:rsidR="00F620FB" w:rsidRPr="007B2888">
              <w:rPr>
                <w:rFonts w:asciiTheme="minorHAnsi" w:hAnsiTheme="minorHAnsi" w:cstheme="minorHAnsi"/>
              </w:rPr>
              <w:t>Other Participant</w:t>
            </w:r>
            <w:r w:rsidRPr="007B2888">
              <w:rPr>
                <w:rFonts w:asciiTheme="minorHAnsi" w:hAnsiTheme="minorHAnsi" w:cstheme="minorHAnsi"/>
              </w:rPr>
              <w:t xml:space="preserve"> has the right to use the joint Results for non-economic activity according to point 19 letter a) of the Framework</w:t>
            </w:r>
            <w:r w:rsidR="00616C2C">
              <w:rPr>
                <w:rFonts w:asciiTheme="minorHAnsi" w:hAnsiTheme="minorHAnsi" w:cstheme="minorHAnsi"/>
              </w:rPr>
              <w:t>.</w:t>
            </w:r>
            <w:r w:rsidRPr="007B2888">
              <w:rPr>
                <w:rFonts w:asciiTheme="minorHAnsi" w:hAnsiTheme="minorHAnsi" w:cstheme="minorHAnsi"/>
              </w:rPr>
              <w:t xml:space="preserve"> </w:t>
            </w:r>
          </w:p>
          <w:p w14:paraId="29B8E7C6" w14:textId="170E5F6F" w:rsidR="007B4A8E" w:rsidRPr="007B4A8E" w:rsidRDefault="000F3970" w:rsidP="000A33F4">
            <w:pPr>
              <w:pStyle w:val="Level2-slovantext"/>
              <w:numPr>
                <w:ilvl w:val="0"/>
                <w:numId w:val="0"/>
              </w:numPr>
              <w:rPr>
                <w:rFonts w:asciiTheme="minorHAnsi" w:hAnsiTheme="minorHAnsi" w:cstheme="minorHAnsi"/>
              </w:rPr>
            </w:pPr>
            <w:proofErr w:type="gramStart"/>
            <w:r>
              <w:rPr>
                <w:rFonts w:asciiTheme="minorHAnsi" w:hAnsiTheme="minorHAnsi" w:cstheme="minorHAnsi"/>
              </w:rPr>
              <w:t>I</w:t>
            </w:r>
            <w:r w:rsidR="007B4A8E" w:rsidRPr="007B4A8E">
              <w:rPr>
                <w:rFonts w:asciiTheme="minorHAnsi" w:hAnsiTheme="minorHAnsi" w:cstheme="minorHAnsi"/>
              </w:rPr>
              <w:t>n the event that</w:t>
            </w:r>
            <w:proofErr w:type="gramEnd"/>
            <w:r w:rsidR="007B4A8E" w:rsidRPr="007B4A8E">
              <w:rPr>
                <w:rFonts w:asciiTheme="minorHAnsi" w:hAnsiTheme="minorHAnsi" w:cstheme="minorHAnsi"/>
              </w:rPr>
              <w:t xml:space="preserve"> the </w:t>
            </w:r>
            <w:r>
              <w:rPr>
                <w:rFonts w:asciiTheme="minorHAnsi" w:hAnsiTheme="minorHAnsi" w:cstheme="minorHAnsi"/>
              </w:rPr>
              <w:t>Other</w:t>
            </w:r>
            <w:r w:rsidR="007B4A8E" w:rsidRPr="007B4A8E">
              <w:rPr>
                <w:rFonts w:asciiTheme="minorHAnsi" w:hAnsiTheme="minorHAnsi" w:cstheme="minorHAnsi"/>
              </w:rPr>
              <w:t xml:space="preserve"> Participant intends to publish, publicly disclose, or use the </w:t>
            </w:r>
            <w:r>
              <w:rPr>
                <w:rFonts w:asciiTheme="minorHAnsi" w:hAnsiTheme="minorHAnsi" w:cstheme="minorHAnsi"/>
              </w:rPr>
              <w:t>j</w:t>
            </w:r>
            <w:r w:rsidR="007B4A8E" w:rsidRPr="007B4A8E">
              <w:rPr>
                <w:rFonts w:asciiTheme="minorHAnsi" w:hAnsiTheme="minorHAnsi" w:cstheme="minorHAnsi"/>
              </w:rPr>
              <w:t>oint Results in a specific form for teaching purposes, it shall submit such proposal or underlying materials to the Beneficiary at least thirty (30) days prior to the planned publication or use. The Beneficiary shall be entitled to grant prior written approval of the submitted proposal; in such case, the publication or use for teaching purposes may be</w:t>
            </w:r>
            <w:r w:rsidR="003B7CD0">
              <w:rPr>
                <w:rFonts w:asciiTheme="minorHAnsi" w:hAnsiTheme="minorHAnsi" w:cstheme="minorHAnsi"/>
              </w:rPr>
              <w:t xml:space="preserve"> carrie</w:t>
            </w:r>
            <w:r w:rsidR="007B4A8E" w:rsidRPr="007B4A8E">
              <w:rPr>
                <w:rFonts w:asciiTheme="minorHAnsi" w:hAnsiTheme="minorHAnsi" w:cstheme="minorHAnsi"/>
              </w:rPr>
              <w:t xml:space="preserve">d </w:t>
            </w:r>
            <w:r w:rsidR="003B7CD0">
              <w:rPr>
                <w:rFonts w:asciiTheme="minorHAnsi" w:hAnsiTheme="minorHAnsi" w:cstheme="minorHAnsi"/>
              </w:rPr>
              <w:t xml:space="preserve">out </w:t>
            </w:r>
            <w:r w:rsidR="007B4A8E" w:rsidRPr="007B4A8E">
              <w:rPr>
                <w:rFonts w:asciiTheme="minorHAnsi" w:hAnsiTheme="minorHAnsi" w:cstheme="minorHAnsi"/>
              </w:rPr>
              <w:t>without delay, even prior to the expiry of the said 30-day period.</w:t>
            </w:r>
          </w:p>
          <w:p w14:paraId="38B551BB" w14:textId="46CD34A7" w:rsidR="007B4A8E" w:rsidRDefault="007B4A8E" w:rsidP="003F6494">
            <w:pPr>
              <w:pStyle w:val="Level2-slovantext"/>
              <w:numPr>
                <w:ilvl w:val="0"/>
                <w:numId w:val="0"/>
              </w:numPr>
              <w:rPr>
                <w:rFonts w:asciiTheme="minorHAnsi" w:hAnsiTheme="minorHAnsi" w:cstheme="minorHAnsi"/>
              </w:rPr>
            </w:pPr>
            <w:r w:rsidRPr="007B4A8E">
              <w:rPr>
                <w:rFonts w:asciiTheme="minorHAnsi" w:hAnsiTheme="minorHAnsi" w:cstheme="minorHAnsi"/>
              </w:rPr>
              <w:t xml:space="preserve">If no prior approval is granted pursuant to the preceding sentence, the Beneficiary shall be entitled to require amendments to the submitted materials or to request a postponement of their publication or use (for a maximum period of three (3) months from </w:t>
            </w:r>
            <w:r w:rsidR="00EF043B">
              <w:rPr>
                <w:rFonts w:asciiTheme="minorHAnsi" w:hAnsiTheme="minorHAnsi" w:cstheme="minorHAnsi"/>
              </w:rPr>
              <w:t>the receipt</w:t>
            </w:r>
            <w:r w:rsidRPr="007B4A8E">
              <w:rPr>
                <w:rFonts w:asciiTheme="minorHAnsi" w:hAnsiTheme="minorHAnsi" w:cstheme="minorHAnsi"/>
              </w:rPr>
              <w:t xml:space="preserve"> of the proposal, solely on the following grounds: (</w:t>
            </w:r>
            <w:proofErr w:type="spellStart"/>
            <w:r w:rsidRPr="007B4A8E">
              <w:rPr>
                <w:rFonts w:asciiTheme="minorHAnsi" w:hAnsiTheme="minorHAnsi" w:cstheme="minorHAnsi"/>
              </w:rPr>
              <w:t>i</w:t>
            </w:r>
            <w:proofErr w:type="spellEnd"/>
            <w:r w:rsidRPr="007B4A8E">
              <w:rPr>
                <w:rFonts w:asciiTheme="minorHAnsi" w:hAnsiTheme="minorHAnsi" w:cstheme="minorHAnsi"/>
              </w:rPr>
              <w:t xml:space="preserve">) to secure legal protection of </w:t>
            </w:r>
            <w:r w:rsidR="00EF043B">
              <w:rPr>
                <w:rFonts w:asciiTheme="minorHAnsi" w:hAnsiTheme="minorHAnsi" w:cstheme="minorHAnsi"/>
              </w:rPr>
              <w:t>IPR</w:t>
            </w:r>
            <w:r w:rsidRPr="007B4A8E">
              <w:rPr>
                <w:rFonts w:asciiTheme="minorHAnsi" w:hAnsiTheme="minorHAnsi" w:cstheme="minorHAnsi"/>
              </w:rPr>
              <w:t xml:space="preserve"> (filing of an application), or (ii) to protect its confidential information. The </w:t>
            </w:r>
            <w:r w:rsidR="002D21F4">
              <w:rPr>
                <w:rFonts w:asciiTheme="minorHAnsi" w:hAnsiTheme="minorHAnsi" w:cstheme="minorHAnsi"/>
              </w:rPr>
              <w:t>Other</w:t>
            </w:r>
            <w:r w:rsidRPr="007B4A8E">
              <w:rPr>
                <w:rFonts w:asciiTheme="minorHAnsi" w:hAnsiTheme="minorHAnsi" w:cstheme="minorHAnsi"/>
              </w:rPr>
              <w:t xml:space="preserve"> Participant shall comply with</w:t>
            </w:r>
            <w:r w:rsidR="002D21F4">
              <w:rPr>
                <w:rFonts w:asciiTheme="minorHAnsi" w:hAnsiTheme="minorHAnsi" w:cstheme="minorHAnsi"/>
              </w:rPr>
              <w:t xml:space="preserve"> </w:t>
            </w:r>
            <w:r w:rsidR="00CE49E7" w:rsidRPr="00CE49E7">
              <w:rPr>
                <w:rFonts w:asciiTheme="minorHAnsi" w:hAnsiTheme="minorHAnsi" w:cstheme="minorHAnsi"/>
              </w:rPr>
              <w:t>any request so justified</w:t>
            </w:r>
            <w:r w:rsidRPr="007B4A8E">
              <w:rPr>
                <w:rFonts w:asciiTheme="minorHAnsi" w:hAnsiTheme="minorHAnsi" w:cstheme="minorHAnsi"/>
              </w:rPr>
              <w:t xml:space="preserve">. This period may be extended </w:t>
            </w:r>
            <w:proofErr w:type="gramStart"/>
            <w:r w:rsidRPr="007B4A8E">
              <w:rPr>
                <w:rFonts w:asciiTheme="minorHAnsi" w:hAnsiTheme="minorHAnsi" w:cstheme="minorHAnsi"/>
              </w:rPr>
              <w:t>on the basis of</w:t>
            </w:r>
            <w:proofErr w:type="gramEnd"/>
            <w:r w:rsidRPr="007B4A8E">
              <w:rPr>
                <w:rFonts w:asciiTheme="minorHAnsi" w:hAnsiTheme="minorHAnsi" w:cstheme="minorHAnsi"/>
              </w:rPr>
              <w:t xml:space="preserve"> a written agreement of the </w:t>
            </w:r>
            <w:r w:rsidR="00012B8E">
              <w:rPr>
                <w:rFonts w:asciiTheme="minorHAnsi" w:hAnsiTheme="minorHAnsi" w:cstheme="minorHAnsi"/>
              </w:rPr>
              <w:t>P</w:t>
            </w:r>
            <w:r w:rsidRPr="007B4A8E">
              <w:rPr>
                <w:rFonts w:asciiTheme="minorHAnsi" w:hAnsiTheme="minorHAnsi" w:cstheme="minorHAnsi"/>
              </w:rPr>
              <w:t xml:space="preserve">arties </w:t>
            </w:r>
            <w:proofErr w:type="gramStart"/>
            <w:r w:rsidRPr="007B4A8E">
              <w:rPr>
                <w:rFonts w:asciiTheme="minorHAnsi" w:hAnsiTheme="minorHAnsi" w:cstheme="minorHAnsi"/>
              </w:rPr>
              <w:t>where</w:t>
            </w:r>
            <w:proofErr w:type="gramEnd"/>
            <w:r w:rsidRPr="007B4A8E">
              <w:rPr>
                <w:rFonts w:asciiTheme="minorHAnsi" w:hAnsiTheme="minorHAnsi" w:cstheme="minorHAnsi"/>
              </w:rPr>
              <w:t xml:space="preserve"> failing to do </w:t>
            </w:r>
            <w:r w:rsidRPr="007B4A8E">
              <w:rPr>
                <w:rFonts w:asciiTheme="minorHAnsi" w:hAnsiTheme="minorHAnsi" w:cstheme="minorHAnsi"/>
              </w:rPr>
              <w:lastRenderedPageBreak/>
              <w:t xml:space="preserve">so would demonstrably jeopardize or result in the loss of </w:t>
            </w:r>
            <w:r w:rsidR="00407D54">
              <w:rPr>
                <w:rFonts w:asciiTheme="minorHAnsi" w:hAnsiTheme="minorHAnsi" w:cstheme="minorHAnsi"/>
              </w:rPr>
              <w:t>IPR</w:t>
            </w:r>
            <w:r w:rsidRPr="007B4A8E">
              <w:rPr>
                <w:rFonts w:asciiTheme="minorHAnsi" w:hAnsiTheme="minorHAnsi" w:cstheme="minorHAnsi"/>
              </w:rPr>
              <w:t>.</w:t>
            </w:r>
          </w:p>
          <w:p w14:paraId="700EED46" w14:textId="490911AB" w:rsidR="003F6494" w:rsidRPr="007B2888" w:rsidRDefault="003F6494" w:rsidP="000A33F4">
            <w:pPr>
              <w:jc w:val="both"/>
              <w:rPr>
                <w:rFonts w:asciiTheme="minorHAnsi" w:hAnsiTheme="minorHAnsi" w:cstheme="minorHAnsi"/>
              </w:rPr>
            </w:pPr>
          </w:p>
        </w:tc>
      </w:tr>
      <w:tr w:rsidR="009D603B" w14:paraId="700EED52" w14:textId="77777777" w:rsidTr="000A33F4">
        <w:trPr>
          <w:gridBefore w:val="1"/>
          <w:gridAfter w:val="1"/>
          <w:wBefore w:w="16" w:type="pct"/>
          <w:wAfter w:w="51" w:type="pct"/>
          <w:trHeight w:val="6834"/>
        </w:trPr>
        <w:tc>
          <w:tcPr>
            <w:tcW w:w="2542" w:type="pct"/>
          </w:tcPr>
          <w:p w14:paraId="700EED48" w14:textId="77777777" w:rsidR="00C72BCD" w:rsidRPr="00C72BCD" w:rsidRDefault="00241B91" w:rsidP="00C72BCD">
            <w:pPr>
              <w:pStyle w:val="rove1-slovannadpis"/>
              <w:spacing w:after="0"/>
              <w:ind w:left="0" w:firstLine="0"/>
            </w:pPr>
            <w:r w:rsidRPr="00C72BCD">
              <w:lastRenderedPageBreak/>
              <w:t xml:space="preserve"> Důvěrnost</w:t>
            </w:r>
          </w:p>
          <w:p w14:paraId="700EED49" w14:textId="77777777" w:rsidR="00C72BCD" w:rsidRPr="00C72BCD" w:rsidRDefault="00C72BCD" w:rsidP="00C72BCD">
            <w:pPr>
              <w:rPr>
                <w:lang w:eastAsia="x-none"/>
              </w:rPr>
            </w:pPr>
          </w:p>
          <w:p w14:paraId="700EED4A" w14:textId="2E429ABD" w:rsidR="00C72BCD" w:rsidRPr="00C72BCD" w:rsidRDefault="00241B91" w:rsidP="00C72BCD">
            <w:pPr>
              <w:pStyle w:val="Level2-slovantext"/>
              <w:numPr>
                <w:ilvl w:val="0"/>
                <w:numId w:val="0"/>
              </w:numPr>
              <w:ind w:left="180"/>
              <w:rPr>
                <w:lang w:val="cs-CZ"/>
              </w:rPr>
            </w:pPr>
            <w:r w:rsidRPr="00C72BCD">
              <w:rPr>
                <w:lang w:val="cs-CZ"/>
              </w:rPr>
              <w:t>9.1 Smluvní strany souhlasí, že vynaloží veškeré úsilí pro zabezpečení duševního vlastnictví a důvěrných informací Smluvních stran, včetně výsledků testů souvisejících s</w:t>
            </w:r>
            <w:r w:rsidR="004E10F5">
              <w:rPr>
                <w:lang w:val="cs-CZ"/>
              </w:rPr>
              <w:t> </w:t>
            </w:r>
            <w:r w:rsidRPr="00C72BCD">
              <w:rPr>
                <w:lang w:val="cs-CZ"/>
              </w:rPr>
              <w:t>Projektem</w:t>
            </w:r>
            <w:r w:rsidR="004E10F5">
              <w:rPr>
                <w:lang w:val="cs-CZ"/>
              </w:rPr>
              <w:t>,</w:t>
            </w:r>
            <w:r w:rsidRPr="00C72BCD">
              <w:rPr>
                <w:lang w:val="cs-CZ"/>
              </w:rPr>
              <w:t xml:space="preserve"> v</w:t>
            </w:r>
            <w:r w:rsidR="00942C80">
              <w:rPr>
                <w:lang w:val="cs-CZ"/>
              </w:rPr>
              <w:t> </w:t>
            </w:r>
            <w:r w:rsidRPr="00C72BCD">
              <w:rPr>
                <w:lang w:val="cs-CZ"/>
              </w:rPr>
              <w:t>souladu</w:t>
            </w:r>
            <w:r w:rsidR="00942C80">
              <w:rPr>
                <w:lang w:val="cs-CZ"/>
              </w:rPr>
              <w:t xml:space="preserve"> </w:t>
            </w:r>
            <w:r w:rsidR="007E5ED8" w:rsidRPr="007E5ED8">
              <w:rPr>
                <w:lang w:val="cs-CZ"/>
              </w:rPr>
              <w:t xml:space="preserve">s </w:t>
            </w:r>
            <w:r w:rsidR="007E5ED8">
              <w:rPr>
                <w:lang w:val="cs-CZ"/>
              </w:rPr>
              <w:t>d</w:t>
            </w:r>
            <w:r w:rsidR="007E5ED8" w:rsidRPr="007E5ED8">
              <w:rPr>
                <w:lang w:val="cs-CZ"/>
              </w:rPr>
              <w:t>ohodou o zachování mlčenlivosti, která bude uzavřena mezi Hlavním příjemcem</w:t>
            </w:r>
            <w:r w:rsidR="007A505F">
              <w:rPr>
                <w:lang w:val="cs-CZ"/>
              </w:rPr>
              <w:t xml:space="preserve"> a Dalším účastníkem</w:t>
            </w:r>
            <w:r w:rsidRPr="000D4225">
              <w:rPr>
                <w:lang w:val="cs-CZ"/>
              </w:rPr>
              <w:t>.</w:t>
            </w:r>
          </w:p>
          <w:p w14:paraId="700EED4B" w14:textId="3E0981BA" w:rsidR="00C72BCD" w:rsidRPr="00C72BCD" w:rsidRDefault="00241B91" w:rsidP="00C72BCD">
            <w:pPr>
              <w:pStyle w:val="Level2-slovantext"/>
              <w:numPr>
                <w:ilvl w:val="0"/>
                <w:numId w:val="0"/>
              </w:numPr>
              <w:spacing w:after="240"/>
              <w:ind w:left="180"/>
              <w:rPr>
                <w:lang w:val="cs-CZ"/>
              </w:rPr>
            </w:pPr>
            <w:r w:rsidRPr="00C72BCD">
              <w:rPr>
                <w:lang w:val="cs-CZ"/>
              </w:rPr>
              <w:t xml:space="preserve">9.2 Smluvní strany souhlasí, že zveřejnění jakýchkoliv informací souvisejících s Projektem bude podléhat předchozímu písemnému souhlasu </w:t>
            </w:r>
            <w:r w:rsidR="00332B07">
              <w:rPr>
                <w:lang w:val="cs-CZ"/>
              </w:rPr>
              <w:t>druhé Smluvní strany</w:t>
            </w:r>
            <w:r w:rsidRPr="00C72BCD">
              <w:rPr>
                <w:lang w:val="cs-CZ"/>
              </w:rPr>
              <w:t xml:space="preserve">, který nebude bezdůvodně </w:t>
            </w:r>
            <w:r w:rsidR="005F75AB">
              <w:rPr>
                <w:lang w:val="cs-CZ"/>
              </w:rPr>
              <w:t>odepřen</w:t>
            </w:r>
            <w:r w:rsidRPr="00C72BCD">
              <w:rPr>
                <w:lang w:val="cs-CZ"/>
              </w:rPr>
              <w:t>.</w:t>
            </w:r>
          </w:p>
          <w:p w14:paraId="29A3F79C" w14:textId="102792E8" w:rsidR="00C72BCD" w:rsidRDefault="00241B91" w:rsidP="00FD0CE0">
            <w:pPr>
              <w:pStyle w:val="Level2-slovantext"/>
              <w:numPr>
                <w:ilvl w:val="0"/>
                <w:numId w:val="0"/>
              </w:numPr>
              <w:spacing w:after="240"/>
              <w:ind w:left="180"/>
              <w:rPr>
                <w:lang w:val="cs-CZ"/>
              </w:rPr>
            </w:pPr>
            <w:r w:rsidRPr="00C72BCD">
              <w:rPr>
                <w:lang w:val="cs-CZ"/>
              </w:rPr>
              <w:t xml:space="preserve">9.3 Smluvní strany souhlasí, že po ukončení Projektu na žádost některé ze Smluvních stran neprodleně vrátí či zničí </w:t>
            </w:r>
            <w:r w:rsidR="008C6767">
              <w:rPr>
                <w:lang w:val="cs-CZ"/>
              </w:rPr>
              <w:t>informace týkající se</w:t>
            </w:r>
            <w:r w:rsidRPr="00C72BCD">
              <w:rPr>
                <w:lang w:val="cs-CZ"/>
              </w:rPr>
              <w:t xml:space="preserve"> duševní</w:t>
            </w:r>
            <w:r w:rsidR="008C6767">
              <w:rPr>
                <w:lang w:val="cs-CZ"/>
              </w:rPr>
              <w:t>ho</w:t>
            </w:r>
            <w:r w:rsidRPr="00C72BCD">
              <w:rPr>
                <w:lang w:val="cs-CZ"/>
              </w:rPr>
              <w:t xml:space="preserve"> vlastnictví nebo důvěrné informace i veškeré jejich kopie, </w:t>
            </w:r>
            <w:r w:rsidR="006E300A" w:rsidRPr="006E300A">
              <w:rPr>
                <w:lang w:val="cs-CZ"/>
              </w:rPr>
              <w:t>které obdržel</w:t>
            </w:r>
            <w:r w:rsidR="003F122A">
              <w:rPr>
                <w:lang w:val="cs-CZ"/>
              </w:rPr>
              <w:t>y</w:t>
            </w:r>
            <w:r w:rsidR="006E300A" w:rsidRPr="006E300A">
              <w:rPr>
                <w:lang w:val="cs-CZ"/>
              </w:rPr>
              <w:t xml:space="preserve"> od druhé </w:t>
            </w:r>
            <w:r w:rsidR="006E300A">
              <w:rPr>
                <w:lang w:val="cs-CZ"/>
              </w:rPr>
              <w:t>S</w:t>
            </w:r>
            <w:r w:rsidR="006E300A" w:rsidRPr="006E300A">
              <w:rPr>
                <w:lang w:val="cs-CZ"/>
              </w:rPr>
              <w:t>mluvní strany během</w:t>
            </w:r>
            <w:r w:rsidR="008C6767">
              <w:rPr>
                <w:lang w:val="cs-CZ"/>
              </w:rPr>
              <w:t xml:space="preserve"> P</w:t>
            </w:r>
            <w:r w:rsidR="006E300A" w:rsidRPr="006E300A">
              <w:rPr>
                <w:lang w:val="cs-CZ"/>
              </w:rPr>
              <w:t xml:space="preserve">rojektu </w:t>
            </w:r>
            <w:r w:rsidR="005476EB">
              <w:rPr>
                <w:lang w:val="cs-CZ"/>
              </w:rPr>
              <w:t xml:space="preserve">a </w:t>
            </w:r>
            <w:r w:rsidR="006E300A" w:rsidRPr="006E300A">
              <w:rPr>
                <w:lang w:val="cs-CZ"/>
              </w:rPr>
              <w:t>jež existoval</w:t>
            </w:r>
            <w:r w:rsidR="005476EB">
              <w:rPr>
                <w:lang w:val="cs-CZ"/>
              </w:rPr>
              <w:t>y</w:t>
            </w:r>
            <w:r w:rsidR="006E300A" w:rsidRPr="006E300A">
              <w:rPr>
                <w:lang w:val="cs-CZ"/>
              </w:rPr>
              <w:t xml:space="preserve"> před </w:t>
            </w:r>
            <w:r w:rsidR="00361EBF">
              <w:rPr>
                <w:lang w:val="cs-CZ"/>
              </w:rPr>
              <w:t>P</w:t>
            </w:r>
            <w:r w:rsidR="006E300A" w:rsidRPr="006E300A">
              <w:rPr>
                <w:lang w:val="cs-CZ"/>
              </w:rPr>
              <w:t>rojektem,</w:t>
            </w:r>
            <w:r w:rsidR="00284F11">
              <w:rPr>
                <w:lang w:val="cs-CZ"/>
              </w:rPr>
              <w:t xml:space="preserve"> </w:t>
            </w:r>
            <w:r w:rsidRPr="00C72BCD">
              <w:rPr>
                <w:lang w:val="cs-CZ"/>
              </w:rPr>
              <w:t>nebude-li v této Smlouvě uvedeno jinak.</w:t>
            </w:r>
          </w:p>
          <w:p w14:paraId="700EED4C" w14:textId="78E55B5E" w:rsidR="005B7CB1" w:rsidRPr="00BC5926" w:rsidRDefault="00241B91" w:rsidP="005B7CB1">
            <w:pPr>
              <w:pStyle w:val="Level2-slovantext"/>
              <w:numPr>
                <w:ilvl w:val="0"/>
                <w:numId w:val="0"/>
              </w:numPr>
              <w:spacing w:after="240"/>
              <w:ind w:left="180"/>
              <w:rPr>
                <w:lang w:val="cs-CZ"/>
              </w:rPr>
            </w:pPr>
            <w:r>
              <w:rPr>
                <w:lang w:val="cs-CZ"/>
              </w:rPr>
              <w:t>9</w:t>
            </w:r>
            <w:r w:rsidRPr="00C50906">
              <w:rPr>
                <w:lang w:val="cs-CZ"/>
              </w:rPr>
              <w:t>.4</w:t>
            </w:r>
            <w:r w:rsidRPr="00C50906">
              <w:rPr>
                <w:lang w:val="cs-CZ"/>
              </w:rPr>
              <w:tab/>
              <w:t xml:space="preserve">Vzájemné závazky Smluvních </w:t>
            </w:r>
            <w:r w:rsidR="008E5792">
              <w:rPr>
                <w:lang w:val="cs-CZ"/>
              </w:rPr>
              <w:t>stran</w:t>
            </w:r>
            <w:r w:rsidRPr="00C50906">
              <w:rPr>
                <w:lang w:val="cs-CZ"/>
              </w:rPr>
              <w:t xml:space="preserve"> podle tohoto článku IX budou platné a vymahatelné ještě po dobu tří (3) let od data ukončení Smlouvy.</w:t>
            </w:r>
          </w:p>
        </w:tc>
        <w:tc>
          <w:tcPr>
            <w:tcW w:w="2390" w:type="pct"/>
          </w:tcPr>
          <w:p w14:paraId="700EED4D" w14:textId="77777777" w:rsidR="00C72BCD" w:rsidRPr="00C72BCD" w:rsidRDefault="00241B91" w:rsidP="00C72BCD">
            <w:pPr>
              <w:pStyle w:val="Level1-slovannadpis"/>
              <w:spacing w:after="0"/>
              <w:ind w:left="0" w:firstLine="0"/>
              <w:rPr>
                <w:lang w:val="en-US"/>
              </w:rPr>
            </w:pPr>
            <w:r w:rsidRPr="00C72BCD">
              <w:rPr>
                <w:lang w:val="en-US"/>
              </w:rPr>
              <w:t>Confidentiality</w:t>
            </w:r>
          </w:p>
          <w:p w14:paraId="700EED4E" w14:textId="77777777" w:rsidR="00C72BCD" w:rsidRPr="00C72BCD" w:rsidRDefault="00C72BCD" w:rsidP="00C72BCD">
            <w:pPr>
              <w:rPr>
                <w:lang w:val="en-US" w:eastAsia="x-none"/>
              </w:rPr>
            </w:pPr>
          </w:p>
          <w:p w14:paraId="700EED4F" w14:textId="4266F62C" w:rsidR="00C72BCD" w:rsidRPr="00C72BCD" w:rsidRDefault="00241B91" w:rsidP="00B30784">
            <w:pPr>
              <w:pStyle w:val="Level2-slovantext"/>
              <w:tabs>
                <w:tab w:val="num" w:pos="457"/>
              </w:tabs>
              <w:spacing w:after="240"/>
              <w:ind w:left="0" w:firstLine="0"/>
            </w:pPr>
            <w:r w:rsidRPr="00C72BCD">
              <w:t xml:space="preserve">The Parties agree to use their best </w:t>
            </w:r>
            <w:proofErr w:type="spellStart"/>
            <w:r w:rsidRPr="00C72BCD">
              <w:t>endeavours</w:t>
            </w:r>
            <w:proofErr w:type="spellEnd"/>
            <w:r w:rsidRPr="00C72BCD">
              <w:t xml:space="preserve"> to safeguard all the Parties’ intellectual property and confidential information, </w:t>
            </w:r>
            <w:r w:rsidRPr="009F09C2">
              <w:rPr>
                <w:color w:val="000000" w:themeColor="text1"/>
              </w:rPr>
              <w:t>including test results related to the Project</w:t>
            </w:r>
            <w:r w:rsidR="002C388B">
              <w:rPr>
                <w:color w:val="000000" w:themeColor="text1"/>
              </w:rPr>
              <w:t>,</w:t>
            </w:r>
            <w:r w:rsidRPr="009F09C2">
              <w:rPr>
                <w:color w:val="000000" w:themeColor="text1"/>
              </w:rPr>
              <w:t xml:space="preserve"> in accordance with </w:t>
            </w:r>
            <w:r w:rsidR="00E34DDD">
              <w:rPr>
                <w:color w:val="000000" w:themeColor="text1"/>
              </w:rPr>
              <w:t>the n</w:t>
            </w:r>
            <w:r w:rsidR="00DA03DD" w:rsidRPr="009F09C2">
              <w:rPr>
                <w:color w:val="000000" w:themeColor="text1"/>
              </w:rPr>
              <w:t>on-</w:t>
            </w:r>
            <w:r w:rsidR="00E34DDD">
              <w:rPr>
                <w:color w:val="000000" w:themeColor="text1"/>
              </w:rPr>
              <w:t>d</w:t>
            </w:r>
            <w:r w:rsidR="00DA03DD" w:rsidRPr="009F09C2">
              <w:rPr>
                <w:color w:val="000000" w:themeColor="text1"/>
              </w:rPr>
              <w:t xml:space="preserve">isclosure </w:t>
            </w:r>
            <w:r w:rsidR="00E34DDD">
              <w:rPr>
                <w:color w:val="000000" w:themeColor="text1"/>
              </w:rPr>
              <w:t>a</w:t>
            </w:r>
            <w:r w:rsidR="00DA03DD" w:rsidRPr="009F09C2">
              <w:rPr>
                <w:color w:val="000000" w:themeColor="text1"/>
              </w:rPr>
              <w:t>greement</w:t>
            </w:r>
            <w:r w:rsidR="00E34DDD">
              <w:rPr>
                <w:color w:val="000000" w:themeColor="text1"/>
              </w:rPr>
              <w:t>, which will be</w:t>
            </w:r>
            <w:r w:rsidRPr="009F09C2">
              <w:rPr>
                <w:color w:val="000000" w:themeColor="text1"/>
              </w:rPr>
              <w:t xml:space="preserve"> concluded between the </w:t>
            </w:r>
            <w:r w:rsidR="0029256D">
              <w:rPr>
                <w:color w:val="000000" w:themeColor="text1"/>
              </w:rPr>
              <w:t xml:space="preserve">Main </w:t>
            </w:r>
            <w:r w:rsidRPr="009F09C2">
              <w:rPr>
                <w:color w:val="000000" w:themeColor="text1"/>
              </w:rPr>
              <w:t xml:space="preserve">Beneficiary and </w:t>
            </w:r>
            <w:r w:rsidR="00351C37">
              <w:rPr>
                <w:color w:val="000000" w:themeColor="text1"/>
              </w:rPr>
              <w:t>Other Participant</w:t>
            </w:r>
            <w:r w:rsidR="000D4225">
              <w:t>.</w:t>
            </w:r>
          </w:p>
          <w:p w14:paraId="525B35B0" w14:textId="0367E818" w:rsidR="003F122A" w:rsidRDefault="00241B91" w:rsidP="00B30784">
            <w:pPr>
              <w:pStyle w:val="Level2-slovantext"/>
              <w:tabs>
                <w:tab w:val="num" w:pos="457"/>
              </w:tabs>
              <w:spacing w:after="240"/>
              <w:ind w:left="0" w:firstLine="0"/>
            </w:pPr>
            <w:r w:rsidRPr="00C72BCD">
              <w:t>The Parties agree that publication</w:t>
            </w:r>
            <w:r w:rsidR="002C388B">
              <w:t xml:space="preserve"> of any information</w:t>
            </w:r>
            <w:r w:rsidRPr="00C72BCD">
              <w:t xml:space="preserve"> related to the Project shall be subject to a prior written approval from </w:t>
            </w:r>
            <w:r w:rsidR="000B6115">
              <w:t>other Party</w:t>
            </w:r>
            <w:r w:rsidRPr="00C72BCD">
              <w:t>, such approval shall not be unreasonably withheld.</w:t>
            </w:r>
          </w:p>
          <w:p w14:paraId="24F7A4B7" w14:textId="5B9DDE04" w:rsidR="0073273C" w:rsidRDefault="00241B91" w:rsidP="00B30784">
            <w:pPr>
              <w:pStyle w:val="Level2-slovantext"/>
              <w:tabs>
                <w:tab w:val="num" w:pos="457"/>
              </w:tabs>
              <w:spacing w:after="240"/>
              <w:ind w:left="0" w:firstLine="0"/>
            </w:pPr>
            <w:r w:rsidRPr="0073273C">
              <w:t>The Parties agree that, upon completion of the Project and at the request of either Party, they will promptly return or destroy any information relating to intellectual property or confidential information, including all copies thereof, that they received from the other Party during the Project and that existed prior to the Project, unless otherwise specified in this Agreement.</w:t>
            </w:r>
          </w:p>
          <w:p w14:paraId="700EED51" w14:textId="4E3AB1F5" w:rsidR="00A7020E" w:rsidRPr="00C72BCD" w:rsidRDefault="00241B91" w:rsidP="00B30784">
            <w:pPr>
              <w:pStyle w:val="Level2-slovantext"/>
              <w:tabs>
                <w:tab w:val="num" w:pos="457"/>
              </w:tabs>
              <w:spacing w:after="240"/>
              <w:ind w:left="0" w:firstLine="0"/>
            </w:pPr>
            <w:r>
              <w:t xml:space="preserve">The Parties’ mutual obligations under this Article IX </w:t>
            </w:r>
            <w:r w:rsidR="00C75329">
              <w:t>shall survive for a period of three (3) years from the date of termination of the Agreement.</w:t>
            </w:r>
          </w:p>
        </w:tc>
      </w:tr>
      <w:tr w:rsidR="009D603B" w14:paraId="700EED55" w14:textId="77777777" w:rsidTr="000A33F4">
        <w:trPr>
          <w:gridBefore w:val="1"/>
          <w:gridAfter w:val="1"/>
          <w:wBefore w:w="16" w:type="pct"/>
          <w:wAfter w:w="51" w:type="pct"/>
          <w:trHeight w:val="219"/>
        </w:trPr>
        <w:tc>
          <w:tcPr>
            <w:tcW w:w="2542" w:type="pct"/>
          </w:tcPr>
          <w:p w14:paraId="700EED53" w14:textId="77777777" w:rsidR="00C72BCD" w:rsidRPr="00C72BCD" w:rsidRDefault="00C72BCD" w:rsidP="00C72BCD">
            <w:pPr>
              <w:pStyle w:val="rove1-slovannadpis"/>
              <w:spacing w:after="0"/>
              <w:ind w:left="0" w:firstLine="0"/>
            </w:pPr>
          </w:p>
        </w:tc>
        <w:tc>
          <w:tcPr>
            <w:tcW w:w="2390" w:type="pct"/>
          </w:tcPr>
          <w:p w14:paraId="700EED54" w14:textId="77777777" w:rsidR="00C72BCD" w:rsidRPr="00C72BCD" w:rsidRDefault="00C72BCD" w:rsidP="00C72BCD">
            <w:pPr>
              <w:pStyle w:val="Level1-slovannadpis"/>
              <w:spacing w:after="0"/>
              <w:ind w:left="0" w:firstLine="0"/>
              <w:rPr>
                <w:lang w:val="en-US"/>
              </w:rPr>
            </w:pPr>
          </w:p>
        </w:tc>
      </w:tr>
      <w:tr w:rsidR="009D603B" w14:paraId="700EED58" w14:textId="77777777" w:rsidTr="000A33F4">
        <w:trPr>
          <w:gridBefore w:val="1"/>
          <w:gridAfter w:val="1"/>
          <w:wBefore w:w="16" w:type="pct"/>
          <w:wAfter w:w="51" w:type="pct"/>
          <w:trHeight w:val="291"/>
        </w:trPr>
        <w:tc>
          <w:tcPr>
            <w:tcW w:w="2542" w:type="pct"/>
          </w:tcPr>
          <w:p w14:paraId="700EED56" w14:textId="271D87DF" w:rsidR="00C72BCD" w:rsidRPr="00C72BCD" w:rsidRDefault="00241B91" w:rsidP="00C72BC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Arial"/>
                <w:b/>
                <w:color w:val="auto"/>
                <w:sz w:val="24"/>
                <w:szCs w:val="24"/>
              </w:rPr>
            </w:pPr>
            <w:r w:rsidRPr="00C72BCD">
              <w:rPr>
                <w:rFonts w:ascii="Calibri" w:hAnsi="Calibri" w:cs="Arial"/>
                <w:b/>
                <w:color w:val="auto"/>
                <w:sz w:val="24"/>
                <w:szCs w:val="24"/>
              </w:rPr>
              <w:t xml:space="preserve">Doba </w:t>
            </w:r>
            <w:r w:rsidR="005F2E08">
              <w:rPr>
                <w:rFonts w:ascii="Calibri" w:hAnsi="Calibri" w:cs="Arial"/>
                <w:b/>
                <w:color w:val="auto"/>
                <w:sz w:val="24"/>
                <w:szCs w:val="24"/>
              </w:rPr>
              <w:t xml:space="preserve">účinnosti </w:t>
            </w:r>
            <w:r w:rsidRPr="00C72BCD">
              <w:rPr>
                <w:rFonts w:ascii="Calibri" w:hAnsi="Calibri" w:cs="Arial"/>
                <w:b/>
                <w:color w:val="auto"/>
                <w:sz w:val="24"/>
                <w:szCs w:val="24"/>
              </w:rPr>
              <w:t xml:space="preserve">Smlouvy </w:t>
            </w:r>
          </w:p>
        </w:tc>
        <w:tc>
          <w:tcPr>
            <w:tcW w:w="2390" w:type="pct"/>
          </w:tcPr>
          <w:p w14:paraId="700EED57" w14:textId="77777777" w:rsidR="00C72BCD" w:rsidRPr="00C72BCD" w:rsidRDefault="00241B91" w:rsidP="00C72BC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Term of the Agreement</w:t>
            </w:r>
          </w:p>
        </w:tc>
      </w:tr>
      <w:tr w:rsidR="009D603B" w14:paraId="700EED5B" w14:textId="77777777" w:rsidTr="000A33F4">
        <w:trPr>
          <w:gridBefore w:val="1"/>
          <w:gridAfter w:val="1"/>
          <w:wBefore w:w="16" w:type="pct"/>
          <w:wAfter w:w="51" w:type="pct"/>
        </w:trPr>
        <w:tc>
          <w:tcPr>
            <w:tcW w:w="2542" w:type="pct"/>
          </w:tcPr>
          <w:p w14:paraId="700EED59" w14:textId="6C49E7F1" w:rsidR="00C72BCD" w:rsidRPr="00C72BCD" w:rsidRDefault="00241B91" w:rsidP="00C72BCD">
            <w:pPr>
              <w:pStyle w:val="rove2-slovantext"/>
              <w:spacing w:after="240"/>
              <w:ind w:left="0" w:firstLine="0"/>
              <w:rPr>
                <w:rFonts w:cs="Calibri"/>
              </w:rPr>
            </w:pPr>
            <w:r>
              <w:t>Tato S</w:t>
            </w:r>
            <w:r w:rsidRPr="000A7A5E">
              <w:t>mlouva nabývá platnosti dnem jejího podpisu zástupci poslední ze Smluvních stran</w:t>
            </w:r>
            <w:r w:rsidR="00EE6A44">
              <w:t xml:space="preserve"> a</w:t>
            </w:r>
            <w:r w:rsidRPr="000A7A5E">
              <w:t xml:space="preserve"> účinnosti dnem jejího uveřejnění v </w:t>
            </w:r>
            <w:r w:rsidR="00BD4C84">
              <w:lastRenderedPageBreak/>
              <w:t>r</w:t>
            </w:r>
            <w:r w:rsidRPr="000A7A5E">
              <w:t xml:space="preserve">egistru </w:t>
            </w:r>
            <w:r w:rsidR="00BD4C84">
              <w:t>s</w:t>
            </w:r>
            <w:r w:rsidRPr="000A7A5E">
              <w:t>mluv</w:t>
            </w:r>
            <w:r w:rsidR="00105AFA">
              <w:t xml:space="preserve"> v souladu s článkem 14.3</w:t>
            </w:r>
            <w:r w:rsidR="00897AAE">
              <w:t xml:space="preserve"> níže</w:t>
            </w:r>
            <w:r w:rsidR="00105AFA">
              <w:t>. Tato Smlouva se</w:t>
            </w:r>
            <w:r w:rsidRPr="000A7A5E">
              <w:t xml:space="preserve"> uzavírá na dobu realizace Projektu a dále na dobu, po kterou je nutné dodržovat podmínky Grantového Programu.</w:t>
            </w:r>
          </w:p>
        </w:tc>
        <w:tc>
          <w:tcPr>
            <w:tcW w:w="2390" w:type="pct"/>
          </w:tcPr>
          <w:p w14:paraId="700EED5A" w14:textId="0E4A41CE" w:rsidR="00C72BCD" w:rsidRPr="00C72BCD" w:rsidRDefault="00241B91" w:rsidP="000A33F4">
            <w:pPr>
              <w:pStyle w:val="Level2-slovantext"/>
              <w:tabs>
                <w:tab w:val="clear" w:pos="4254"/>
              </w:tabs>
              <w:spacing w:after="240"/>
              <w:ind w:left="0" w:firstLine="0"/>
            </w:pPr>
            <w:r>
              <w:lastRenderedPageBreak/>
              <w:t>T</w:t>
            </w:r>
            <w:r w:rsidR="00FD515A" w:rsidRPr="00FD515A">
              <w:t xml:space="preserve">his Agreement </w:t>
            </w:r>
            <w:r w:rsidR="00FD515A">
              <w:t>becomes</w:t>
            </w:r>
            <w:r w:rsidR="00FD515A" w:rsidRPr="00FD515A">
              <w:t xml:space="preserve"> valid on the date of its execution by the representatives of the last of the Parties and </w:t>
            </w:r>
            <w:r w:rsidR="00FD515A" w:rsidRPr="00FD515A">
              <w:lastRenderedPageBreak/>
              <w:t xml:space="preserve">shall </w:t>
            </w:r>
            <w:r w:rsidR="00FD515A">
              <w:t>enter into force</w:t>
            </w:r>
            <w:r w:rsidR="00FD515A" w:rsidRPr="00FD515A">
              <w:t xml:space="preserve"> on the date of its publication in the Register of Contracts</w:t>
            </w:r>
            <w:r w:rsidR="009E1E62">
              <w:t xml:space="preserve"> in line with Article 14.3</w:t>
            </w:r>
            <w:r w:rsidR="00897AAE">
              <w:t xml:space="preserve"> below</w:t>
            </w:r>
            <w:r w:rsidR="00FD515A" w:rsidRPr="00FD515A">
              <w:t xml:space="preserve">. </w:t>
            </w:r>
            <w:r w:rsidR="009E1E62">
              <w:t>This Agreement</w:t>
            </w:r>
            <w:r w:rsidR="00FD515A" w:rsidRPr="00FD515A">
              <w:t xml:space="preserve"> is concluded for the duration of the implementation of the Project and thereafter for such period as is necessary to comply with the conditions of the Grant Program.</w:t>
            </w:r>
          </w:p>
        </w:tc>
      </w:tr>
      <w:tr w:rsidR="009D603B" w14:paraId="700EED5E" w14:textId="77777777" w:rsidTr="000A33F4">
        <w:trPr>
          <w:gridBefore w:val="1"/>
          <w:gridAfter w:val="1"/>
          <w:wBefore w:w="16" w:type="pct"/>
          <w:wAfter w:w="51" w:type="pct"/>
        </w:trPr>
        <w:tc>
          <w:tcPr>
            <w:tcW w:w="2542" w:type="pct"/>
          </w:tcPr>
          <w:p w14:paraId="700EED5C" w14:textId="5407C46B" w:rsidR="00C72BCD" w:rsidRPr="00C72BCD" w:rsidRDefault="00241B91" w:rsidP="00C72BCD">
            <w:pPr>
              <w:pStyle w:val="rove2-slovantext"/>
              <w:spacing w:after="240"/>
              <w:ind w:left="0" w:firstLine="0"/>
              <w:rPr>
                <w:rFonts w:cs="Calibri"/>
              </w:rPr>
            </w:pPr>
            <w:r w:rsidRPr="00C72BCD">
              <w:rPr>
                <w:rFonts w:cs="Calibri"/>
              </w:rPr>
              <w:lastRenderedPageBreak/>
              <w:t xml:space="preserve">Uplynutí nebo ukončení doby </w:t>
            </w:r>
            <w:r w:rsidR="005125B1">
              <w:rPr>
                <w:rFonts w:cs="Calibri"/>
              </w:rPr>
              <w:t>účinnosti</w:t>
            </w:r>
            <w:r w:rsidRPr="00C72BCD">
              <w:rPr>
                <w:rFonts w:cs="Calibri"/>
              </w:rPr>
              <w:t xml:space="preserve"> této Smlouvy neovlivní ani neohrozí žádné ustanovení této Smlouvy, které výslovně nabývá účinnosti a zůstává v platnosti i po uplynutí nebo ukončení doby </w:t>
            </w:r>
            <w:r w:rsidR="0074765C">
              <w:rPr>
                <w:rFonts w:cs="Calibri"/>
              </w:rPr>
              <w:t>účinnosti</w:t>
            </w:r>
            <w:r w:rsidRPr="00C72BCD">
              <w:rPr>
                <w:rFonts w:cs="Calibri"/>
              </w:rPr>
              <w:t>, zvláště pak článek VIII. výše.</w:t>
            </w:r>
          </w:p>
        </w:tc>
        <w:tc>
          <w:tcPr>
            <w:tcW w:w="2390" w:type="pct"/>
          </w:tcPr>
          <w:p w14:paraId="700EED5D" w14:textId="1EA37E9B" w:rsidR="00C72BCD" w:rsidRPr="00C72BCD" w:rsidRDefault="00241B91" w:rsidP="000A33F4">
            <w:pPr>
              <w:pStyle w:val="Level2-slovantext"/>
              <w:tabs>
                <w:tab w:val="clear" w:pos="4254"/>
              </w:tabs>
              <w:spacing w:after="240"/>
              <w:ind w:left="0" w:firstLine="0"/>
            </w:pPr>
            <w:r w:rsidRPr="00C72BCD">
              <w:t>The expiry or termination of</w:t>
            </w:r>
            <w:r w:rsidR="00897AAE">
              <w:t xml:space="preserve"> </w:t>
            </w:r>
            <w:r w:rsidRPr="00C72BCD">
              <w:t xml:space="preserve">this Agreement shall not affect or prejudice any provision of this Agreement, which is expressly provided to come into effect or continue in effect after such expiry or termination, in particular Article VIII. above. </w:t>
            </w:r>
          </w:p>
        </w:tc>
      </w:tr>
      <w:tr w:rsidR="009D603B" w14:paraId="700EED61" w14:textId="77777777" w:rsidTr="000A33F4">
        <w:trPr>
          <w:gridBefore w:val="1"/>
          <w:gridAfter w:val="1"/>
          <w:wBefore w:w="16" w:type="pct"/>
          <w:wAfter w:w="51" w:type="pct"/>
        </w:trPr>
        <w:tc>
          <w:tcPr>
            <w:tcW w:w="2542" w:type="pct"/>
          </w:tcPr>
          <w:p w14:paraId="700EED5F" w14:textId="77777777" w:rsidR="00C72BCD" w:rsidRPr="00C72BCD" w:rsidRDefault="00C72BCD" w:rsidP="00C72BCD">
            <w:pPr>
              <w:pStyle w:val="rove1-slovannadpis"/>
              <w:spacing w:after="0"/>
              <w:ind w:left="0" w:firstLine="0"/>
            </w:pPr>
          </w:p>
        </w:tc>
        <w:tc>
          <w:tcPr>
            <w:tcW w:w="2390" w:type="pct"/>
          </w:tcPr>
          <w:p w14:paraId="700EED60" w14:textId="77777777" w:rsidR="00C72BCD" w:rsidRPr="00C72BCD" w:rsidRDefault="00C72BCD" w:rsidP="00C72BCD">
            <w:pPr>
              <w:pStyle w:val="Level1-slovannadpis"/>
              <w:spacing w:after="0"/>
              <w:ind w:left="0" w:firstLine="0"/>
            </w:pPr>
          </w:p>
        </w:tc>
      </w:tr>
      <w:tr w:rsidR="009D603B" w14:paraId="700EED65" w14:textId="77777777" w:rsidTr="000A33F4">
        <w:trPr>
          <w:gridBefore w:val="1"/>
          <w:gridAfter w:val="1"/>
          <w:wBefore w:w="16" w:type="pct"/>
          <w:wAfter w:w="51" w:type="pct"/>
        </w:trPr>
        <w:tc>
          <w:tcPr>
            <w:tcW w:w="2542" w:type="pct"/>
          </w:tcPr>
          <w:p w14:paraId="700EED62" w14:textId="77777777" w:rsidR="00C72BCD" w:rsidRPr="00C72BCD" w:rsidRDefault="00241B91" w:rsidP="00C72BCD">
            <w:pPr>
              <w:pStyle w:val="rove1-slovannadpis"/>
              <w:numPr>
                <w:ilvl w:val="0"/>
                <w:numId w:val="0"/>
              </w:numPr>
              <w:spacing w:after="0"/>
            </w:pPr>
            <w:r w:rsidRPr="00C72BCD">
              <w:t>Implementační plán</w:t>
            </w:r>
          </w:p>
          <w:p w14:paraId="700EED63" w14:textId="77777777" w:rsidR="00C72BCD" w:rsidRPr="00C72BCD" w:rsidRDefault="00C72BCD" w:rsidP="00C72BCD"/>
        </w:tc>
        <w:tc>
          <w:tcPr>
            <w:tcW w:w="2390" w:type="pct"/>
          </w:tcPr>
          <w:p w14:paraId="700EED64" w14:textId="77777777" w:rsidR="00C72BCD" w:rsidRPr="00C72BCD" w:rsidRDefault="00241B91" w:rsidP="00C72BCD">
            <w:pPr>
              <w:pStyle w:val="Level1-slovannadpis"/>
              <w:numPr>
                <w:ilvl w:val="0"/>
                <w:numId w:val="0"/>
              </w:numPr>
              <w:spacing w:after="0"/>
            </w:pPr>
            <w:r w:rsidRPr="00C72BCD">
              <w:rPr>
                <w:lang w:val="en-US"/>
              </w:rPr>
              <w:t>Implementation Plan</w:t>
            </w:r>
          </w:p>
        </w:tc>
      </w:tr>
      <w:tr w:rsidR="009D603B" w14:paraId="700EED77" w14:textId="77777777" w:rsidTr="000A33F4">
        <w:trPr>
          <w:gridBefore w:val="1"/>
          <w:gridAfter w:val="1"/>
          <w:wBefore w:w="16" w:type="pct"/>
          <w:wAfter w:w="51" w:type="pct"/>
        </w:trPr>
        <w:tc>
          <w:tcPr>
            <w:tcW w:w="2542" w:type="pct"/>
          </w:tcPr>
          <w:p w14:paraId="700EED66" w14:textId="77777777" w:rsidR="00C72BCD" w:rsidRPr="002831B5" w:rsidRDefault="00241B91" w:rsidP="000A33F4">
            <w:pPr>
              <w:pStyle w:val="Level2-slovantext"/>
              <w:tabs>
                <w:tab w:val="clear" w:pos="4254"/>
                <w:tab w:val="num" w:pos="576"/>
              </w:tabs>
              <w:spacing w:after="240"/>
              <w:ind w:left="0" w:firstLine="0"/>
              <w:rPr>
                <w:lang w:val="cs-CZ"/>
              </w:rPr>
            </w:pPr>
            <w:r w:rsidRPr="002831B5">
              <w:rPr>
                <w:lang w:val="cs-CZ"/>
              </w:rPr>
              <w:t>Hlavní příjemce je odpovědný za poskytnutí implementačního plánu k Výsledkům Projektu ve formě přílohy k závěrečné nebo průběžné zprávě.</w:t>
            </w:r>
          </w:p>
          <w:p w14:paraId="700EED67" w14:textId="25592003" w:rsidR="00C72BCD" w:rsidRPr="002831B5" w:rsidRDefault="00241B91" w:rsidP="000A33F4">
            <w:pPr>
              <w:pStyle w:val="Level2-slovantext"/>
              <w:tabs>
                <w:tab w:val="clear" w:pos="4254"/>
                <w:tab w:val="num" w:pos="576"/>
              </w:tabs>
              <w:spacing w:after="240"/>
              <w:ind w:left="0" w:firstLine="0"/>
              <w:rPr>
                <w:lang w:val="cs-CZ"/>
              </w:rPr>
            </w:pPr>
            <w:r w:rsidRPr="002831B5">
              <w:rPr>
                <w:lang w:val="cs-CZ"/>
              </w:rPr>
              <w:t xml:space="preserve">Implementační plán by měl zahrnovat návrhy používání Výsledků v časovém harmonogramu a shrnutí všech skutečností z předchozích zpráv včetně Výsledků, které Smluvní strany nehodlají dále komercializovat nebo podrobit výzkumu a veškerých jiných povinných prvků uvedených ve formuláři implementačního plánu, jenž je zahrnut do SME-12 „Směrnice pro </w:t>
            </w:r>
            <w:r w:rsidR="006A5458" w:rsidRPr="002831B5">
              <w:rPr>
                <w:lang w:val="cs-CZ"/>
              </w:rPr>
              <w:t xml:space="preserve">zpracovávání a </w:t>
            </w:r>
            <w:r w:rsidRPr="002831B5">
              <w:rPr>
                <w:lang w:val="cs-CZ"/>
              </w:rPr>
              <w:t>předkládání zpráv“.</w:t>
            </w:r>
          </w:p>
          <w:p w14:paraId="700EED68" w14:textId="0D38E91D" w:rsidR="00C72BCD" w:rsidRDefault="00241B91" w:rsidP="007243F0">
            <w:pPr>
              <w:pStyle w:val="Level2-slovantext"/>
              <w:tabs>
                <w:tab w:val="clear" w:pos="4254"/>
                <w:tab w:val="num" w:pos="576"/>
              </w:tabs>
              <w:spacing w:after="240"/>
              <w:ind w:left="0" w:firstLine="0"/>
              <w:rPr>
                <w:lang w:val="cs-CZ"/>
              </w:rPr>
            </w:pPr>
            <w:r>
              <w:rPr>
                <w:lang w:val="cs-CZ"/>
              </w:rPr>
              <w:t>Další účastník</w:t>
            </w:r>
            <w:r w:rsidR="00F620FB" w:rsidRPr="002831B5">
              <w:rPr>
                <w:lang w:val="cs-CZ"/>
              </w:rPr>
              <w:t xml:space="preserve"> </w:t>
            </w:r>
            <w:r w:rsidRPr="002831B5">
              <w:rPr>
                <w:lang w:val="cs-CZ"/>
              </w:rPr>
              <w:t xml:space="preserve">se zavazuje jednat tak, aby podpořil </w:t>
            </w:r>
            <w:r w:rsidR="002076A1" w:rsidRPr="002831B5">
              <w:rPr>
                <w:lang w:val="cs-CZ"/>
              </w:rPr>
              <w:t>Hlavního p</w:t>
            </w:r>
            <w:r w:rsidRPr="002831B5">
              <w:rPr>
                <w:lang w:val="cs-CZ"/>
              </w:rPr>
              <w:t>říjemce</w:t>
            </w:r>
            <w:r w:rsidR="00AB0638">
              <w:rPr>
                <w:lang w:val="cs-CZ"/>
              </w:rPr>
              <w:t xml:space="preserve"> a umožnil mu</w:t>
            </w:r>
            <w:r w:rsidRPr="002831B5">
              <w:rPr>
                <w:lang w:val="cs-CZ"/>
              </w:rPr>
              <w:t xml:space="preserve"> dodržení jeho povinnost</w:t>
            </w:r>
            <w:r w:rsidR="00AB0638">
              <w:rPr>
                <w:lang w:val="cs-CZ"/>
              </w:rPr>
              <w:t>í</w:t>
            </w:r>
            <w:r w:rsidRPr="002831B5">
              <w:rPr>
                <w:lang w:val="cs-CZ"/>
              </w:rPr>
              <w:t xml:space="preserve"> připravit a předložit </w:t>
            </w:r>
            <w:r w:rsidR="00693462">
              <w:rPr>
                <w:lang w:val="cs-CZ"/>
              </w:rPr>
              <w:t>výše uvedený</w:t>
            </w:r>
            <w:r w:rsidRPr="002831B5">
              <w:rPr>
                <w:lang w:val="cs-CZ"/>
              </w:rPr>
              <w:t xml:space="preserve"> implementační plán k Výsledkům.</w:t>
            </w:r>
          </w:p>
          <w:p w14:paraId="42470413" w14:textId="77777777" w:rsidR="000F7B80" w:rsidRDefault="000F7B80" w:rsidP="000F7B80">
            <w:pPr>
              <w:pStyle w:val="Level2-slovantext"/>
              <w:numPr>
                <w:ilvl w:val="0"/>
                <w:numId w:val="0"/>
              </w:numPr>
              <w:spacing w:after="240"/>
              <w:rPr>
                <w:lang w:val="cs-CZ"/>
              </w:rPr>
            </w:pPr>
          </w:p>
          <w:p w14:paraId="593DADFC" w14:textId="77777777" w:rsidR="000F7B80" w:rsidRPr="002831B5" w:rsidRDefault="000F7B80" w:rsidP="000A33F4">
            <w:pPr>
              <w:pStyle w:val="Level2-slovantext"/>
              <w:numPr>
                <w:ilvl w:val="0"/>
                <w:numId w:val="0"/>
              </w:numPr>
              <w:spacing w:after="240"/>
              <w:rPr>
                <w:lang w:val="cs-CZ"/>
              </w:rPr>
            </w:pPr>
          </w:p>
          <w:p w14:paraId="700EED69" w14:textId="77777777" w:rsidR="00157B51" w:rsidRDefault="00157B51" w:rsidP="00157B51">
            <w:pPr>
              <w:pStyle w:val="Level1-slovannadpis"/>
              <w:spacing w:after="0"/>
              <w:ind w:left="0" w:firstLine="0"/>
              <w:rPr>
                <w:b w:val="0"/>
                <w:lang w:val="cs-CZ"/>
              </w:rPr>
            </w:pPr>
          </w:p>
          <w:p w14:paraId="50117F06" w14:textId="77777777" w:rsidR="007243F0" w:rsidRPr="000A33F4" w:rsidRDefault="007243F0" w:rsidP="000A33F4">
            <w:pPr>
              <w:rPr>
                <w:lang w:eastAsia="x-none"/>
              </w:rPr>
            </w:pPr>
          </w:p>
          <w:p w14:paraId="700EED6A" w14:textId="1632C08F" w:rsidR="00157B51" w:rsidRPr="002831B5" w:rsidRDefault="00241B91" w:rsidP="00157B51">
            <w:pPr>
              <w:pStyle w:val="Level2-slovantext"/>
              <w:numPr>
                <w:ilvl w:val="0"/>
                <w:numId w:val="0"/>
              </w:numPr>
              <w:spacing w:after="240"/>
              <w:jc w:val="center"/>
              <w:rPr>
                <w:b/>
                <w:lang w:val="cs-CZ"/>
              </w:rPr>
            </w:pPr>
            <w:r w:rsidRPr="002831B5">
              <w:rPr>
                <w:b/>
                <w:lang w:val="cs-CZ"/>
              </w:rPr>
              <w:t xml:space="preserve">Odpovědnost </w:t>
            </w:r>
            <w:r w:rsidR="00347DB6" w:rsidRPr="002831B5">
              <w:rPr>
                <w:b/>
                <w:lang w:val="cs-CZ"/>
              </w:rPr>
              <w:t>S</w:t>
            </w:r>
            <w:r w:rsidRPr="002831B5">
              <w:rPr>
                <w:b/>
                <w:lang w:val="cs-CZ"/>
              </w:rPr>
              <w:t>mluvních stran</w:t>
            </w:r>
          </w:p>
          <w:p w14:paraId="700EED6B" w14:textId="77777777" w:rsidR="00157B51" w:rsidRPr="002831B5" w:rsidRDefault="00241B91" w:rsidP="000A33F4">
            <w:pPr>
              <w:pStyle w:val="Level2-slovantext"/>
              <w:tabs>
                <w:tab w:val="clear" w:pos="4254"/>
                <w:tab w:val="num" w:pos="576"/>
              </w:tabs>
              <w:spacing w:after="240"/>
              <w:ind w:left="0" w:firstLine="0"/>
              <w:rPr>
                <w:lang w:val="cs-CZ"/>
              </w:rPr>
            </w:pPr>
            <w:r w:rsidRPr="002831B5">
              <w:rPr>
                <w:lang w:val="cs-CZ"/>
              </w:rPr>
              <w:t xml:space="preserve">S ohledem na experimentální charakter Projektu neposkytuje Příjemce ani </w:t>
            </w:r>
            <w:r w:rsidR="00F620FB" w:rsidRPr="002831B5">
              <w:rPr>
                <w:lang w:val="cs-CZ"/>
              </w:rPr>
              <w:t xml:space="preserve">Další účastník </w:t>
            </w:r>
            <w:r w:rsidRPr="002831B5">
              <w:rPr>
                <w:lang w:val="cs-CZ"/>
              </w:rPr>
              <w:t>žádnou záruku</w:t>
            </w:r>
            <w:r w:rsidR="0029482C" w:rsidRPr="002831B5">
              <w:rPr>
                <w:lang w:val="cs-CZ"/>
              </w:rPr>
              <w:t>.</w:t>
            </w:r>
          </w:p>
          <w:p w14:paraId="700EED6C" w14:textId="7E422933" w:rsidR="00157B51" w:rsidRPr="002831B5" w:rsidRDefault="00241B91" w:rsidP="000A33F4">
            <w:pPr>
              <w:pStyle w:val="Level2-slovantext"/>
              <w:tabs>
                <w:tab w:val="clear" w:pos="4254"/>
                <w:tab w:val="num" w:pos="576"/>
              </w:tabs>
              <w:spacing w:after="240"/>
              <w:ind w:left="0" w:firstLine="0"/>
              <w:rPr>
                <w:lang w:val="cs-CZ"/>
              </w:rPr>
            </w:pPr>
            <w:r w:rsidRPr="002831B5">
              <w:rPr>
                <w:lang w:val="cs-CZ"/>
              </w:rPr>
              <w:t xml:space="preserve">Nestanoví-li platný zákon něco jiného, pak na základě smlouvy, zákonného práva ani jinak nesmí souhrnná odpovědnost </w:t>
            </w:r>
            <w:r w:rsidR="004169DE" w:rsidRPr="002831B5">
              <w:rPr>
                <w:lang w:val="cs-CZ"/>
              </w:rPr>
              <w:t xml:space="preserve">Smluvních stran </w:t>
            </w:r>
            <w:r w:rsidRPr="002831B5">
              <w:rPr>
                <w:lang w:val="cs-CZ"/>
              </w:rPr>
              <w:t>na základě této Smlouvy v žádném případě překročit podíl výdajů odpovědné S</w:t>
            </w:r>
            <w:r w:rsidR="004169DE" w:rsidRPr="002831B5">
              <w:rPr>
                <w:lang w:val="cs-CZ"/>
              </w:rPr>
              <w:t>mluvní s</w:t>
            </w:r>
            <w:r w:rsidRPr="002831B5">
              <w:rPr>
                <w:lang w:val="cs-CZ"/>
              </w:rPr>
              <w:t xml:space="preserve">trany způsobilých k úhradě </w:t>
            </w:r>
            <w:r w:rsidR="00F1140A">
              <w:rPr>
                <w:lang w:val="cs-CZ"/>
              </w:rPr>
              <w:t xml:space="preserve">dle </w:t>
            </w:r>
            <w:r w:rsidRPr="002831B5">
              <w:rPr>
                <w:lang w:val="cs-CZ"/>
              </w:rPr>
              <w:t xml:space="preserve">článku 7.2 </w:t>
            </w:r>
            <w:r w:rsidR="00530BE9">
              <w:rPr>
                <w:lang w:val="cs-CZ"/>
              </w:rPr>
              <w:t>výše</w:t>
            </w:r>
            <w:r w:rsidR="00F1140A">
              <w:rPr>
                <w:lang w:val="cs-CZ"/>
              </w:rPr>
              <w:t xml:space="preserve">. </w:t>
            </w:r>
          </w:p>
          <w:p w14:paraId="700EED6D" w14:textId="7DAAD9B5" w:rsidR="00157B51" w:rsidRPr="002831B5" w:rsidRDefault="00241B91" w:rsidP="000A33F4">
            <w:pPr>
              <w:pStyle w:val="Level2-slovantext"/>
              <w:tabs>
                <w:tab w:val="clear" w:pos="4254"/>
                <w:tab w:val="num" w:pos="717"/>
              </w:tabs>
              <w:spacing w:after="240"/>
              <w:ind w:left="0" w:firstLine="0"/>
              <w:rPr>
                <w:lang w:val="cs-CZ"/>
              </w:rPr>
            </w:pPr>
            <w:r w:rsidRPr="002831B5">
              <w:rPr>
                <w:lang w:val="cs-CZ"/>
              </w:rPr>
              <w:t xml:space="preserve">Příjemce ani </w:t>
            </w:r>
            <w:r w:rsidR="00F620FB" w:rsidRPr="002831B5">
              <w:rPr>
                <w:lang w:val="cs-CZ"/>
              </w:rPr>
              <w:t xml:space="preserve">Další účastník </w:t>
            </w:r>
            <w:r w:rsidR="009C363C" w:rsidRPr="002831B5">
              <w:rPr>
                <w:lang w:val="cs-CZ"/>
              </w:rPr>
              <w:t>neodpovídají</w:t>
            </w:r>
            <w:r w:rsidRPr="002831B5">
              <w:rPr>
                <w:lang w:val="cs-CZ"/>
              </w:rPr>
              <w:t xml:space="preserve"> </w:t>
            </w:r>
            <w:r w:rsidR="00615202">
              <w:rPr>
                <w:lang w:val="cs-CZ"/>
              </w:rPr>
              <w:t xml:space="preserve">druhé Smluvní straně </w:t>
            </w:r>
            <w:r w:rsidRPr="002831B5">
              <w:rPr>
                <w:lang w:val="cs-CZ"/>
              </w:rPr>
              <w:t>za žádné nepřímé, náhodné nebo následné škody, mimo jiné včetně ztráty zisku, ztráty použití, ztráty výroby nebo plateb pokut.</w:t>
            </w:r>
          </w:p>
        </w:tc>
        <w:tc>
          <w:tcPr>
            <w:tcW w:w="2390" w:type="pct"/>
          </w:tcPr>
          <w:p w14:paraId="700EED6E" w14:textId="77777777" w:rsidR="00C72BCD" w:rsidRPr="002831B5" w:rsidRDefault="00241B91" w:rsidP="00FD0CE0">
            <w:pPr>
              <w:pStyle w:val="rove2-slovantext"/>
              <w:spacing w:after="240"/>
              <w:ind w:left="0" w:firstLine="0"/>
              <w:rPr>
                <w:rFonts w:cs="Calibri"/>
              </w:rPr>
            </w:pPr>
            <w:proofErr w:type="spellStart"/>
            <w:r w:rsidRPr="002831B5">
              <w:rPr>
                <w:rFonts w:cs="Calibri"/>
              </w:rPr>
              <w:lastRenderedPageBreak/>
              <w:t>The</w:t>
            </w:r>
            <w:proofErr w:type="spellEnd"/>
            <w:r w:rsidRPr="002831B5">
              <w:rPr>
                <w:rFonts w:cs="Calibri"/>
              </w:rPr>
              <w:t xml:space="preserve"> </w:t>
            </w:r>
            <w:proofErr w:type="spellStart"/>
            <w:r w:rsidRPr="002831B5">
              <w:rPr>
                <w:rFonts w:cs="Calibri"/>
              </w:rPr>
              <w:t>Main</w:t>
            </w:r>
            <w:proofErr w:type="spellEnd"/>
            <w:r w:rsidRPr="002831B5">
              <w:rPr>
                <w:rFonts w:cs="Calibri"/>
              </w:rPr>
              <w:t xml:space="preserve"> </w:t>
            </w:r>
            <w:proofErr w:type="spellStart"/>
            <w:r w:rsidRPr="002831B5">
              <w:rPr>
                <w:rFonts w:cs="Calibri"/>
              </w:rPr>
              <w:t>Beneficiary</w:t>
            </w:r>
            <w:proofErr w:type="spellEnd"/>
            <w:r w:rsidRPr="002831B5">
              <w:rPr>
                <w:rFonts w:cs="Calibri"/>
              </w:rPr>
              <w:t xml:space="preserve"> </w:t>
            </w:r>
            <w:proofErr w:type="spellStart"/>
            <w:r w:rsidRPr="002831B5">
              <w:rPr>
                <w:rFonts w:cs="Calibri"/>
              </w:rPr>
              <w:t>is</w:t>
            </w:r>
            <w:proofErr w:type="spellEnd"/>
            <w:r w:rsidRPr="002831B5">
              <w:rPr>
                <w:rFonts w:cs="Calibri"/>
              </w:rPr>
              <w:t xml:space="preserve"> </w:t>
            </w:r>
            <w:proofErr w:type="spellStart"/>
            <w:r w:rsidRPr="002831B5">
              <w:rPr>
                <w:rFonts w:cs="Calibri"/>
              </w:rPr>
              <w:t>responsible</w:t>
            </w:r>
            <w:proofErr w:type="spellEnd"/>
            <w:r w:rsidRPr="002831B5">
              <w:rPr>
                <w:rFonts w:cs="Calibri"/>
              </w:rPr>
              <w:t xml:space="preserve"> </w:t>
            </w:r>
            <w:proofErr w:type="spellStart"/>
            <w:r w:rsidRPr="002831B5">
              <w:rPr>
                <w:rFonts w:cs="Calibri"/>
              </w:rPr>
              <w:t>for</w:t>
            </w:r>
            <w:proofErr w:type="spellEnd"/>
            <w:r w:rsidRPr="002831B5">
              <w:rPr>
                <w:rFonts w:cs="Calibri"/>
              </w:rPr>
              <w:t xml:space="preserve"> </w:t>
            </w:r>
            <w:proofErr w:type="spellStart"/>
            <w:r w:rsidRPr="002831B5">
              <w:rPr>
                <w:rFonts w:cs="Calibri"/>
              </w:rPr>
              <w:t>providing</w:t>
            </w:r>
            <w:proofErr w:type="spellEnd"/>
            <w:r w:rsidRPr="002831B5">
              <w:rPr>
                <w:rFonts w:cs="Calibri"/>
              </w:rPr>
              <w:t xml:space="preserve"> </w:t>
            </w:r>
            <w:proofErr w:type="spellStart"/>
            <w:r w:rsidRPr="002831B5">
              <w:rPr>
                <w:rFonts w:cs="Calibri"/>
              </w:rPr>
              <w:t>an</w:t>
            </w:r>
            <w:proofErr w:type="spellEnd"/>
            <w:r w:rsidRPr="002831B5">
              <w:rPr>
                <w:rFonts w:cs="Calibri"/>
              </w:rPr>
              <w:t xml:space="preserve"> </w:t>
            </w:r>
            <w:proofErr w:type="spellStart"/>
            <w:r w:rsidRPr="002831B5">
              <w:rPr>
                <w:rFonts w:cs="Calibri"/>
              </w:rPr>
              <w:t>implementation</w:t>
            </w:r>
            <w:proofErr w:type="spellEnd"/>
            <w:r w:rsidRPr="002831B5">
              <w:rPr>
                <w:rFonts w:cs="Calibri"/>
              </w:rPr>
              <w:t xml:space="preserve"> </w:t>
            </w:r>
            <w:proofErr w:type="spellStart"/>
            <w:r w:rsidRPr="002831B5">
              <w:rPr>
                <w:rFonts w:cs="Calibri"/>
              </w:rPr>
              <w:t>plan</w:t>
            </w:r>
            <w:proofErr w:type="spellEnd"/>
            <w:r w:rsidRPr="002831B5">
              <w:rPr>
                <w:rFonts w:cs="Calibri"/>
              </w:rPr>
              <w:t xml:space="preserve"> </w:t>
            </w:r>
            <w:proofErr w:type="spellStart"/>
            <w:r w:rsidRPr="002831B5">
              <w:rPr>
                <w:rFonts w:cs="Calibri"/>
              </w:rPr>
              <w:t>of</w:t>
            </w:r>
            <w:proofErr w:type="spellEnd"/>
            <w:r w:rsidRPr="002831B5">
              <w:rPr>
                <w:rFonts w:cs="Calibri"/>
              </w:rPr>
              <w:t xml:space="preserve"> </w:t>
            </w:r>
            <w:proofErr w:type="spellStart"/>
            <w:r w:rsidRPr="002831B5">
              <w:rPr>
                <w:rFonts w:cs="Calibri"/>
              </w:rPr>
              <w:t>the</w:t>
            </w:r>
            <w:proofErr w:type="spellEnd"/>
            <w:r w:rsidRPr="002831B5">
              <w:rPr>
                <w:rFonts w:cs="Calibri"/>
              </w:rPr>
              <w:t xml:space="preserve"> </w:t>
            </w:r>
            <w:proofErr w:type="spellStart"/>
            <w:r w:rsidRPr="002831B5">
              <w:rPr>
                <w:rFonts w:cs="Calibri"/>
              </w:rPr>
              <w:t>Results</w:t>
            </w:r>
            <w:proofErr w:type="spellEnd"/>
            <w:r w:rsidRPr="002831B5">
              <w:rPr>
                <w:rFonts w:cs="Calibri"/>
              </w:rPr>
              <w:t xml:space="preserve"> </w:t>
            </w:r>
            <w:proofErr w:type="spellStart"/>
            <w:r w:rsidRPr="002831B5">
              <w:rPr>
                <w:rFonts w:cs="Calibri"/>
              </w:rPr>
              <w:t>of</w:t>
            </w:r>
            <w:proofErr w:type="spellEnd"/>
            <w:r w:rsidRPr="002831B5">
              <w:rPr>
                <w:rFonts w:cs="Calibri"/>
              </w:rPr>
              <w:t xml:space="preserve"> </w:t>
            </w:r>
            <w:proofErr w:type="spellStart"/>
            <w:r w:rsidRPr="002831B5">
              <w:rPr>
                <w:rFonts w:cs="Calibri"/>
              </w:rPr>
              <w:t>the</w:t>
            </w:r>
            <w:proofErr w:type="spellEnd"/>
            <w:r w:rsidRPr="002831B5">
              <w:rPr>
                <w:rFonts w:cs="Calibri"/>
              </w:rPr>
              <w:t xml:space="preserve"> Project as </w:t>
            </w:r>
            <w:proofErr w:type="spellStart"/>
            <w:r w:rsidRPr="002831B5">
              <w:rPr>
                <w:rFonts w:cs="Calibri"/>
              </w:rPr>
              <w:t>an</w:t>
            </w:r>
            <w:proofErr w:type="spellEnd"/>
            <w:r w:rsidRPr="002831B5">
              <w:rPr>
                <w:rFonts w:cs="Calibri"/>
              </w:rPr>
              <w:t xml:space="preserve"> </w:t>
            </w:r>
            <w:proofErr w:type="spellStart"/>
            <w:r w:rsidRPr="002831B5">
              <w:rPr>
                <w:rFonts w:cs="Calibri"/>
              </w:rPr>
              <w:t>annex</w:t>
            </w:r>
            <w:proofErr w:type="spellEnd"/>
            <w:r w:rsidRPr="002831B5">
              <w:rPr>
                <w:rFonts w:cs="Calibri"/>
              </w:rPr>
              <w:t xml:space="preserve"> to any </w:t>
            </w:r>
            <w:proofErr w:type="spellStart"/>
            <w:r w:rsidRPr="002831B5">
              <w:rPr>
                <w:rFonts w:cs="Calibri"/>
              </w:rPr>
              <w:t>final</w:t>
            </w:r>
            <w:proofErr w:type="spellEnd"/>
            <w:r w:rsidRPr="002831B5">
              <w:rPr>
                <w:rFonts w:cs="Calibri"/>
              </w:rPr>
              <w:t xml:space="preserve"> </w:t>
            </w:r>
            <w:proofErr w:type="spellStart"/>
            <w:r w:rsidRPr="002831B5">
              <w:rPr>
                <w:rFonts w:cs="Calibri"/>
              </w:rPr>
              <w:t>or</w:t>
            </w:r>
            <w:proofErr w:type="spellEnd"/>
            <w:r w:rsidRPr="002831B5">
              <w:rPr>
                <w:rFonts w:cs="Calibri"/>
              </w:rPr>
              <w:t xml:space="preserve"> interim report.</w:t>
            </w:r>
          </w:p>
          <w:p w14:paraId="700EED6F" w14:textId="79F985EA" w:rsidR="00C72BCD" w:rsidRPr="002831B5" w:rsidRDefault="00241B91" w:rsidP="00FD0CE0">
            <w:pPr>
              <w:pStyle w:val="rove2-slovantext"/>
              <w:spacing w:after="240"/>
              <w:ind w:left="0" w:firstLine="0"/>
              <w:rPr>
                <w:rFonts w:cs="Calibri"/>
              </w:rPr>
            </w:pPr>
            <w:proofErr w:type="spellStart"/>
            <w:r w:rsidRPr="002831B5">
              <w:rPr>
                <w:rFonts w:cs="Calibri"/>
              </w:rPr>
              <w:t>The</w:t>
            </w:r>
            <w:proofErr w:type="spellEnd"/>
            <w:r w:rsidRPr="002831B5">
              <w:rPr>
                <w:rFonts w:cs="Calibri"/>
              </w:rPr>
              <w:t xml:space="preserve"> </w:t>
            </w:r>
            <w:proofErr w:type="spellStart"/>
            <w:r w:rsidRPr="002831B5">
              <w:rPr>
                <w:rFonts w:cs="Calibri"/>
              </w:rPr>
              <w:t>implementation</w:t>
            </w:r>
            <w:proofErr w:type="spellEnd"/>
            <w:r w:rsidRPr="002831B5">
              <w:rPr>
                <w:rFonts w:cs="Calibri"/>
              </w:rPr>
              <w:t xml:space="preserve"> </w:t>
            </w:r>
            <w:proofErr w:type="spellStart"/>
            <w:r w:rsidRPr="002831B5">
              <w:rPr>
                <w:rFonts w:cs="Calibri"/>
              </w:rPr>
              <w:t>plan</w:t>
            </w:r>
            <w:proofErr w:type="spellEnd"/>
            <w:r w:rsidRPr="002831B5">
              <w:rPr>
                <w:rFonts w:cs="Calibri"/>
              </w:rPr>
              <w:t xml:space="preserve"> </w:t>
            </w:r>
            <w:proofErr w:type="spellStart"/>
            <w:r w:rsidRPr="002831B5">
              <w:rPr>
                <w:rFonts w:cs="Calibri"/>
              </w:rPr>
              <w:t>should</w:t>
            </w:r>
            <w:proofErr w:type="spellEnd"/>
            <w:r w:rsidRPr="002831B5">
              <w:rPr>
                <w:rFonts w:cs="Calibri"/>
              </w:rPr>
              <w:t xml:space="preserve"> </w:t>
            </w:r>
            <w:proofErr w:type="spellStart"/>
            <w:r w:rsidRPr="002831B5">
              <w:rPr>
                <w:rFonts w:cs="Calibri"/>
              </w:rPr>
              <w:t>include</w:t>
            </w:r>
            <w:proofErr w:type="spellEnd"/>
            <w:r w:rsidRPr="002831B5">
              <w:rPr>
                <w:rFonts w:cs="Calibri"/>
              </w:rPr>
              <w:t xml:space="preserve"> </w:t>
            </w:r>
            <w:proofErr w:type="spellStart"/>
            <w:r w:rsidRPr="002831B5">
              <w:rPr>
                <w:rFonts w:cs="Calibri"/>
              </w:rPr>
              <w:t>proposals</w:t>
            </w:r>
            <w:proofErr w:type="spellEnd"/>
            <w:r w:rsidRPr="002831B5">
              <w:rPr>
                <w:rFonts w:cs="Calibri"/>
              </w:rPr>
              <w:t xml:space="preserve"> </w:t>
            </w:r>
            <w:proofErr w:type="spellStart"/>
            <w:r w:rsidRPr="002831B5">
              <w:rPr>
                <w:rFonts w:cs="Calibri"/>
              </w:rPr>
              <w:t>for</w:t>
            </w:r>
            <w:proofErr w:type="spellEnd"/>
            <w:r w:rsidRPr="002831B5">
              <w:rPr>
                <w:rFonts w:cs="Calibri"/>
              </w:rPr>
              <w:t xml:space="preserve"> </w:t>
            </w:r>
            <w:proofErr w:type="spellStart"/>
            <w:r w:rsidRPr="002831B5">
              <w:rPr>
                <w:rFonts w:cs="Calibri"/>
              </w:rPr>
              <w:t>using</w:t>
            </w:r>
            <w:proofErr w:type="spellEnd"/>
            <w:r w:rsidRPr="002831B5">
              <w:rPr>
                <w:rFonts w:cs="Calibri"/>
              </w:rPr>
              <w:t xml:space="preserve"> </w:t>
            </w:r>
            <w:proofErr w:type="spellStart"/>
            <w:r w:rsidRPr="002831B5">
              <w:rPr>
                <w:rFonts w:cs="Calibri"/>
              </w:rPr>
              <w:t>the</w:t>
            </w:r>
            <w:proofErr w:type="spellEnd"/>
            <w:r w:rsidRPr="002831B5">
              <w:rPr>
                <w:rFonts w:cs="Calibri"/>
              </w:rPr>
              <w:t xml:space="preserve"> </w:t>
            </w:r>
            <w:proofErr w:type="spellStart"/>
            <w:r w:rsidRPr="002831B5">
              <w:rPr>
                <w:rFonts w:cs="Calibri"/>
              </w:rPr>
              <w:t>Results</w:t>
            </w:r>
            <w:proofErr w:type="spellEnd"/>
            <w:r w:rsidRPr="002831B5">
              <w:rPr>
                <w:rFonts w:cs="Calibri"/>
              </w:rPr>
              <w:t xml:space="preserve"> in a </w:t>
            </w:r>
            <w:proofErr w:type="spellStart"/>
            <w:r w:rsidRPr="002831B5">
              <w:rPr>
                <w:rFonts w:cs="Calibri"/>
              </w:rPr>
              <w:t>timetable</w:t>
            </w:r>
            <w:proofErr w:type="spellEnd"/>
            <w:r w:rsidRPr="002831B5">
              <w:rPr>
                <w:rFonts w:cs="Calibri"/>
              </w:rPr>
              <w:t xml:space="preserve"> and </w:t>
            </w:r>
            <w:proofErr w:type="spellStart"/>
            <w:r w:rsidRPr="002831B5">
              <w:rPr>
                <w:rFonts w:cs="Calibri"/>
              </w:rPr>
              <w:t>summarizing</w:t>
            </w:r>
            <w:proofErr w:type="spellEnd"/>
            <w:r w:rsidRPr="002831B5">
              <w:rPr>
                <w:rFonts w:cs="Calibri"/>
              </w:rPr>
              <w:t xml:space="preserve"> </w:t>
            </w:r>
            <w:proofErr w:type="spellStart"/>
            <w:r w:rsidRPr="002831B5">
              <w:rPr>
                <w:rFonts w:cs="Calibri"/>
              </w:rPr>
              <w:t>all</w:t>
            </w:r>
            <w:proofErr w:type="spellEnd"/>
            <w:r w:rsidRPr="002831B5">
              <w:rPr>
                <w:rFonts w:cs="Calibri"/>
              </w:rPr>
              <w:t xml:space="preserve"> </w:t>
            </w:r>
            <w:proofErr w:type="spellStart"/>
            <w:r w:rsidRPr="002831B5">
              <w:rPr>
                <w:rFonts w:cs="Calibri"/>
              </w:rPr>
              <w:t>facts</w:t>
            </w:r>
            <w:proofErr w:type="spellEnd"/>
            <w:r w:rsidRPr="002831B5">
              <w:rPr>
                <w:rFonts w:cs="Calibri"/>
              </w:rPr>
              <w:t xml:space="preserve"> </w:t>
            </w:r>
            <w:proofErr w:type="spellStart"/>
            <w:r w:rsidRPr="002831B5">
              <w:rPr>
                <w:rFonts w:cs="Calibri"/>
              </w:rPr>
              <w:t>from</w:t>
            </w:r>
            <w:proofErr w:type="spellEnd"/>
            <w:r w:rsidRPr="002831B5">
              <w:rPr>
                <w:rFonts w:cs="Calibri"/>
              </w:rPr>
              <w:t xml:space="preserve"> </w:t>
            </w:r>
            <w:proofErr w:type="spellStart"/>
            <w:r w:rsidRPr="002831B5">
              <w:rPr>
                <w:rFonts w:cs="Calibri"/>
              </w:rPr>
              <w:t>the</w:t>
            </w:r>
            <w:proofErr w:type="spellEnd"/>
            <w:r w:rsidRPr="002831B5">
              <w:rPr>
                <w:rFonts w:cs="Calibri"/>
              </w:rPr>
              <w:t xml:space="preserve"> </w:t>
            </w:r>
            <w:proofErr w:type="spellStart"/>
            <w:r w:rsidRPr="002831B5">
              <w:rPr>
                <w:rFonts w:cs="Calibri"/>
              </w:rPr>
              <w:t>previous</w:t>
            </w:r>
            <w:proofErr w:type="spellEnd"/>
            <w:r w:rsidRPr="002831B5">
              <w:rPr>
                <w:rFonts w:cs="Calibri"/>
              </w:rPr>
              <w:t xml:space="preserve"> </w:t>
            </w:r>
            <w:proofErr w:type="spellStart"/>
            <w:r w:rsidRPr="002831B5">
              <w:rPr>
                <w:rFonts w:cs="Calibri"/>
              </w:rPr>
              <w:t>reports</w:t>
            </w:r>
            <w:proofErr w:type="spellEnd"/>
            <w:r w:rsidRPr="002831B5">
              <w:rPr>
                <w:rFonts w:cs="Calibri"/>
              </w:rPr>
              <w:t xml:space="preserve">, </w:t>
            </w:r>
            <w:proofErr w:type="spellStart"/>
            <w:r w:rsidRPr="002831B5">
              <w:rPr>
                <w:rFonts w:cs="Calibri"/>
              </w:rPr>
              <w:t>including</w:t>
            </w:r>
            <w:proofErr w:type="spellEnd"/>
            <w:r w:rsidRPr="002831B5">
              <w:rPr>
                <w:rFonts w:cs="Calibri"/>
              </w:rPr>
              <w:t xml:space="preserve"> </w:t>
            </w:r>
            <w:proofErr w:type="spellStart"/>
            <w:r w:rsidRPr="002831B5">
              <w:rPr>
                <w:rFonts w:cs="Calibri"/>
              </w:rPr>
              <w:t>those</w:t>
            </w:r>
            <w:proofErr w:type="spellEnd"/>
            <w:r w:rsidRPr="002831B5">
              <w:rPr>
                <w:rFonts w:cs="Calibri"/>
              </w:rPr>
              <w:t xml:space="preserve"> </w:t>
            </w:r>
            <w:proofErr w:type="spellStart"/>
            <w:r w:rsidRPr="002831B5">
              <w:rPr>
                <w:rFonts w:cs="Calibri"/>
              </w:rPr>
              <w:t>Results</w:t>
            </w:r>
            <w:proofErr w:type="spellEnd"/>
            <w:r w:rsidRPr="002831B5">
              <w:rPr>
                <w:rFonts w:cs="Calibri"/>
              </w:rPr>
              <w:t xml:space="preserve"> </w:t>
            </w:r>
            <w:proofErr w:type="spellStart"/>
            <w:r w:rsidRPr="002831B5">
              <w:rPr>
                <w:rFonts w:cs="Calibri"/>
              </w:rPr>
              <w:t>that</w:t>
            </w:r>
            <w:proofErr w:type="spellEnd"/>
            <w:r w:rsidRPr="002831B5">
              <w:rPr>
                <w:rFonts w:cs="Calibri"/>
              </w:rPr>
              <w:t xml:space="preserve"> </w:t>
            </w:r>
            <w:proofErr w:type="spellStart"/>
            <w:r w:rsidRPr="002831B5">
              <w:rPr>
                <w:rFonts w:cs="Calibri"/>
              </w:rPr>
              <w:t>Parties</w:t>
            </w:r>
            <w:proofErr w:type="spellEnd"/>
            <w:r w:rsidRPr="002831B5">
              <w:rPr>
                <w:rFonts w:cs="Calibri"/>
              </w:rPr>
              <w:t xml:space="preserve"> do not </w:t>
            </w:r>
            <w:proofErr w:type="spellStart"/>
            <w:r w:rsidRPr="002831B5">
              <w:rPr>
                <w:rFonts w:cs="Calibri"/>
              </w:rPr>
              <w:t>intend</w:t>
            </w:r>
            <w:proofErr w:type="spellEnd"/>
            <w:r w:rsidRPr="002831B5">
              <w:rPr>
                <w:rFonts w:cs="Calibri"/>
              </w:rPr>
              <w:t xml:space="preserve"> to </w:t>
            </w:r>
            <w:proofErr w:type="spellStart"/>
            <w:r w:rsidRPr="002831B5">
              <w:rPr>
                <w:rFonts w:cs="Calibri"/>
              </w:rPr>
              <w:t>further</w:t>
            </w:r>
            <w:proofErr w:type="spellEnd"/>
            <w:r w:rsidRPr="002831B5">
              <w:rPr>
                <w:rFonts w:cs="Calibri"/>
              </w:rPr>
              <w:t xml:space="preserve"> </w:t>
            </w:r>
            <w:proofErr w:type="spellStart"/>
            <w:r w:rsidRPr="002831B5">
              <w:rPr>
                <w:rFonts w:cs="Calibri"/>
              </w:rPr>
              <w:t>commercialise</w:t>
            </w:r>
            <w:proofErr w:type="spellEnd"/>
            <w:r w:rsidRPr="002831B5">
              <w:rPr>
                <w:rFonts w:cs="Calibri"/>
              </w:rPr>
              <w:t xml:space="preserve"> </w:t>
            </w:r>
            <w:proofErr w:type="spellStart"/>
            <w:r w:rsidRPr="002831B5">
              <w:rPr>
                <w:rFonts w:cs="Calibri"/>
              </w:rPr>
              <w:t>or</w:t>
            </w:r>
            <w:proofErr w:type="spellEnd"/>
            <w:r w:rsidRPr="002831B5">
              <w:rPr>
                <w:rFonts w:cs="Calibri"/>
              </w:rPr>
              <w:t xml:space="preserve"> </w:t>
            </w:r>
            <w:proofErr w:type="spellStart"/>
            <w:r w:rsidRPr="002831B5">
              <w:rPr>
                <w:rFonts w:cs="Calibri"/>
              </w:rPr>
              <w:t>research</w:t>
            </w:r>
            <w:proofErr w:type="spellEnd"/>
            <w:r w:rsidRPr="002831B5">
              <w:rPr>
                <w:rFonts w:cs="Calibri"/>
              </w:rPr>
              <w:t xml:space="preserve"> and any </w:t>
            </w:r>
            <w:proofErr w:type="spellStart"/>
            <w:r w:rsidRPr="002831B5">
              <w:rPr>
                <w:rFonts w:cs="Calibri"/>
              </w:rPr>
              <w:t>other</w:t>
            </w:r>
            <w:proofErr w:type="spellEnd"/>
            <w:r w:rsidRPr="002831B5">
              <w:rPr>
                <w:rFonts w:cs="Calibri"/>
              </w:rPr>
              <w:t xml:space="preserve"> </w:t>
            </w:r>
            <w:proofErr w:type="spellStart"/>
            <w:r w:rsidRPr="002831B5">
              <w:rPr>
                <w:rFonts w:cs="Calibri"/>
              </w:rPr>
              <w:t>mandatory</w:t>
            </w:r>
            <w:proofErr w:type="spellEnd"/>
            <w:r w:rsidRPr="002831B5">
              <w:rPr>
                <w:rFonts w:cs="Calibri"/>
              </w:rPr>
              <w:t xml:space="preserve"> element </w:t>
            </w:r>
            <w:proofErr w:type="spellStart"/>
            <w:r w:rsidRPr="002831B5">
              <w:rPr>
                <w:rFonts w:cs="Calibri"/>
              </w:rPr>
              <w:t>listed</w:t>
            </w:r>
            <w:proofErr w:type="spellEnd"/>
            <w:r w:rsidRPr="002831B5">
              <w:rPr>
                <w:rFonts w:cs="Calibri"/>
              </w:rPr>
              <w:t xml:space="preserve"> in </w:t>
            </w:r>
            <w:proofErr w:type="spellStart"/>
            <w:r w:rsidRPr="002831B5">
              <w:rPr>
                <w:rFonts w:cs="Calibri"/>
              </w:rPr>
              <w:t>the</w:t>
            </w:r>
            <w:proofErr w:type="spellEnd"/>
            <w:r w:rsidRPr="002831B5">
              <w:rPr>
                <w:rFonts w:cs="Calibri"/>
              </w:rPr>
              <w:t xml:space="preserve"> </w:t>
            </w:r>
            <w:proofErr w:type="spellStart"/>
            <w:r w:rsidRPr="002831B5">
              <w:rPr>
                <w:rFonts w:cs="Calibri"/>
              </w:rPr>
              <w:t>implementation</w:t>
            </w:r>
            <w:proofErr w:type="spellEnd"/>
            <w:r w:rsidRPr="002831B5">
              <w:rPr>
                <w:rFonts w:cs="Calibri"/>
              </w:rPr>
              <w:t xml:space="preserve"> </w:t>
            </w:r>
            <w:proofErr w:type="spellStart"/>
            <w:r w:rsidRPr="002831B5">
              <w:rPr>
                <w:rFonts w:cs="Calibri"/>
              </w:rPr>
              <w:t>plan</w:t>
            </w:r>
            <w:proofErr w:type="spellEnd"/>
            <w:r w:rsidRPr="002831B5">
              <w:rPr>
                <w:rFonts w:cs="Calibri"/>
              </w:rPr>
              <w:t xml:space="preserve"> </w:t>
            </w:r>
            <w:proofErr w:type="spellStart"/>
            <w:r w:rsidRPr="002831B5">
              <w:rPr>
                <w:rFonts w:cs="Calibri"/>
              </w:rPr>
              <w:t>form</w:t>
            </w:r>
            <w:proofErr w:type="spellEnd"/>
            <w:r w:rsidRPr="002831B5">
              <w:rPr>
                <w:rFonts w:cs="Calibri"/>
              </w:rPr>
              <w:t xml:space="preserve"> </w:t>
            </w:r>
            <w:proofErr w:type="spellStart"/>
            <w:r w:rsidRPr="002831B5">
              <w:rPr>
                <w:rFonts w:cs="Calibri"/>
              </w:rPr>
              <w:t>that</w:t>
            </w:r>
            <w:proofErr w:type="spellEnd"/>
            <w:r w:rsidRPr="002831B5">
              <w:rPr>
                <w:rFonts w:cs="Calibri"/>
              </w:rPr>
              <w:t xml:space="preserve"> </w:t>
            </w:r>
            <w:proofErr w:type="spellStart"/>
            <w:r w:rsidRPr="002831B5">
              <w:rPr>
                <w:rFonts w:cs="Calibri"/>
              </w:rPr>
              <w:t>is</w:t>
            </w:r>
            <w:proofErr w:type="spellEnd"/>
            <w:r w:rsidRPr="002831B5">
              <w:rPr>
                <w:rFonts w:cs="Calibri"/>
              </w:rPr>
              <w:t xml:space="preserve"> </w:t>
            </w:r>
            <w:proofErr w:type="spellStart"/>
            <w:r w:rsidRPr="002831B5">
              <w:rPr>
                <w:rFonts w:cs="Calibri"/>
              </w:rPr>
              <w:t>included</w:t>
            </w:r>
            <w:proofErr w:type="spellEnd"/>
            <w:r w:rsidRPr="002831B5">
              <w:rPr>
                <w:rFonts w:cs="Calibri"/>
              </w:rPr>
              <w:t xml:space="preserve"> in </w:t>
            </w:r>
            <w:proofErr w:type="spellStart"/>
            <w:r w:rsidRPr="002831B5">
              <w:rPr>
                <w:rFonts w:cs="Calibri"/>
              </w:rPr>
              <w:t>the</w:t>
            </w:r>
            <w:proofErr w:type="spellEnd"/>
            <w:r w:rsidRPr="002831B5">
              <w:rPr>
                <w:rFonts w:cs="Calibri"/>
              </w:rPr>
              <w:t xml:space="preserve"> SME-12 “</w:t>
            </w:r>
            <w:proofErr w:type="spellStart"/>
            <w:r w:rsidRPr="002831B5">
              <w:rPr>
                <w:rFonts w:cs="Calibri"/>
              </w:rPr>
              <w:t>Guidelines</w:t>
            </w:r>
            <w:proofErr w:type="spellEnd"/>
            <w:r w:rsidRPr="002831B5">
              <w:rPr>
                <w:rFonts w:cs="Calibri"/>
              </w:rPr>
              <w:t xml:space="preserve"> </w:t>
            </w:r>
            <w:proofErr w:type="spellStart"/>
            <w:r w:rsidRPr="002831B5">
              <w:rPr>
                <w:rFonts w:cs="Calibri"/>
              </w:rPr>
              <w:t>for</w:t>
            </w:r>
            <w:proofErr w:type="spellEnd"/>
            <w:r w:rsidRPr="002831B5">
              <w:rPr>
                <w:rFonts w:cs="Calibri"/>
              </w:rPr>
              <w:t xml:space="preserve"> </w:t>
            </w:r>
            <w:proofErr w:type="spellStart"/>
            <w:r w:rsidR="00C946F9" w:rsidRPr="002831B5">
              <w:rPr>
                <w:rFonts w:cs="Calibri"/>
              </w:rPr>
              <w:t>processing</w:t>
            </w:r>
            <w:proofErr w:type="spellEnd"/>
            <w:r w:rsidR="00C946F9" w:rsidRPr="002831B5">
              <w:rPr>
                <w:rFonts w:cs="Calibri"/>
              </w:rPr>
              <w:t xml:space="preserve"> </w:t>
            </w:r>
            <w:r w:rsidRPr="002831B5">
              <w:rPr>
                <w:rFonts w:cs="Calibri"/>
              </w:rPr>
              <w:t xml:space="preserve">and </w:t>
            </w:r>
            <w:proofErr w:type="spellStart"/>
            <w:r w:rsidR="00C946F9" w:rsidRPr="002831B5">
              <w:rPr>
                <w:rFonts w:cs="Calibri"/>
              </w:rPr>
              <w:t>submitting</w:t>
            </w:r>
            <w:proofErr w:type="spellEnd"/>
            <w:r w:rsidR="00C946F9" w:rsidRPr="002831B5">
              <w:rPr>
                <w:rFonts w:cs="Calibri"/>
              </w:rPr>
              <w:t xml:space="preserve"> </w:t>
            </w:r>
            <w:proofErr w:type="spellStart"/>
            <w:r w:rsidR="00C946F9" w:rsidRPr="002831B5">
              <w:rPr>
                <w:rFonts w:cs="Calibri"/>
              </w:rPr>
              <w:t>reports</w:t>
            </w:r>
            <w:proofErr w:type="spellEnd"/>
            <w:r w:rsidRPr="002831B5">
              <w:rPr>
                <w:rFonts w:cs="Calibri"/>
              </w:rPr>
              <w:t>”.</w:t>
            </w:r>
          </w:p>
          <w:p w14:paraId="700EED70" w14:textId="76436F09" w:rsidR="00C72BCD" w:rsidRDefault="00241B91" w:rsidP="00FD0CE0">
            <w:pPr>
              <w:pStyle w:val="rove2-slovantext"/>
              <w:spacing w:after="240"/>
              <w:ind w:left="0" w:firstLine="0"/>
              <w:rPr>
                <w:rFonts w:cs="Calibri"/>
              </w:rPr>
            </w:pPr>
            <w:proofErr w:type="spellStart"/>
            <w:r w:rsidRPr="002831B5">
              <w:rPr>
                <w:rFonts w:cs="Calibri"/>
              </w:rPr>
              <w:t>Other</w:t>
            </w:r>
            <w:proofErr w:type="spellEnd"/>
            <w:r w:rsidRPr="002831B5">
              <w:rPr>
                <w:rFonts w:cs="Calibri"/>
              </w:rPr>
              <w:t xml:space="preserve"> Participant </w:t>
            </w:r>
            <w:proofErr w:type="spellStart"/>
            <w:r w:rsidRPr="002831B5">
              <w:rPr>
                <w:rFonts w:cs="Calibri"/>
              </w:rPr>
              <w:t>undertakes</w:t>
            </w:r>
            <w:proofErr w:type="spellEnd"/>
            <w:r w:rsidRPr="002831B5">
              <w:rPr>
                <w:rFonts w:cs="Calibri"/>
              </w:rPr>
              <w:t xml:space="preserve"> to </w:t>
            </w:r>
            <w:proofErr w:type="spellStart"/>
            <w:r w:rsidRPr="002831B5">
              <w:rPr>
                <w:rFonts w:cs="Calibri"/>
              </w:rPr>
              <w:t>act</w:t>
            </w:r>
            <w:proofErr w:type="spellEnd"/>
            <w:r w:rsidRPr="002831B5">
              <w:rPr>
                <w:rFonts w:cs="Calibri"/>
              </w:rPr>
              <w:t xml:space="preserve"> so as to </w:t>
            </w:r>
            <w:proofErr w:type="spellStart"/>
            <w:r w:rsidRPr="002831B5">
              <w:rPr>
                <w:rFonts w:cs="Calibri"/>
              </w:rPr>
              <w:t>enable</w:t>
            </w:r>
            <w:proofErr w:type="spellEnd"/>
            <w:r w:rsidRPr="002831B5">
              <w:rPr>
                <w:rFonts w:cs="Calibri"/>
              </w:rPr>
              <w:t xml:space="preserve"> and support </w:t>
            </w:r>
            <w:proofErr w:type="spellStart"/>
            <w:r w:rsidRPr="002831B5">
              <w:rPr>
                <w:rFonts w:cs="Calibri"/>
              </w:rPr>
              <w:t>the</w:t>
            </w:r>
            <w:proofErr w:type="spellEnd"/>
            <w:r w:rsidRPr="002831B5">
              <w:rPr>
                <w:rFonts w:cs="Calibri"/>
              </w:rPr>
              <w:t xml:space="preserve"> </w:t>
            </w:r>
            <w:proofErr w:type="spellStart"/>
            <w:r w:rsidR="002076A1" w:rsidRPr="002831B5">
              <w:rPr>
                <w:rFonts w:cs="Calibri"/>
              </w:rPr>
              <w:t>Main</w:t>
            </w:r>
            <w:proofErr w:type="spellEnd"/>
            <w:r w:rsidR="002076A1" w:rsidRPr="002831B5">
              <w:rPr>
                <w:rFonts w:cs="Calibri"/>
              </w:rPr>
              <w:t xml:space="preserve"> </w:t>
            </w:r>
            <w:proofErr w:type="spellStart"/>
            <w:r w:rsidRPr="002831B5">
              <w:rPr>
                <w:rFonts w:cs="Calibri"/>
              </w:rPr>
              <w:t>Beneficiary</w:t>
            </w:r>
            <w:proofErr w:type="spellEnd"/>
            <w:r w:rsidRPr="002831B5">
              <w:rPr>
                <w:rFonts w:cs="Calibri"/>
              </w:rPr>
              <w:t xml:space="preserve"> to </w:t>
            </w:r>
            <w:proofErr w:type="spellStart"/>
            <w:r w:rsidRPr="002831B5">
              <w:rPr>
                <w:rFonts w:cs="Calibri"/>
              </w:rPr>
              <w:t>comply</w:t>
            </w:r>
            <w:proofErr w:type="spellEnd"/>
            <w:r w:rsidRPr="002831B5">
              <w:rPr>
                <w:rFonts w:cs="Calibri"/>
              </w:rPr>
              <w:t xml:space="preserve"> </w:t>
            </w:r>
            <w:proofErr w:type="spellStart"/>
            <w:r w:rsidRPr="002831B5">
              <w:rPr>
                <w:rFonts w:cs="Calibri"/>
              </w:rPr>
              <w:t>with</w:t>
            </w:r>
            <w:proofErr w:type="spellEnd"/>
            <w:r w:rsidRPr="002831B5">
              <w:rPr>
                <w:rFonts w:cs="Calibri"/>
              </w:rPr>
              <w:t xml:space="preserve"> </w:t>
            </w:r>
            <w:proofErr w:type="spellStart"/>
            <w:r w:rsidRPr="002831B5">
              <w:rPr>
                <w:rFonts w:cs="Calibri"/>
              </w:rPr>
              <w:t>its</w:t>
            </w:r>
            <w:proofErr w:type="spellEnd"/>
            <w:r w:rsidRPr="002831B5">
              <w:rPr>
                <w:rFonts w:cs="Calibri"/>
              </w:rPr>
              <w:t xml:space="preserve"> </w:t>
            </w:r>
            <w:proofErr w:type="spellStart"/>
            <w:r w:rsidRPr="002831B5">
              <w:rPr>
                <w:rFonts w:cs="Calibri"/>
              </w:rPr>
              <w:t>obli</w:t>
            </w:r>
            <w:r w:rsidR="008D440B">
              <w:rPr>
                <w:rFonts w:cs="Calibri"/>
              </w:rPr>
              <w:t>g</w:t>
            </w:r>
            <w:r w:rsidRPr="002831B5">
              <w:rPr>
                <w:rFonts w:cs="Calibri"/>
              </w:rPr>
              <w:t>ations</w:t>
            </w:r>
            <w:proofErr w:type="spellEnd"/>
            <w:r w:rsidRPr="002831B5">
              <w:rPr>
                <w:rFonts w:cs="Calibri"/>
              </w:rPr>
              <w:t xml:space="preserve"> to </w:t>
            </w:r>
            <w:proofErr w:type="spellStart"/>
            <w:r w:rsidRPr="002831B5">
              <w:rPr>
                <w:rFonts w:cs="Calibri"/>
              </w:rPr>
              <w:t>prepare</w:t>
            </w:r>
            <w:proofErr w:type="spellEnd"/>
            <w:r w:rsidRPr="002831B5">
              <w:rPr>
                <w:rFonts w:cs="Calibri"/>
              </w:rPr>
              <w:t xml:space="preserve"> and </w:t>
            </w:r>
            <w:proofErr w:type="spellStart"/>
            <w:r w:rsidRPr="002831B5">
              <w:rPr>
                <w:rFonts w:cs="Calibri"/>
              </w:rPr>
              <w:t>submit</w:t>
            </w:r>
            <w:proofErr w:type="spellEnd"/>
            <w:r w:rsidRPr="002831B5">
              <w:rPr>
                <w:rFonts w:cs="Calibri"/>
              </w:rPr>
              <w:t xml:space="preserve"> </w:t>
            </w:r>
            <w:proofErr w:type="spellStart"/>
            <w:r w:rsidR="00693462">
              <w:rPr>
                <w:rFonts w:cs="Calibri"/>
              </w:rPr>
              <w:t>an</w:t>
            </w:r>
            <w:proofErr w:type="spellEnd"/>
            <w:r w:rsidR="00693462">
              <w:rPr>
                <w:rFonts w:cs="Calibri"/>
              </w:rPr>
              <w:t xml:space="preserve"> </w:t>
            </w:r>
            <w:proofErr w:type="spellStart"/>
            <w:r w:rsidR="00693462">
              <w:rPr>
                <w:rFonts w:cs="Calibri"/>
              </w:rPr>
              <w:t>above</w:t>
            </w:r>
            <w:proofErr w:type="spellEnd"/>
            <w:r w:rsidR="00693462">
              <w:rPr>
                <w:rFonts w:cs="Calibri"/>
              </w:rPr>
              <w:t xml:space="preserve"> </w:t>
            </w:r>
            <w:proofErr w:type="spellStart"/>
            <w:r w:rsidR="00693462">
              <w:rPr>
                <w:rFonts w:cs="Calibri"/>
              </w:rPr>
              <w:t>mentioned</w:t>
            </w:r>
            <w:proofErr w:type="spellEnd"/>
            <w:r w:rsidRPr="002831B5">
              <w:rPr>
                <w:rFonts w:cs="Calibri"/>
              </w:rPr>
              <w:t xml:space="preserve"> </w:t>
            </w:r>
            <w:proofErr w:type="spellStart"/>
            <w:r w:rsidRPr="002831B5">
              <w:rPr>
                <w:rFonts w:cs="Calibri"/>
              </w:rPr>
              <w:t>implementation</w:t>
            </w:r>
            <w:proofErr w:type="spellEnd"/>
            <w:r w:rsidRPr="002831B5">
              <w:rPr>
                <w:rFonts w:cs="Calibri"/>
              </w:rPr>
              <w:t xml:space="preserve"> </w:t>
            </w:r>
            <w:proofErr w:type="spellStart"/>
            <w:r w:rsidRPr="002831B5">
              <w:rPr>
                <w:rFonts w:cs="Calibri"/>
              </w:rPr>
              <w:t>plan</w:t>
            </w:r>
            <w:proofErr w:type="spellEnd"/>
            <w:r w:rsidRPr="002831B5">
              <w:rPr>
                <w:rFonts w:cs="Calibri"/>
              </w:rPr>
              <w:t xml:space="preserve"> </w:t>
            </w:r>
            <w:proofErr w:type="spellStart"/>
            <w:r w:rsidR="00991CAE">
              <w:rPr>
                <w:rFonts w:cs="Calibri"/>
              </w:rPr>
              <w:t>for</w:t>
            </w:r>
            <w:proofErr w:type="spellEnd"/>
            <w:r w:rsidRPr="002831B5">
              <w:rPr>
                <w:rFonts w:cs="Calibri"/>
              </w:rPr>
              <w:t xml:space="preserve"> </w:t>
            </w:r>
            <w:proofErr w:type="spellStart"/>
            <w:r w:rsidRPr="002831B5">
              <w:rPr>
                <w:rFonts w:cs="Calibri"/>
              </w:rPr>
              <w:t>the</w:t>
            </w:r>
            <w:proofErr w:type="spellEnd"/>
            <w:r w:rsidRPr="002831B5">
              <w:rPr>
                <w:rFonts w:cs="Calibri"/>
              </w:rPr>
              <w:t xml:space="preserve"> </w:t>
            </w:r>
            <w:proofErr w:type="spellStart"/>
            <w:r w:rsidRPr="002831B5">
              <w:rPr>
                <w:rFonts w:cs="Calibri"/>
              </w:rPr>
              <w:t>Results</w:t>
            </w:r>
            <w:proofErr w:type="spellEnd"/>
            <w:r w:rsidRPr="002831B5">
              <w:rPr>
                <w:rFonts w:cs="Calibri"/>
              </w:rPr>
              <w:t>.</w:t>
            </w:r>
          </w:p>
          <w:p w14:paraId="6A3E6713" w14:textId="77777777" w:rsidR="000F7B80" w:rsidRDefault="000F7B80" w:rsidP="000F7B80">
            <w:pPr>
              <w:pStyle w:val="rove2-slovantext"/>
              <w:numPr>
                <w:ilvl w:val="0"/>
                <w:numId w:val="0"/>
              </w:numPr>
              <w:spacing w:after="240"/>
              <w:rPr>
                <w:rFonts w:cs="Calibri"/>
              </w:rPr>
            </w:pPr>
          </w:p>
          <w:p w14:paraId="5FBAB427" w14:textId="77777777" w:rsidR="000F7B80" w:rsidRDefault="000F7B80" w:rsidP="000F7B80">
            <w:pPr>
              <w:pStyle w:val="rove2-slovantext"/>
              <w:numPr>
                <w:ilvl w:val="0"/>
                <w:numId w:val="0"/>
              </w:numPr>
              <w:spacing w:after="240"/>
              <w:rPr>
                <w:rFonts w:cs="Calibri"/>
              </w:rPr>
            </w:pPr>
          </w:p>
          <w:p w14:paraId="700EED71" w14:textId="77777777" w:rsidR="00C72BCD" w:rsidRDefault="00C72BCD" w:rsidP="00BB0970">
            <w:pPr>
              <w:pStyle w:val="rove1-slovannadpis"/>
              <w:rPr>
                <w:b w:val="0"/>
              </w:rPr>
            </w:pPr>
          </w:p>
          <w:p w14:paraId="700EED72" w14:textId="77777777" w:rsidR="00C72BCD" w:rsidRPr="002831B5" w:rsidRDefault="00241B91" w:rsidP="00C72BCD">
            <w:pPr>
              <w:pStyle w:val="Level2-slovantext"/>
              <w:numPr>
                <w:ilvl w:val="0"/>
                <w:numId w:val="0"/>
              </w:numPr>
              <w:spacing w:after="240"/>
              <w:jc w:val="center"/>
              <w:rPr>
                <w:b/>
              </w:rPr>
            </w:pPr>
            <w:r w:rsidRPr="002831B5">
              <w:rPr>
                <w:b/>
              </w:rPr>
              <w:t>Liability of the Parties</w:t>
            </w:r>
          </w:p>
          <w:p w14:paraId="700EED73" w14:textId="6DE89F4E" w:rsidR="00C72BCD" w:rsidRPr="002831B5" w:rsidRDefault="00241B91" w:rsidP="00FD0CE0">
            <w:pPr>
              <w:pStyle w:val="Level2-slovantext"/>
              <w:numPr>
                <w:ilvl w:val="0"/>
                <w:numId w:val="0"/>
              </w:numPr>
              <w:spacing w:after="240"/>
            </w:pPr>
            <w:r w:rsidRPr="002831B5">
              <w:rPr>
                <w:lang w:val="cs-CZ"/>
              </w:rPr>
              <w:t xml:space="preserve">12.1 </w:t>
            </w:r>
            <w:r w:rsidR="006B525E" w:rsidRPr="006B525E">
              <w:rPr>
                <w:lang w:val="cs-CZ"/>
              </w:rPr>
              <w:t xml:space="preserve">In </w:t>
            </w:r>
            <w:proofErr w:type="spellStart"/>
            <w:r w:rsidR="006B525E" w:rsidRPr="006B525E">
              <w:rPr>
                <w:lang w:val="cs-CZ"/>
              </w:rPr>
              <w:t>view</w:t>
            </w:r>
            <w:proofErr w:type="spellEnd"/>
            <w:r w:rsidR="006B525E" w:rsidRPr="006B525E">
              <w:rPr>
                <w:lang w:val="cs-CZ"/>
              </w:rPr>
              <w:t xml:space="preserve"> </w:t>
            </w:r>
            <w:proofErr w:type="spellStart"/>
            <w:r w:rsidR="006B525E" w:rsidRPr="006B525E">
              <w:rPr>
                <w:lang w:val="cs-CZ"/>
              </w:rPr>
              <w:t>of</w:t>
            </w:r>
            <w:proofErr w:type="spellEnd"/>
            <w:r w:rsidR="006B525E" w:rsidRPr="006B525E">
              <w:rPr>
                <w:lang w:val="cs-CZ"/>
              </w:rPr>
              <w:t xml:space="preserve"> </w:t>
            </w:r>
            <w:proofErr w:type="spellStart"/>
            <w:r w:rsidR="006B525E" w:rsidRPr="006B525E">
              <w:rPr>
                <w:lang w:val="cs-CZ"/>
              </w:rPr>
              <w:t>the</w:t>
            </w:r>
            <w:proofErr w:type="spellEnd"/>
            <w:r w:rsidR="006B525E" w:rsidRPr="006B525E">
              <w:rPr>
                <w:lang w:val="cs-CZ"/>
              </w:rPr>
              <w:t xml:space="preserve"> </w:t>
            </w:r>
            <w:proofErr w:type="spellStart"/>
            <w:r w:rsidR="006B525E" w:rsidRPr="006B525E">
              <w:rPr>
                <w:lang w:val="cs-CZ"/>
              </w:rPr>
              <w:t>experimental</w:t>
            </w:r>
            <w:proofErr w:type="spellEnd"/>
            <w:r w:rsidRPr="002831B5">
              <w:rPr>
                <w:lang w:val="cs-CZ"/>
              </w:rPr>
              <w:t xml:space="preserve"> </w:t>
            </w:r>
            <w:proofErr w:type="spellStart"/>
            <w:r w:rsidR="00A25707">
              <w:rPr>
                <w:lang w:val="cs-CZ"/>
              </w:rPr>
              <w:t>nature</w:t>
            </w:r>
            <w:proofErr w:type="spellEnd"/>
            <w:r w:rsidRPr="002831B5">
              <w:rPr>
                <w:lang w:val="cs-CZ"/>
              </w:rPr>
              <w:t xml:space="preserve"> </w:t>
            </w:r>
            <w:proofErr w:type="spellStart"/>
            <w:r w:rsidRPr="002831B5">
              <w:rPr>
                <w:lang w:val="cs-CZ"/>
              </w:rPr>
              <w:t>of</w:t>
            </w:r>
            <w:proofErr w:type="spellEnd"/>
            <w:r w:rsidRPr="002831B5">
              <w:rPr>
                <w:lang w:val="cs-CZ"/>
              </w:rPr>
              <w:t xml:space="preserve"> </w:t>
            </w:r>
            <w:proofErr w:type="spellStart"/>
            <w:r w:rsidRPr="002831B5">
              <w:rPr>
                <w:lang w:val="cs-CZ"/>
              </w:rPr>
              <w:t>the</w:t>
            </w:r>
            <w:proofErr w:type="spellEnd"/>
            <w:r w:rsidRPr="002831B5">
              <w:rPr>
                <w:lang w:val="cs-CZ"/>
              </w:rPr>
              <w:t xml:space="preserve"> Project, </w:t>
            </w:r>
            <w:proofErr w:type="spellStart"/>
            <w:r w:rsidR="00D17B5D" w:rsidRPr="00D17B5D">
              <w:rPr>
                <w:lang w:val="cs-CZ"/>
              </w:rPr>
              <w:t>neither</w:t>
            </w:r>
            <w:proofErr w:type="spellEnd"/>
            <w:r w:rsidR="00D17B5D" w:rsidRPr="00D17B5D">
              <w:rPr>
                <w:lang w:val="cs-CZ"/>
              </w:rPr>
              <w:t xml:space="preserve"> </w:t>
            </w:r>
            <w:proofErr w:type="spellStart"/>
            <w:r w:rsidR="00D17B5D" w:rsidRPr="00D17B5D">
              <w:rPr>
                <w:lang w:val="cs-CZ"/>
              </w:rPr>
              <w:t>the</w:t>
            </w:r>
            <w:proofErr w:type="spellEnd"/>
            <w:r w:rsidR="00D17B5D" w:rsidRPr="00D17B5D">
              <w:rPr>
                <w:lang w:val="cs-CZ"/>
              </w:rPr>
              <w:t xml:space="preserve"> </w:t>
            </w:r>
            <w:proofErr w:type="spellStart"/>
            <w:r w:rsidR="00D17B5D" w:rsidRPr="00D17B5D">
              <w:rPr>
                <w:lang w:val="cs-CZ"/>
              </w:rPr>
              <w:t>Beneficiary</w:t>
            </w:r>
            <w:proofErr w:type="spellEnd"/>
            <w:r w:rsidR="00D17B5D" w:rsidRPr="00D17B5D">
              <w:rPr>
                <w:lang w:val="cs-CZ"/>
              </w:rPr>
              <w:t xml:space="preserve"> nor </w:t>
            </w:r>
            <w:proofErr w:type="spellStart"/>
            <w:r w:rsidR="00D17B5D" w:rsidRPr="00D17B5D">
              <w:rPr>
                <w:lang w:val="cs-CZ"/>
              </w:rPr>
              <w:t>the</w:t>
            </w:r>
            <w:proofErr w:type="spellEnd"/>
            <w:r w:rsidR="00D17B5D" w:rsidRPr="00D17B5D">
              <w:rPr>
                <w:lang w:val="cs-CZ"/>
              </w:rPr>
              <w:t xml:space="preserve"> </w:t>
            </w:r>
            <w:proofErr w:type="spellStart"/>
            <w:r w:rsidR="00D17B5D" w:rsidRPr="00D17B5D">
              <w:rPr>
                <w:lang w:val="cs-CZ"/>
              </w:rPr>
              <w:t>Other</w:t>
            </w:r>
            <w:proofErr w:type="spellEnd"/>
            <w:r w:rsidR="00D17B5D" w:rsidRPr="00D17B5D">
              <w:rPr>
                <w:lang w:val="cs-CZ"/>
              </w:rPr>
              <w:t xml:space="preserve"> Participant </w:t>
            </w:r>
            <w:proofErr w:type="spellStart"/>
            <w:r w:rsidR="00D17B5D" w:rsidRPr="00D17B5D">
              <w:rPr>
                <w:lang w:val="cs-CZ"/>
              </w:rPr>
              <w:t>provides</w:t>
            </w:r>
            <w:proofErr w:type="spellEnd"/>
            <w:r w:rsidR="00D17B5D" w:rsidRPr="00D17B5D">
              <w:rPr>
                <w:lang w:val="cs-CZ"/>
              </w:rPr>
              <w:t xml:space="preserve"> any warranty.</w:t>
            </w:r>
            <w:r w:rsidRPr="002831B5">
              <w:rPr>
                <w:lang w:val="cs-CZ"/>
              </w:rPr>
              <w:t xml:space="preserve"> </w:t>
            </w:r>
          </w:p>
          <w:p w14:paraId="700EED74" w14:textId="400DED12" w:rsidR="00C72BCD" w:rsidRPr="002831B5" w:rsidRDefault="00241B91" w:rsidP="00FD0CE0">
            <w:pPr>
              <w:pStyle w:val="Level2-slovantext"/>
              <w:numPr>
                <w:ilvl w:val="0"/>
                <w:numId w:val="0"/>
              </w:numPr>
              <w:spacing w:after="240"/>
            </w:pPr>
            <w:r w:rsidRPr="002831B5">
              <w:rPr>
                <w:lang w:val="cs-CZ"/>
              </w:rPr>
              <w:t xml:space="preserve">12.2 In no event, </w:t>
            </w:r>
            <w:proofErr w:type="spellStart"/>
            <w:r w:rsidRPr="002831B5">
              <w:rPr>
                <w:lang w:val="cs-CZ"/>
              </w:rPr>
              <w:t>unless</w:t>
            </w:r>
            <w:proofErr w:type="spellEnd"/>
            <w:r w:rsidRPr="002831B5">
              <w:rPr>
                <w:lang w:val="cs-CZ"/>
              </w:rPr>
              <w:t xml:space="preserve"> </w:t>
            </w:r>
            <w:proofErr w:type="spellStart"/>
            <w:r w:rsidRPr="002831B5">
              <w:rPr>
                <w:lang w:val="cs-CZ"/>
              </w:rPr>
              <w:t>applicable</w:t>
            </w:r>
            <w:proofErr w:type="spellEnd"/>
            <w:r w:rsidRPr="002831B5">
              <w:rPr>
                <w:lang w:val="cs-CZ"/>
              </w:rPr>
              <w:t xml:space="preserve"> </w:t>
            </w:r>
            <w:proofErr w:type="spellStart"/>
            <w:r w:rsidRPr="002831B5">
              <w:rPr>
                <w:lang w:val="cs-CZ"/>
              </w:rPr>
              <w:t>law</w:t>
            </w:r>
            <w:proofErr w:type="spellEnd"/>
            <w:r w:rsidRPr="002831B5">
              <w:rPr>
                <w:lang w:val="cs-CZ"/>
              </w:rPr>
              <w:t xml:space="preserve"> </w:t>
            </w:r>
            <w:proofErr w:type="spellStart"/>
            <w:r w:rsidRPr="002831B5">
              <w:rPr>
                <w:lang w:val="cs-CZ"/>
              </w:rPr>
              <w:t>provides</w:t>
            </w:r>
            <w:proofErr w:type="spellEnd"/>
            <w:r w:rsidRPr="002831B5">
              <w:rPr>
                <w:lang w:val="cs-CZ"/>
              </w:rPr>
              <w:t xml:space="preserve"> </w:t>
            </w:r>
            <w:proofErr w:type="spellStart"/>
            <w:proofErr w:type="gramStart"/>
            <w:r w:rsidRPr="002831B5">
              <w:rPr>
                <w:lang w:val="cs-CZ"/>
              </w:rPr>
              <w:t>otherwise</w:t>
            </w:r>
            <w:proofErr w:type="spellEnd"/>
            <w:r w:rsidRPr="002831B5">
              <w:rPr>
                <w:lang w:val="cs-CZ"/>
              </w:rPr>
              <w:t xml:space="preserve">,  </w:t>
            </w:r>
            <w:proofErr w:type="spellStart"/>
            <w:r w:rsidRPr="002831B5">
              <w:rPr>
                <w:lang w:val="cs-CZ"/>
              </w:rPr>
              <w:t>under</w:t>
            </w:r>
            <w:proofErr w:type="spellEnd"/>
            <w:proofErr w:type="gramEnd"/>
            <w:r w:rsidRPr="002831B5">
              <w:rPr>
                <w:lang w:val="cs-CZ"/>
              </w:rPr>
              <w:t xml:space="preserve"> </w:t>
            </w:r>
            <w:proofErr w:type="spellStart"/>
            <w:r w:rsidRPr="002831B5">
              <w:rPr>
                <w:lang w:val="cs-CZ"/>
              </w:rPr>
              <w:t>contract</w:t>
            </w:r>
            <w:proofErr w:type="spellEnd"/>
            <w:r w:rsidRPr="002831B5">
              <w:rPr>
                <w:lang w:val="cs-CZ"/>
              </w:rPr>
              <w:t xml:space="preserve">, </w:t>
            </w:r>
            <w:proofErr w:type="spellStart"/>
            <w:r w:rsidRPr="002831B5">
              <w:rPr>
                <w:lang w:val="cs-CZ"/>
              </w:rPr>
              <w:t>statutory</w:t>
            </w:r>
            <w:proofErr w:type="spellEnd"/>
            <w:r w:rsidRPr="002831B5">
              <w:rPr>
                <w:lang w:val="cs-CZ"/>
              </w:rPr>
              <w:t xml:space="preserve"> </w:t>
            </w:r>
            <w:proofErr w:type="spellStart"/>
            <w:r w:rsidRPr="002831B5">
              <w:rPr>
                <w:lang w:val="cs-CZ"/>
              </w:rPr>
              <w:t>law</w:t>
            </w:r>
            <w:proofErr w:type="spellEnd"/>
            <w:r w:rsidRPr="002831B5">
              <w:rPr>
                <w:lang w:val="cs-CZ"/>
              </w:rPr>
              <w:t xml:space="preserve"> </w:t>
            </w:r>
            <w:proofErr w:type="spellStart"/>
            <w:r w:rsidRPr="002831B5">
              <w:rPr>
                <w:lang w:val="cs-CZ"/>
              </w:rPr>
              <w:t>or</w:t>
            </w:r>
            <w:proofErr w:type="spellEnd"/>
            <w:r w:rsidRPr="002831B5">
              <w:rPr>
                <w:lang w:val="cs-CZ"/>
              </w:rPr>
              <w:t xml:space="preserve"> </w:t>
            </w:r>
            <w:proofErr w:type="spellStart"/>
            <w:r w:rsidRPr="002831B5">
              <w:rPr>
                <w:lang w:val="cs-CZ"/>
              </w:rPr>
              <w:t>otherwise</w:t>
            </w:r>
            <w:proofErr w:type="spellEnd"/>
            <w:r w:rsidRPr="002831B5">
              <w:rPr>
                <w:lang w:val="cs-CZ"/>
              </w:rPr>
              <w:t xml:space="preserve"> </w:t>
            </w:r>
            <w:proofErr w:type="spellStart"/>
            <w:r w:rsidRPr="002831B5">
              <w:rPr>
                <w:lang w:val="cs-CZ"/>
              </w:rPr>
              <w:t>shall</w:t>
            </w:r>
            <w:proofErr w:type="spellEnd"/>
            <w:r w:rsidRPr="002831B5">
              <w:rPr>
                <w:lang w:val="cs-CZ"/>
              </w:rPr>
              <w:t xml:space="preserve"> </w:t>
            </w:r>
            <w:proofErr w:type="spellStart"/>
            <w:r w:rsidRPr="002831B5">
              <w:rPr>
                <w:lang w:val="cs-CZ"/>
              </w:rPr>
              <w:t>the</w:t>
            </w:r>
            <w:proofErr w:type="spellEnd"/>
            <w:r w:rsidRPr="002831B5">
              <w:rPr>
                <w:lang w:val="cs-CZ"/>
              </w:rPr>
              <w:t xml:space="preserve"> </w:t>
            </w:r>
            <w:proofErr w:type="spellStart"/>
            <w:r w:rsidRPr="002831B5">
              <w:rPr>
                <w:lang w:val="cs-CZ"/>
              </w:rPr>
              <w:t>aggregate</w:t>
            </w:r>
            <w:proofErr w:type="spellEnd"/>
            <w:r w:rsidRPr="002831B5">
              <w:rPr>
                <w:lang w:val="cs-CZ"/>
              </w:rPr>
              <w:t xml:space="preserve"> </w:t>
            </w:r>
            <w:proofErr w:type="spellStart"/>
            <w:r w:rsidRPr="002831B5">
              <w:rPr>
                <w:lang w:val="cs-CZ"/>
              </w:rPr>
              <w:t>liability</w:t>
            </w:r>
            <w:proofErr w:type="spellEnd"/>
            <w:r w:rsidRPr="002831B5">
              <w:rPr>
                <w:lang w:val="cs-CZ"/>
              </w:rPr>
              <w:t xml:space="preserve"> </w:t>
            </w:r>
            <w:proofErr w:type="spellStart"/>
            <w:r w:rsidRPr="002831B5">
              <w:rPr>
                <w:lang w:val="cs-CZ"/>
              </w:rPr>
              <w:t>of</w:t>
            </w:r>
            <w:proofErr w:type="spellEnd"/>
            <w:r w:rsidRPr="002831B5">
              <w:rPr>
                <w:lang w:val="cs-CZ"/>
              </w:rPr>
              <w:t xml:space="preserve"> </w:t>
            </w:r>
            <w:proofErr w:type="spellStart"/>
            <w:r w:rsidRPr="002831B5">
              <w:rPr>
                <w:lang w:val="cs-CZ"/>
              </w:rPr>
              <w:t>the</w:t>
            </w:r>
            <w:proofErr w:type="spellEnd"/>
            <w:r w:rsidRPr="002831B5">
              <w:rPr>
                <w:lang w:val="cs-CZ"/>
              </w:rPr>
              <w:t xml:space="preserve"> </w:t>
            </w:r>
            <w:proofErr w:type="spellStart"/>
            <w:r w:rsidRPr="002831B5">
              <w:rPr>
                <w:lang w:val="cs-CZ"/>
              </w:rPr>
              <w:t>Parties</w:t>
            </w:r>
            <w:proofErr w:type="spellEnd"/>
            <w:r w:rsidRPr="002831B5">
              <w:rPr>
                <w:lang w:val="cs-CZ"/>
              </w:rPr>
              <w:t xml:space="preserve"> </w:t>
            </w:r>
            <w:proofErr w:type="spellStart"/>
            <w:r w:rsidRPr="002831B5">
              <w:rPr>
                <w:lang w:val="cs-CZ"/>
              </w:rPr>
              <w:t>under</w:t>
            </w:r>
            <w:proofErr w:type="spellEnd"/>
            <w:r w:rsidRPr="002831B5">
              <w:rPr>
                <w:lang w:val="cs-CZ"/>
              </w:rPr>
              <w:t xml:space="preserve"> </w:t>
            </w:r>
            <w:proofErr w:type="spellStart"/>
            <w:r w:rsidRPr="002831B5">
              <w:rPr>
                <w:lang w:val="cs-CZ"/>
              </w:rPr>
              <w:t>this</w:t>
            </w:r>
            <w:proofErr w:type="spellEnd"/>
            <w:r w:rsidRPr="002831B5">
              <w:rPr>
                <w:lang w:val="cs-CZ"/>
              </w:rPr>
              <w:t xml:space="preserve"> </w:t>
            </w:r>
            <w:proofErr w:type="spellStart"/>
            <w:r w:rsidRPr="002831B5">
              <w:rPr>
                <w:lang w:val="cs-CZ"/>
              </w:rPr>
              <w:t>Agreement</w:t>
            </w:r>
            <w:proofErr w:type="spellEnd"/>
            <w:r w:rsidRPr="002831B5">
              <w:rPr>
                <w:lang w:val="cs-CZ"/>
              </w:rPr>
              <w:t xml:space="preserve"> </w:t>
            </w:r>
            <w:proofErr w:type="spellStart"/>
            <w:r w:rsidRPr="002831B5">
              <w:rPr>
                <w:lang w:val="cs-CZ"/>
              </w:rPr>
              <w:t>exceed</w:t>
            </w:r>
            <w:proofErr w:type="spellEnd"/>
            <w:r w:rsidRPr="002831B5">
              <w:rPr>
                <w:lang w:val="cs-CZ"/>
              </w:rPr>
              <w:t xml:space="preserve"> </w:t>
            </w:r>
            <w:proofErr w:type="spellStart"/>
            <w:r w:rsidRPr="002831B5">
              <w:rPr>
                <w:lang w:val="cs-CZ"/>
              </w:rPr>
              <w:t>the</w:t>
            </w:r>
            <w:proofErr w:type="spellEnd"/>
            <w:r w:rsidRPr="002831B5">
              <w:rPr>
                <w:lang w:val="cs-CZ"/>
              </w:rPr>
              <w:t xml:space="preserve"> </w:t>
            </w:r>
            <w:proofErr w:type="spellStart"/>
            <w:r w:rsidRPr="002831B5">
              <w:rPr>
                <w:lang w:val="cs-CZ"/>
              </w:rPr>
              <w:t>share</w:t>
            </w:r>
            <w:proofErr w:type="spellEnd"/>
            <w:r w:rsidRPr="002831B5">
              <w:rPr>
                <w:lang w:val="cs-CZ"/>
              </w:rPr>
              <w:t xml:space="preserve"> </w:t>
            </w:r>
            <w:proofErr w:type="spellStart"/>
            <w:r w:rsidRPr="002831B5">
              <w:rPr>
                <w:lang w:val="cs-CZ"/>
              </w:rPr>
              <w:t>of</w:t>
            </w:r>
            <w:proofErr w:type="spellEnd"/>
            <w:r w:rsidRPr="002831B5">
              <w:rPr>
                <w:lang w:val="cs-CZ"/>
              </w:rPr>
              <w:t xml:space="preserve"> </w:t>
            </w:r>
            <w:proofErr w:type="spellStart"/>
            <w:r w:rsidRPr="002831B5">
              <w:rPr>
                <w:lang w:val="cs-CZ"/>
              </w:rPr>
              <w:t>the</w:t>
            </w:r>
            <w:proofErr w:type="spellEnd"/>
            <w:r w:rsidRPr="002831B5">
              <w:rPr>
                <w:lang w:val="cs-CZ"/>
              </w:rPr>
              <w:t xml:space="preserve"> </w:t>
            </w:r>
            <w:proofErr w:type="spellStart"/>
            <w:r w:rsidRPr="002831B5">
              <w:rPr>
                <w:lang w:val="cs-CZ"/>
              </w:rPr>
              <w:t>liable</w:t>
            </w:r>
            <w:proofErr w:type="spellEnd"/>
            <w:r w:rsidRPr="002831B5">
              <w:rPr>
                <w:lang w:val="cs-CZ"/>
              </w:rPr>
              <w:t xml:space="preserve"> </w:t>
            </w:r>
            <w:proofErr w:type="spellStart"/>
            <w:r w:rsidRPr="002831B5">
              <w:rPr>
                <w:lang w:val="cs-CZ"/>
              </w:rPr>
              <w:t>Party’s</w:t>
            </w:r>
            <w:proofErr w:type="spellEnd"/>
            <w:r w:rsidRPr="002831B5">
              <w:rPr>
                <w:lang w:val="cs-CZ"/>
              </w:rPr>
              <w:t xml:space="preserve"> </w:t>
            </w:r>
            <w:proofErr w:type="spellStart"/>
            <w:r w:rsidRPr="002831B5">
              <w:rPr>
                <w:lang w:val="cs-CZ"/>
              </w:rPr>
              <w:t>eligible</w:t>
            </w:r>
            <w:proofErr w:type="spellEnd"/>
            <w:r w:rsidRPr="002831B5">
              <w:rPr>
                <w:lang w:val="cs-CZ"/>
              </w:rPr>
              <w:t xml:space="preserve"> </w:t>
            </w:r>
            <w:proofErr w:type="spellStart"/>
            <w:r w:rsidRPr="002831B5">
              <w:rPr>
                <w:lang w:val="cs-CZ"/>
              </w:rPr>
              <w:t>expenditures</w:t>
            </w:r>
            <w:proofErr w:type="spellEnd"/>
            <w:r w:rsidRPr="002831B5">
              <w:rPr>
                <w:lang w:val="cs-CZ"/>
              </w:rPr>
              <w:t xml:space="preserve"> </w:t>
            </w:r>
            <w:proofErr w:type="spellStart"/>
            <w:r w:rsidR="005A461B" w:rsidRPr="002831B5">
              <w:rPr>
                <w:lang w:val="cs-CZ"/>
              </w:rPr>
              <w:t>stipulated</w:t>
            </w:r>
            <w:proofErr w:type="spellEnd"/>
            <w:r w:rsidR="005A461B" w:rsidRPr="002831B5">
              <w:rPr>
                <w:lang w:val="cs-CZ"/>
              </w:rPr>
              <w:t xml:space="preserve"> in</w:t>
            </w:r>
            <w:r w:rsidRPr="002831B5">
              <w:rPr>
                <w:lang w:val="cs-CZ"/>
              </w:rPr>
              <w:t xml:space="preserve"> </w:t>
            </w:r>
            <w:proofErr w:type="spellStart"/>
            <w:r w:rsidRPr="002831B5">
              <w:rPr>
                <w:lang w:val="cs-CZ"/>
              </w:rPr>
              <w:t>article</w:t>
            </w:r>
            <w:proofErr w:type="spellEnd"/>
            <w:r w:rsidRPr="002831B5">
              <w:rPr>
                <w:lang w:val="cs-CZ"/>
              </w:rPr>
              <w:t xml:space="preserve"> 7.2 </w:t>
            </w:r>
            <w:proofErr w:type="spellStart"/>
            <w:r w:rsidRPr="002831B5">
              <w:rPr>
                <w:lang w:val="cs-CZ"/>
              </w:rPr>
              <w:t>above</w:t>
            </w:r>
            <w:proofErr w:type="spellEnd"/>
            <w:r w:rsidRPr="002831B5">
              <w:rPr>
                <w:lang w:val="cs-CZ"/>
              </w:rPr>
              <w:t xml:space="preserve">. </w:t>
            </w:r>
          </w:p>
          <w:p w14:paraId="700EED76" w14:textId="3BBD6291" w:rsidR="006F76E8" w:rsidRPr="002831B5" w:rsidRDefault="00241B91" w:rsidP="00F7746D">
            <w:pPr>
              <w:pStyle w:val="Level2-slovantext"/>
              <w:numPr>
                <w:ilvl w:val="0"/>
                <w:numId w:val="0"/>
              </w:numPr>
              <w:spacing w:after="240"/>
              <w:rPr>
                <w:lang w:val="cs-CZ"/>
              </w:rPr>
            </w:pPr>
            <w:r w:rsidRPr="002831B5">
              <w:rPr>
                <w:lang w:val="cs-CZ"/>
              </w:rPr>
              <w:t xml:space="preserve">12.3 </w:t>
            </w:r>
            <w:proofErr w:type="spellStart"/>
            <w:r w:rsidR="00C72BCD" w:rsidRPr="002831B5">
              <w:rPr>
                <w:lang w:val="cs-CZ"/>
              </w:rPr>
              <w:t>Beneficiary</w:t>
            </w:r>
            <w:proofErr w:type="spellEnd"/>
            <w:r w:rsidR="00C72BCD" w:rsidRPr="002831B5">
              <w:rPr>
                <w:lang w:val="cs-CZ"/>
              </w:rPr>
              <w:t xml:space="preserve"> </w:t>
            </w:r>
            <w:proofErr w:type="spellStart"/>
            <w:r w:rsidR="00C72BCD" w:rsidRPr="002831B5">
              <w:rPr>
                <w:lang w:val="cs-CZ"/>
              </w:rPr>
              <w:t>or</w:t>
            </w:r>
            <w:proofErr w:type="spellEnd"/>
            <w:r w:rsidR="00C72BCD" w:rsidRPr="002831B5">
              <w:rPr>
                <w:lang w:val="cs-CZ"/>
              </w:rPr>
              <w:t xml:space="preserve"> </w:t>
            </w:r>
            <w:proofErr w:type="spellStart"/>
            <w:r w:rsidR="00C72BCD" w:rsidRPr="002831B5">
              <w:rPr>
                <w:lang w:val="cs-CZ"/>
              </w:rPr>
              <w:t>the</w:t>
            </w:r>
            <w:proofErr w:type="spellEnd"/>
            <w:r w:rsidR="00C72BCD" w:rsidRPr="002831B5">
              <w:rPr>
                <w:lang w:val="cs-CZ"/>
              </w:rPr>
              <w:t xml:space="preserve"> </w:t>
            </w:r>
            <w:proofErr w:type="spellStart"/>
            <w:r w:rsidR="00F620FB" w:rsidRPr="002831B5">
              <w:rPr>
                <w:lang w:val="cs-CZ"/>
              </w:rPr>
              <w:t>Other</w:t>
            </w:r>
            <w:proofErr w:type="spellEnd"/>
            <w:r w:rsidR="00F620FB" w:rsidRPr="002831B5">
              <w:rPr>
                <w:lang w:val="cs-CZ"/>
              </w:rPr>
              <w:t xml:space="preserve"> Participant</w:t>
            </w:r>
            <w:r w:rsidR="00C72BCD" w:rsidRPr="002831B5">
              <w:rPr>
                <w:lang w:val="cs-CZ"/>
              </w:rPr>
              <w:t xml:space="preserve"> </w:t>
            </w:r>
            <w:proofErr w:type="spellStart"/>
            <w:r w:rsidR="00C72BCD" w:rsidRPr="002831B5">
              <w:rPr>
                <w:lang w:val="cs-CZ"/>
              </w:rPr>
              <w:t>shall</w:t>
            </w:r>
            <w:proofErr w:type="spellEnd"/>
            <w:r w:rsidR="00C72BCD" w:rsidRPr="002831B5">
              <w:rPr>
                <w:lang w:val="cs-CZ"/>
              </w:rPr>
              <w:t xml:space="preserve"> not </w:t>
            </w:r>
            <w:proofErr w:type="spellStart"/>
            <w:r w:rsidR="00C72BCD" w:rsidRPr="002831B5">
              <w:rPr>
                <w:lang w:val="cs-CZ"/>
              </w:rPr>
              <w:t>be</w:t>
            </w:r>
            <w:proofErr w:type="spellEnd"/>
            <w:r w:rsidR="00C72BCD" w:rsidRPr="002831B5">
              <w:rPr>
                <w:lang w:val="cs-CZ"/>
              </w:rPr>
              <w:t xml:space="preserve"> </w:t>
            </w:r>
            <w:proofErr w:type="spellStart"/>
            <w:r w:rsidR="00C72BCD" w:rsidRPr="002831B5">
              <w:rPr>
                <w:lang w:val="cs-CZ"/>
              </w:rPr>
              <w:t>liable</w:t>
            </w:r>
            <w:proofErr w:type="spellEnd"/>
            <w:r w:rsidR="00615202">
              <w:rPr>
                <w:lang w:val="cs-CZ"/>
              </w:rPr>
              <w:t xml:space="preserve"> to </w:t>
            </w:r>
            <w:proofErr w:type="spellStart"/>
            <w:r w:rsidR="00615202">
              <w:rPr>
                <w:lang w:val="cs-CZ"/>
              </w:rPr>
              <w:t>the</w:t>
            </w:r>
            <w:proofErr w:type="spellEnd"/>
            <w:r w:rsidR="00615202">
              <w:rPr>
                <w:lang w:val="cs-CZ"/>
              </w:rPr>
              <w:t xml:space="preserve"> </w:t>
            </w:r>
            <w:proofErr w:type="spellStart"/>
            <w:r w:rsidR="00615202">
              <w:rPr>
                <w:lang w:val="cs-CZ"/>
              </w:rPr>
              <w:t>other</w:t>
            </w:r>
            <w:proofErr w:type="spellEnd"/>
            <w:r w:rsidR="00615202">
              <w:rPr>
                <w:lang w:val="cs-CZ"/>
              </w:rPr>
              <w:t xml:space="preserve"> Party</w:t>
            </w:r>
            <w:r w:rsidR="00C72BCD" w:rsidRPr="002831B5">
              <w:rPr>
                <w:lang w:val="cs-CZ"/>
              </w:rPr>
              <w:t xml:space="preserve"> </w:t>
            </w:r>
            <w:proofErr w:type="spellStart"/>
            <w:r w:rsidR="00C72BCD" w:rsidRPr="002831B5">
              <w:rPr>
                <w:lang w:val="cs-CZ"/>
              </w:rPr>
              <w:t>for</w:t>
            </w:r>
            <w:proofErr w:type="spellEnd"/>
            <w:r w:rsidR="00C72BCD" w:rsidRPr="002831B5">
              <w:rPr>
                <w:lang w:val="cs-CZ"/>
              </w:rPr>
              <w:t xml:space="preserve"> </w:t>
            </w:r>
            <w:proofErr w:type="spellStart"/>
            <w:r w:rsidR="00C72BCD" w:rsidRPr="002831B5">
              <w:rPr>
                <w:lang w:val="cs-CZ"/>
              </w:rPr>
              <w:t>indirect</w:t>
            </w:r>
            <w:proofErr w:type="spellEnd"/>
            <w:r w:rsidR="00C72BCD" w:rsidRPr="002831B5">
              <w:rPr>
                <w:lang w:val="cs-CZ"/>
              </w:rPr>
              <w:t xml:space="preserve">, </w:t>
            </w:r>
            <w:proofErr w:type="spellStart"/>
            <w:r w:rsidR="00C72BCD" w:rsidRPr="002831B5">
              <w:rPr>
                <w:lang w:val="cs-CZ"/>
              </w:rPr>
              <w:t>incidental</w:t>
            </w:r>
            <w:proofErr w:type="spellEnd"/>
            <w:r w:rsidR="00C72BCD" w:rsidRPr="002831B5">
              <w:rPr>
                <w:lang w:val="cs-CZ"/>
              </w:rPr>
              <w:t xml:space="preserve"> </w:t>
            </w:r>
            <w:proofErr w:type="spellStart"/>
            <w:r w:rsidR="00C72BCD" w:rsidRPr="002831B5">
              <w:rPr>
                <w:lang w:val="cs-CZ"/>
              </w:rPr>
              <w:t>or</w:t>
            </w:r>
            <w:proofErr w:type="spellEnd"/>
            <w:r w:rsidR="00C72BCD" w:rsidRPr="002831B5">
              <w:rPr>
                <w:lang w:val="cs-CZ"/>
              </w:rPr>
              <w:t xml:space="preserve"> </w:t>
            </w:r>
            <w:proofErr w:type="spellStart"/>
            <w:r w:rsidR="00C72BCD" w:rsidRPr="002831B5">
              <w:rPr>
                <w:lang w:val="cs-CZ"/>
              </w:rPr>
              <w:t>consequential</w:t>
            </w:r>
            <w:proofErr w:type="spellEnd"/>
            <w:r w:rsidR="00C72BCD" w:rsidRPr="002831B5">
              <w:rPr>
                <w:lang w:val="cs-CZ"/>
              </w:rPr>
              <w:t xml:space="preserve"> </w:t>
            </w:r>
            <w:proofErr w:type="spellStart"/>
            <w:r w:rsidR="00C72BCD" w:rsidRPr="002831B5">
              <w:rPr>
                <w:lang w:val="cs-CZ"/>
              </w:rPr>
              <w:t>damages</w:t>
            </w:r>
            <w:proofErr w:type="spellEnd"/>
            <w:r w:rsidR="00C72BCD" w:rsidRPr="002831B5">
              <w:rPr>
                <w:lang w:val="cs-CZ"/>
              </w:rPr>
              <w:t xml:space="preserve">, </w:t>
            </w:r>
            <w:proofErr w:type="spellStart"/>
            <w:r w:rsidR="00C72BCD" w:rsidRPr="002831B5">
              <w:rPr>
                <w:lang w:val="cs-CZ"/>
              </w:rPr>
              <w:t>including</w:t>
            </w:r>
            <w:proofErr w:type="spellEnd"/>
            <w:r w:rsidR="00C72BCD" w:rsidRPr="002831B5">
              <w:rPr>
                <w:lang w:val="cs-CZ"/>
              </w:rPr>
              <w:t xml:space="preserve"> but not limited to </w:t>
            </w:r>
            <w:proofErr w:type="spellStart"/>
            <w:r w:rsidR="00C72BCD" w:rsidRPr="002831B5">
              <w:rPr>
                <w:lang w:val="cs-CZ"/>
              </w:rPr>
              <w:t>loss</w:t>
            </w:r>
            <w:proofErr w:type="spellEnd"/>
            <w:r w:rsidR="00C72BCD" w:rsidRPr="002831B5">
              <w:rPr>
                <w:lang w:val="cs-CZ"/>
              </w:rPr>
              <w:t xml:space="preserve"> </w:t>
            </w:r>
            <w:proofErr w:type="spellStart"/>
            <w:r w:rsidR="00C72BCD" w:rsidRPr="002831B5">
              <w:rPr>
                <w:lang w:val="cs-CZ"/>
              </w:rPr>
              <w:t>of</w:t>
            </w:r>
            <w:proofErr w:type="spellEnd"/>
            <w:r w:rsidR="00C72BCD" w:rsidRPr="002831B5">
              <w:rPr>
                <w:lang w:val="cs-CZ"/>
              </w:rPr>
              <w:t xml:space="preserve"> profit, </w:t>
            </w:r>
            <w:proofErr w:type="spellStart"/>
            <w:r w:rsidR="00C72BCD" w:rsidRPr="002831B5">
              <w:rPr>
                <w:lang w:val="cs-CZ"/>
              </w:rPr>
              <w:t>loss</w:t>
            </w:r>
            <w:proofErr w:type="spellEnd"/>
            <w:r w:rsidR="00C72BCD" w:rsidRPr="002831B5">
              <w:rPr>
                <w:lang w:val="cs-CZ"/>
              </w:rPr>
              <w:t xml:space="preserve"> </w:t>
            </w:r>
            <w:proofErr w:type="spellStart"/>
            <w:r w:rsidR="00C72BCD" w:rsidRPr="002831B5">
              <w:rPr>
                <w:lang w:val="cs-CZ"/>
              </w:rPr>
              <w:t>of</w:t>
            </w:r>
            <w:proofErr w:type="spellEnd"/>
            <w:r w:rsidR="00C72BCD" w:rsidRPr="002831B5">
              <w:rPr>
                <w:lang w:val="cs-CZ"/>
              </w:rPr>
              <w:t xml:space="preserve"> use, </w:t>
            </w:r>
            <w:proofErr w:type="spellStart"/>
            <w:r w:rsidR="00C72BCD" w:rsidRPr="002831B5">
              <w:rPr>
                <w:lang w:val="cs-CZ"/>
              </w:rPr>
              <w:t>loss</w:t>
            </w:r>
            <w:proofErr w:type="spellEnd"/>
            <w:r w:rsidR="00C72BCD" w:rsidRPr="002831B5">
              <w:rPr>
                <w:lang w:val="cs-CZ"/>
              </w:rPr>
              <w:t xml:space="preserve"> </w:t>
            </w:r>
            <w:proofErr w:type="spellStart"/>
            <w:r w:rsidR="00C72BCD" w:rsidRPr="002831B5">
              <w:rPr>
                <w:lang w:val="cs-CZ"/>
              </w:rPr>
              <w:t>of</w:t>
            </w:r>
            <w:proofErr w:type="spellEnd"/>
            <w:r w:rsidR="00C72BCD" w:rsidRPr="002831B5">
              <w:rPr>
                <w:lang w:val="cs-CZ"/>
              </w:rPr>
              <w:t xml:space="preserve"> </w:t>
            </w:r>
            <w:proofErr w:type="spellStart"/>
            <w:r w:rsidR="00C72BCD" w:rsidRPr="002831B5">
              <w:rPr>
                <w:lang w:val="cs-CZ"/>
              </w:rPr>
              <w:t>production</w:t>
            </w:r>
            <w:proofErr w:type="spellEnd"/>
            <w:r w:rsidR="00C72BCD" w:rsidRPr="002831B5">
              <w:rPr>
                <w:lang w:val="cs-CZ"/>
              </w:rPr>
              <w:t xml:space="preserve"> </w:t>
            </w:r>
            <w:proofErr w:type="spellStart"/>
            <w:r w:rsidR="00C72BCD" w:rsidRPr="002831B5">
              <w:rPr>
                <w:lang w:val="cs-CZ"/>
              </w:rPr>
              <w:t>or</w:t>
            </w:r>
            <w:proofErr w:type="spellEnd"/>
            <w:r w:rsidR="00C72BCD" w:rsidRPr="002831B5">
              <w:rPr>
                <w:lang w:val="cs-CZ"/>
              </w:rPr>
              <w:t xml:space="preserve"> penalty </w:t>
            </w:r>
            <w:proofErr w:type="spellStart"/>
            <w:r w:rsidR="00C72BCD" w:rsidRPr="002831B5">
              <w:rPr>
                <w:lang w:val="cs-CZ"/>
              </w:rPr>
              <w:t>payments</w:t>
            </w:r>
            <w:proofErr w:type="spellEnd"/>
            <w:r w:rsidR="00C72BCD" w:rsidRPr="002831B5">
              <w:rPr>
                <w:lang w:val="cs-CZ"/>
              </w:rPr>
              <w:t>.</w:t>
            </w:r>
          </w:p>
        </w:tc>
      </w:tr>
      <w:tr w:rsidR="009D603B" w14:paraId="700EED82" w14:textId="77777777" w:rsidTr="000A33F4">
        <w:trPr>
          <w:gridBefore w:val="1"/>
          <w:gridAfter w:val="1"/>
          <w:wBefore w:w="16" w:type="pct"/>
          <w:wAfter w:w="51" w:type="pct"/>
        </w:trPr>
        <w:tc>
          <w:tcPr>
            <w:tcW w:w="2542" w:type="pct"/>
          </w:tcPr>
          <w:p w14:paraId="700EED78" w14:textId="77777777" w:rsidR="00A46F5D" w:rsidRDefault="00241B91" w:rsidP="00A063BB">
            <w:pPr>
              <w:pStyle w:val="rove1-slovannadpis"/>
              <w:numPr>
                <w:ilvl w:val="0"/>
                <w:numId w:val="0"/>
              </w:numPr>
            </w:pPr>
            <w:r>
              <w:lastRenderedPageBreak/>
              <w:t>Článek XIII.</w:t>
            </w:r>
          </w:p>
          <w:p w14:paraId="700EED79" w14:textId="77777777" w:rsidR="006F76E8" w:rsidRPr="006F76E8" w:rsidRDefault="00241B91" w:rsidP="006F76E8">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Arial"/>
                <w:b/>
                <w:color w:val="auto"/>
                <w:sz w:val="24"/>
                <w:szCs w:val="24"/>
              </w:rPr>
            </w:pPr>
            <w:r>
              <w:rPr>
                <w:rFonts w:ascii="Calibri" w:hAnsi="Calibri" w:cs="Arial"/>
                <w:b/>
                <w:color w:val="auto"/>
                <w:sz w:val="24"/>
                <w:szCs w:val="24"/>
              </w:rPr>
              <w:t>Ustanovení o</w:t>
            </w:r>
            <w:r w:rsidRPr="006F76E8">
              <w:rPr>
                <w:rFonts w:ascii="Calibri" w:hAnsi="Calibri" w:cs="Arial"/>
                <w:b/>
                <w:color w:val="auto"/>
                <w:sz w:val="24"/>
                <w:szCs w:val="24"/>
              </w:rPr>
              <w:t xml:space="preserve"> </w:t>
            </w:r>
            <w:r>
              <w:rPr>
                <w:rFonts w:ascii="Calibri" w:hAnsi="Calibri" w:cs="Arial"/>
                <w:b/>
                <w:color w:val="auto"/>
                <w:sz w:val="24"/>
                <w:szCs w:val="24"/>
              </w:rPr>
              <w:t>zpracování osobních údajů</w:t>
            </w:r>
          </w:p>
          <w:p w14:paraId="700EED7A" w14:textId="5B4F40B5" w:rsidR="006F76E8" w:rsidRPr="006F76E8" w:rsidRDefault="00241B91" w:rsidP="006F76E8">
            <w:pPr>
              <w:pStyle w:val="Level2-slovantext"/>
              <w:numPr>
                <w:ilvl w:val="0"/>
                <w:numId w:val="0"/>
              </w:numPr>
              <w:spacing w:after="240"/>
              <w:rPr>
                <w:lang w:val="cs-CZ"/>
              </w:rPr>
            </w:pPr>
            <w:proofErr w:type="gramStart"/>
            <w:r w:rsidRPr="006F76E8">
              <w:rPr>
                <w:lang w:val="cs-CZ"/>
              </w:rPr>
              <w:t xml:space="preserve">13.1 </w:t>
            </w:r>
            <w:r w:rsidRPr="007807ED">
              <w:rPr>
                <w:lang w:val="cs-CZ"/>
              </w:rPr>
              <w:t xml:space="preserve"> Při</w:t>
            </w:r>
            <w:proofErr w:type="gramEnd"/>
            <w:r w:rsidRPr="007807ED">
              <w:rPr>
                <w:lang w:val="cs-CZ"/>
              </w:rPr>
              <w:t xml:space="preserve"> </w:t>
            </w:r>
            <w:proofErr w:type="spellStart"/>
            <w:r w:rsidR="00165A19">
              <w:rPr>
                <w:lang w:val="cs-CZ"/>
              </w:rPr>
              <w:t>spoluprácí</w:t>
            </w:r>
            <w:proofErr w:type="spellEnd"/>
            <w:r w:rsidR="00165A19">
              <w:rPr>
                <w:lang w:val="cs-CZ"/>
              </w:rPr>
              <w:t xml:space="preserve"> na </w:t>
            </w:r>
            <w:proofErr w:type="gramStart"/>
            <w:r w:rsidR="00165A19">
              <w:rPr>
                <w:lang w:val="cs-CZ"/>
              </w:rPr>
              <w:t xml:space="preserve">Projektu </w:t>
            </w:r>
            <w:r w:rsidR="00165A19" w:rsidRPr="007807ED">
              <w:rPr>
                <w:lang w:val="cs-CZ"/>
              </w:rPr>
              <w:t xml:space="preserve"> </w:t>
            </w:r>
            <w:r w:rsidRPr="007807ED">
              <w:rPr>
                <w:lang w:val="cs-CZ"/>
              </w:rPr>
              <w:t>dle</w:t>
            </w:r>
            <w:proofErr w:type="gramEnd"/>
            <w:r w:rsidRPr="007807ED">
              <w:rPr>
                <w:lang w:val="cs-CZ"/>
              </w:rPr>
              <w:t xml:space="preserve"> této </w:t>
            </w:r>
            <w:r w:rsidR="00365666">
              <w:rPr>
                <w:lang w:val="cs-CZ"/>
              </w:rPr>
              <w:t>S</w:t>
            </w:r>
            <w:r w:rsidRPr="007807ED">
              <w:rPr>
                <w:lang w:val="cs-CZ"/>
              </w:rPr>
              <w:t xml:space="preserve">mlouvy může mít </w:t>
            </w:r>
            <w:r w:rsidR="002B1B96">
              <w:rPr>
                <w:lang w:val="cs-CZ"/>
              </w:rPr>
              <w:t>Další účastník</w:t>
            </w:r>
            <w:r w:rsidRPr="007807ED">
              <w:rPr>
                <w:lang w:val="cs-CZ"/>
              </w:rPr>
              <w:t xml:space="preserve"> přístup k jedné či více databázím, aplikacím, zprávám, dokumentům a/nebo k jiným informacím </w:t>
            </w:r>
            <w:r w:rsidR="002B1B96">
              <w:rPr>
                <w:lang w:val="cs-CZ"/>
              </w:rPr>
              <w:t>Příjemce</w:t>
            </w:r>
            <w:r w:rsidRPr="007807ED">
              <w:rPr>
                <w:lang w:val="cs-CZ"/>
              </w:rPr>
              <w:t xml:space="preserve"> v papírové nebo elektronické podobě, přičemž tyto informace mohou obsahovat nebo zpracovávat údaje týkající se identifikovaných nebo identifikovatelných osob („</w:t>
            </w:r>
            <w:r w:rsidRPr="000A33F4">
              <w:rPr>
                <w:b/>
                <w:bCs/>
                <w:lang w:val="cs-CZ"/>
              </w:rPr>
              <w:t>osobní údaje</w:t>
            </w:r>
            <w:r w:rsidRPr="007807ED">
              <w:rPr>
                <w:lang w:val="cs-CZ"/>
              </w:rPr>
              <w:t xml:space="preserve">“).  Tyto osoby mohou zahrnovat zaměstnance, přechodné zaměstnance, dodavatele, konzultanty </w:t>
            </w:r>
            <w:r w:rsidR="002B1B96">
              <w:rPr>
                <w:lang w:val="cs-CZ"/>
              </w:rPr>
              <w:t>Příjemce</w:t>
            </w:r>
            <w:r w:rsidRPr="007807ED">
              <w:rPr>
                <w:lang w:val="cs-CZ"/>
              </w:rPr>
              <w:t xml:space="preserve">, studenty, zákazníky nebo koncové uživatele.  </w:t>
            </w:r>
            <w:r w:rsidR="004616FE">
              <w:rPr>
                <w:lang w:val="cs-CZ"/>
              </w:rPr>
              <w:t>Další účastník</w:t>
            </w:r>
            <w:r w:rsidRPr="007807ED">
              <w:rPr>
                <w:lang w:val="cs-CZ"/>
              </w:rPr>
              <w:t xml:space="preserve"> uznává a souhlasí s tím, že osobní údaje, ať už mají jakoukoliv podobu, jsou ze své podstaty velmi citlivé, a tímto se zavazuje zacházet s osobními údaji přísně důvěrně a využívat je pouze v mezích výslovně stanovených </w:t>
            </w:r>
            <w:r w:rsidR="00A42231">
              <w:rPr>
                <w:lang w:val="cs-CZ"/>
              </w:rPr>
              <w:t>Příjemcem</w:t>
            </w:r>
            <w:r w:rsidRPr="007807ED">
              <w:rPr>
                <w:lang w:val="cs-CZ"/>
              </w:rPr>
              <w:t xml:space="preserve"> a v souladu s platnými zákony, pravidly a předpisy.  </w:t>
            </w:r>
            <w:r w:rsidR="00A42231">
              <w:rPr>
                <w:lang w:val="cs-CZ"/>
              </w:rPr>
              <w:t>Další účastník</w:t>
            </w:r>
            <w:r w:rsidRPr="007807ED">
              <w:rPr>
                <w:lang w:val="cs-CZ"/>
              </w:rPr>
              <w:t xml:space="preserve"> bude využívat osobní údaje pouze v souladu s platnou legislativou týkající se ochrany osobních údajů a soukromí, včetně toho, že přijme požadovaná opatření technického a organizačního zabezpečení. Dále se </w:t>
            </w:r>
            <w:r w:rsidR="002051F7">
              <w:rPr>
                <w:lang w:val="cs-CZ"/>
              </w:rPr>
              <w:t>Další účastník</w:t>
            </w:r>
            <w:r w:rsidRPr="007807ED">
              <w:rPr>
                <w:lang w:val="cs-CZ"/>
              </w:rPr>
              <w:t xml:space="preserve"> zavazuje ve všech ohledech dodržovat </w:t>
            </w:r>
            <w:r w:rsidR="00A30F16">
              <w:rPr>
                <w:lang w:val="cs-CZ"/>
              </w:rPr>
              <w:t>zásady</w:t>
            </w:r>
            <w:r w:rsidRPr="007807ED">
              <w:rPr>
                <w:lang w:val="cs-CZ"/>
              </w:rPr>
              <w:t xml:space="preserve"> zpracování osobních údajů </w:t>
            </w:r>
            <w:r w:rsidR="00A30F16">
              <w:rPr>
                <w:lang w:val="cs-CZ"/>
              </w:rPr>
              <w:t>obsažené</w:t>
            </w:r>
            <w:r w:rsidRPr="007807ED">
              <w:rPr>
                <w:lang w:val="cs-CZ"/>
              </w:rPr>
              <w:t xml:space="preserve"> v </w:t>
            </w:r>
            <w:r w:rsidR="00813B89" w:rsidRPr="00C67841">
              <w:rPr>
                <w:lang w:val="cs-CZ"/>
              </w:rPr>
              <w:t>Příloze</w:t>
            </w:r>
            <w:r w:rsidR="00813B89" w:rsidRPr="007807ED">
              <w:rPr>
                <w:lang w:val="cs-CZ"/>
              </w:rPr>
              <w:t xml:space="preserve"> </w:t>
            </w:r>
            <w:r w:rsidR="00936780">
              <w:rPr>
                <w:lang w:val="cs-CZ"/>
              </w:rPr>
              <w:t>D</w:t>
            </w:r>
            <w:r w:rsidR="00510440">
              <w:rPr>
                <w:lang w:val="cs-CZ"/>
              </w:rPr>
              <w:t xml:space="preserve"> této </w:t>
            </w:r>
            <w:r w:rsidR="00365666">
              <w:rPr>
                <w:lang w:val="cs-CZ"/>
              </w:rPr>
              <w:t>S</w:t>
            </w:r>
            <w:r w:rsidR="00510440">
              <w:rPr>
                <w:lang w:val="cs-CZ"/>
              </w:rPr>
              <w:t>mlouvy</w:t>
            </w:r>
            <w:r w:rsidRPr="007807ED">
              <w:rPr>
                <w:lang w:val="cs-CZ"/>
              </w:rPr>
              <w:t>.</w:t>
            </w:r>
          </w:p>
          <w:p w14:paraId="07A354B2" w14:textId="77777777" w:rsidR="00510440" w:rsidRDefault="00510440" w:rsidP="00A063BB">
            <w:pPr>
              <w:pStyle w:val="rove1-slovannadpis"/>
              <w:numPr>
                <w:ilvl w:val="0"/>
                <w:numId w:val="0"/>
              </w:numPr>
            </w:pPr>
          </w:p>
          <w:p w14:paraId="02F4D98D" w14:textId="77777777" w:rsidR="00510440" w:rsidRDefault="00510440" w:rsidP="00A063BB">
            <w:pPr>
              <w:pStyle w:val="rove1-slovannadpis"/>
              <w:numPr>
                <w:ilvl w:val="0"/>
                <w:numId w:val="0"/>
              </w:numPr>
            </w:pPr>
          </w:p>
          <w:p w14:paraId="700EED7B" w14:textId="63DF2755" w:rsidR="00C72BCD" w:rsidRPr="00C72BCD" w:rsidRDefault="00241B91" w:rsidP="00510440">
            <w:pPr>
              <w:pStyle w:val="rove1-slovannadpis"/>
              <w:numPr>
                <w:ilvl w:val="0"/>
                <w:numId w:val="0"/>
              </w:numPr>
            </w:pPr>
            <w:r>
              <w:t>Článek XIV</w:t>
            </w:r>
            <w:r w:rsidR="00A063BB">
              <w:t>.</w:t>
            </w:r>
          </w:p>
        </w:tc>
        <w:tc>
          <w:tcPr>
            <w:tcW w:w="2390" w:type="pct"/>
          </w:tcPr>
          <w:p w14:paraId="700EED7C" w14:textId="77777777" w:rsidR="006F76E8" w:rsidRDefault="00241B91" w:rsidP="006F76E8">
            <w:pPr>
              <w:pStyle w:val="Level1-slovannadpis"/>
              <w:numPr>
                <w:ilvl w:val="0"/>
                <w:numId w:val="0"/>
              </w:numPr>
            </w:pPr>
            <w:proofErr w:type="spellStart"/>
            <w:r w:rsidRPr="006F76E8">
              <w:rPr>
                <w:rFonts w:cs="Arial"/>
              </w:rPr>
              <w:t>Artic</w:t>
            </w:r>
            <w:r w:rsidRPr="006F76E8">
              <w:t>le</w:t>
            </w:r>
            <w:proofErr w:type="spellEnd"/>
            <w:r w:rsidRPr="006F76E8">
              <w:t xml:space="preserve"> </w:t>
            </w:r>
            <w:r>
              <w:t>XIII.</w:t>
            </w:r>
          </w:p>
          <w:p w14:paraId="700EED7D" w14:textId="2CC9DA25" w:rsidR="006F76E8" w:rsidRPr="006F76E8" w:rsidRDefault="00241B91" w:rsidP="006F76E8">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Arial"/>
                <w:b/>
                <w:color w:val="auto"/>
                <w:sz w:val="24"/>
                <w:szCs w:val="24"/>
              </w:rPr>
            </w:pPr>
            <w:proofErr w:type="spellStart"/>
            <w:r w:rsidRPr="006F76E8">
              <w:rPr>
                <w:rFonts w:ascii="Calibri" w:hAnsi="Calibri" w:cs="Arial"/>
                <w:b/>
                <w:color w:val="auto"/>
                <w:sz w:val="24"/>
                <w:szCs w:val="24"/>
              </w:rPr>
              <w:t>Personal</w:t>
            </w:r>
            <w:proofErr w:type="spellEnd"/>
            <w:r w:rsidRPr="006F76E8">
              <w:rPr>
                <w:rFonts w:ascii="Calibri" w:hAnsi="Calibri" w:cs="Arial"/>
                <w:b/>
                <w:color w:val="auto"/>
                <w:sz w:val="24"/>
                <w:szCs w:val="24"/>
              </w:rPr>
              <w:t xml:space="preserve"> Data </w:t>
            </w:r>
            <w:proofErr w:type="spellStart"/>
            <w:r w:rsidRPr="006F76E8">
              <w:rPr>
                <w:rFonts w:ascii="Calibri" w:hAnsi="Calibri" w:cs="Arial"/>
                <w:b/>
                <w:color w:val="auto"/>
                <w:sz w:val="24"/>
                <w:szCs w:val="24"/>
              </w:rPr>
              <w:t>Processing</w:t>
            </w:r>
            <w:proofErr w:type="spellEnd"/>
            <w:r w:rsidRPr="006F76E8">
              <w:rPr>
                <w:rFonts w:ascii="Calibri" w:hAnsi="Calibri" w:cs="Arial"/>
                <w:b/>
                <w:color w:val="auto"/>
                <w:sz w:val="24"/>
                <w:szCs w:val="24"/>
              </w:rPr>
              <w:t xml:space="preserve"> </w:t>
            </w:r>
          </w:p>
          <w:p w14:paraId="700EED7E" w14:textId="5D4BB48B" w:rsidR="006F76E8" w:rsidRPr="006F76E8" w:rsidRDefault="00241B91" w:rsidP="006F76E8">
            <w:pPr>
              <w:pStyle w:val="Level2-slovantext"/>
              <w:numPr>
                <w:ilvl w:val="0"/>
                <w:numId w:val="0"/>
              </w:numPr>
              <w:spacing w:after="240"/>
              <w:rPr>
                <w:lang w:val="cs-CZ"/>
              </w:rPr>
            </w:pPr>
            <w:r w:rsidRPr="006F76E8">
              <w:rPr>
                <w:lang w:val="cs-CZ"/>
              </w:rPr>
              <w:t>1</w:t>
            </w:r>
            <w:r>
              <w:rPr>
                <w:lang w:val="cs-CZ"/>
              </w:rPr>
              <w:t>3</w:t>
            </w:r>
            <w:r w:rsidRPr="006F76E8">
              <w:rPr>
                <w:lang w:val="cs-CZ"/>
              </w:rPr>
              <w:t>.1.</w:t>
            </w:r>
            <w:r w:rsidRPr="006F76E8">
              <w:rPr>
                <w:lang w:val="cs-CZ"/>
              </w:rPr>
              <w:tab/>
            </w:r>
            <w:proofErr w:type="spellStart"/>
            <w:r w:rsidR="00C6470F">
              <w:rPr>
                <w:lang w:val="cs-CZ"/>
              </w:rPr>
              <w:t>During</w:t>
            </w:r>
            <w:proofErr w:type="spellEnd"/>
            <w:r w:rsidR="00C6470F">
              <w:rPr>
                <w:lang w:val="cs-CZ"/>
              </w:rPr>
              <w:t xml:space="preserve"> </w:t>
            </w:r>
            <w:proofErr w:type="spellStart"/>
            <w:r w:rsidR="00C6470F">
              <w:rPr>
                <w:lang w:val="cs-CZ"/>
              </w:rPr>
              <w:t>cooperation</w:t>
            </w:r>
            <w:proofErr w:type="spellEnd"/>
            <w:r w:rsidR="00C6470F">
              <w:rPr>
                <w:lang w:val="cs-CZ"/>
              </w:rPr>
              <w:t xml:space="preserve"> on </w:t>
            </w:r>
            <w:proofErr w:type="spellStart"/>
            <w:r w:rsidR="00C6470F">
              <w:rPr>
                <w:lang w:val="cs-CZ"/>
              </w:rPr>
              <w:t>the</w:t>
            </w:r>
            <w:proofErr w:type="spellEnd"/>
            <w:r w:rsidR="00C6470F">
              <w:rPr>
                <w:lang w:val="cs-CZ"/>
              </w:rPr>
              <w:t xml:space="preserve"> Project </w:t>
            </w:r>
            <w:proofErr w:type="spellStart"/>
            <w:r w:rsidRPr="006F76E8">
              <w:rPr>
                <w:lang w:val="cs-CZ"/>
              </w:rPr>
              <w:t>under</w:t>
            </w:r>
            <w:proofErr w:type="spellEnd"/>
            <w:r w:rsidRPr="006F76E8">
              <w:rPr>
                <w:lang w:val="cs-CZ"/>
              </w:rPr>
              <w:t xml:space="preserve"> </w:t>
            </w:r>
            <w:proofErr w:type="spellStart"/>
            <w:r w:rsidRPr="006F76E8">
              <w:rPr>
                <w:lang w:val="cs-CZ"/>
              </w:rPr>
              <w:t>this</w:t>
            </w:r>
            <w:proofErr w:type="spellEnd"/>
            <w:r w:rsidRPr="006F76E8">
              <w:rPr>
                <w:lang w:val="cs-CZ"/>
              </w:rPr>
              <w:t xml:space="preserve"> </w:t>
            </w:r>
            <w:proofErr w:type="spellStart"/>
            <w:r w:rsidRPr="006F76E8">
              <w:rPr>
                <w:lang w:val="cs-CZ"/>
              </w:rPr>
              <w:t>Agreement</w:t>
            </w:r>
            <w:proofErr w:type="spellEnd"/>
            <w:r w:rsidRPr="006F76E8">
              <w:rPr>
                <w:lang w:val="cs-CZ"/>
              </w:rPr>
              <w:t xml:space="preserve">, </w:t>
            </w:r>
            <w:proofErr w:type="spellStart"/>
            <w:r w:rsidR="002B1B96">
              <w:rPr>
                <w:lang w:val="cs-CZ"/>
              </w:rPr>
              <w:t>the</w:t>
            </w:r>
            <w:proofErr w:type="spellEnd"/>
            <w:r w:rsidR="002B1B96">
              <w:rPr>
                <w:lang w:val="cs-CZ"/>
              </w:rPr>
              <w:t xml:space="preserve"> </w:t>
            </w:r>
            <w:proofErr w:type="spellStart"/>
            <w:r w:rsidR="002B1B96">
              <w:rPr>
                <w:lang w:val="cs-CZ"/>
              </w:rPr>
              <w:t>Other</w:t>
            </w:r>
            <w:proofErr w:type="spellEnd"/>
            <w:r w:rsidR="002B1B96">
              <w:rPr>
                <w:lang w:val="cs-CZ"/>
              </w:rPr>
              <w:t xml:space="preserve"> Participant(s)</w:t>
            </w:r>
            <w:r w:rsidRPr="006F76E8">
              <w:rPr>
                <w:lang w:val="cs-CZ"/>
              </w:rPr>
              <w:t xml:space="preserve"> </w:t>
            </w:r>
            <w:proofErr w:type="spellStart"/>
            <w:r w:rsidRPr="006F76E8">
              <w:rPr>
                <w:lang w:val="cs-CZ"/>
              </w:rPr>
              <w:t>may</w:t>
            </w:r>
            <w:proofErr w:type="spellEnd"/>
            <w:r w:rsidRPr="006F76E8">
              <w:rPr>
                <w:lang w:val="cs-CZ"/>
              </w:rPr>
              <w:t xml:space="preserve"> </w:t>
            </w:r>
            <w:proofErr w:type="spellStart"/>
            <w:r w:rsidRPr="006F76E8">
              <w:rPr>
                <w:lang w:val="cs-CZ"/>
              </w:rPr>
              <w:t>have</w:t>
            </w:r>
            <w:proofErr w:type="spellEnd"/>
            <w:r w:rsidRPr="006F76E8">
              <w:rPr>
                <w:lang w:val="cs-CZ"/>
              </w:rPr>
              <w:t xml:space="preserve"> </w:t>
            </w:r>
            <w:proofErr w:type="spellStart"/>
            <w:r w:rsidRPr="006F76E8">
              <w:rPr>
                <w:lang w:val="cs-CZ"/>
              </w:rPr>
              <w:t>access</w:t>
            </w:r>
            <w:proofErr w:type="spellEnd"/>
            <w:r w:rsidRPr="006F76E8">
              <w:rPr>
                <w:lang w:val="cs-CZ"/>
              </w:rPr>
              <w:t xml:space="preserve"> to </w:t>
            </w:r>
            <w:proofErr w:type="spellStart"/>
            <w:r w:rsidRPr="006F76E8">
              <w:rPr>
                <w:lang w:val="cs-CZ"/>
              </w:rPr>
              <w:t>one</w:t>
            </w:r>
            <w:proofErr w:type="spellEnd"/>
            <w:r w:rsidRPr="006F76E8">
              <w:rPr>
                <w:lang w:val="cs-CZ"/>
              </w:rPr>
              <w:t xml:space="preserve"> </w:t>
            </w:r>
            <w:proofErr w:type="spellStart"/>
            <w:r w:rsidRPr="006F76E8">
              <w:rPr>
                <w:lang w:val="cs-CZ"/>
              </w:rPr>
              <w:t>or</w:t>
            </w:r>
            <w:proofErr w:type="spellEnd"/>
            <w:r w:rsidRPr="006F76E8">
              <w:rPr>
                <w:lang w:val="cs-CZ"/>
              </w:rPr>
              <w:t xml:space="preserve"> more </w:t>
            </w:r>
            <w:proofErr w:type="spellStart"/>
            <w:r w:rsidRPr="006F76E8">
              <w:rPr>
                <w:lang w:val="cs-CZ"/>
              </w:rPr>
              <w:t>of</w:t>
            </w:r>
            <w:proofErr w:type="spellEnd"/>
            <w:r w:rsidRPr="006F76E8">
              <w:rPr>
                <w:lang w:val="cs-CZ"/>
              </w:rPr>
              <w:t xml:space="preserve"> </w:t>
            </w:r>
            <w:proofErr w:type="spellStart"/>
            <w:r w:rsidR="002B1B96">
              <w:rPr>
                <w:lang w:val="cs-CZ"/>
              </w:rPr>
              <w:t>Beneficiary´s</w:t>
            </w:r>
            <w:proofErr w:type="spellEnd"/>
            <w:r w:rsidR="002B1B96" w:rsidRPr="006F76E8">
              <w:rPr>
                <w:lang w:val="cs-CZ"/>
              </w:rPr>
              <w:t xml:space="preserve"> </w:t>
            </w:r>
            <w:proofErr w:type="spellStart"/>
            <w:r w:rsidRPr="006F76E8">
              <w:rPr>
                <w:lang w:val="cs-CZ"/>
              </w:rPr>
              <w:t>databases</w:t>
            </w:r>
            <w:proofErr w:type="spellEnd"/>
            <w:r w:rsidRPr="006F76E8">
              <w:rPr>
                <w:lang w:val="cs-CZ"/>
              </w:rPr>
              <w:t xml:space="preserve">, </w:t>
            </w:r>
            <w:proofErr w:type="spellStart"/>
            <w:r w:rsidRPr="006F76E8">
              <w:rPr>
                <w:lang w:val="cs-CZ"/>
              </w:rPr>
              <w:t>applications</w:t>
            </w:r>
            <w:proofErr w:type="spellEnd"/>
            <w:r w:rsidRPr="006F76E8">
              <w:rPr>
                <w:lang w:val="cs-CZ"/>
              </w:rPr>
              <w:t xml:space="preserve">, </w:t>
            </w:r>
            <w:proofErr w:type="spellStart"/>
            <w:r w:rsidRPr="006F76E8">
              <w:rPr>
                <w:lang w:val="cs-CZ"/>
              </w:rPr>
              <w:t>reports</w:t>
            </w:r>
            <w:proofErr w:type="spellEnd"/>
            <w:r w:rsidRPr="006F76E8">
              <w:rPr>
                <w:lang w:val="cs-CZ"/>
              </w:rPr>
              <w:t xml:space="preserve">, </w:t>
            </w:r>
            <w:proofErr w:type="spellStart"/>
            <w:r w:rsidRPr="006F76E8">
              <w:rPr>
                <w:lang w:val="cs-CZ"/>
              </w:rPr>
              <w:t>documents</w:t>
            </w:r>
            <w:proofErr w:type="spellEnd"/>
            <w:r w:rsidRPr="006F76E8">
              <w:rPr>
                <w:lang w:val="cs-CZ"/>
              </w:rPr>
              <w:t xml:space="preserve"> and/</w:t>
            </w:r>
            <w:proofErr w:type="spellStart"/>
            <w:r w:rsidRPr="006F76E8">
              <w:rPr>
                <w:lang w:val="cs-CZ"/>
              </w:rPr>
              <w:t>or</w:t>
            </w:r>
            <w:proofErr w:type="spellEnd"/>
            <w:r w:rsidRPr="006F76E8">
              <w:rPr>
                <w:lang w:val="cs-CZ"/>
              </w:rPr>
              <w:t xml:space="preserve"> </w:t>
            </w:r>
            <w:proofErr w:type="spellStart"/>
            <w:r w:rsidRPr="006F76E8">
              <w:rPr>
                <w:lang w:val="cs-CZ"/>
              </w:rPr>
              <w:t>other</w:t>
            </w:r>
            <w:proofErr w:type="spellEnd"/>
            <w:r w:rsidRPr="006F76E8">
              <w:rPr>
                <w:lang w:val="cs-CZ"/>
              </w:rPr>
              <w:t xml:space="preserve"> </w:t>
            </w:r>
            <w:proofErr w:type="spellStart"/>
            <w:r w:rsidRPr="006F76E8">
              <w:rPr>
                <w:lang w:val="cs-CZ"/>
              </w:rPr>
              <w:t>information</w:t>
            </w:r>
            <w:proofErr w:type="spellEnd"/>
            <w:r w:rsidRPr="006F76E8">
              <w:rPr>
                <w:lang w:val="cs-CZ"/>
              </w:rPr>
              <w:t xml:space="preserve"> in </w:t>
            </w:r>
            <w:proofErr w:type="spellStart"/>
            <w:r w:rsidRPr="006F76E8">
              <w:rPr>
                <w:lang w:val="cs-CZ"/>
              </w:rPr>
              <w:t>hardcopy</w:t>
            </w:r>
            <w:proofErr w:type="spellEnd"/>
            <w:r w:rsidRPr="006F76E8">
              <w:rPr>
                <w:lang w:val="cs-CZ"/>
              </w:rPr>
              <w:t xml:space="preserve"> </w:t>
            </w:r>
            <w:proofErr w:type="spellStart"/>
            <w:r w:rsidRPr="006F76E8">
              <w:rPr>
                <w:lang w:val="cs-CZ"/>
              </w:rPr>
              <w:t>or</w:t>
            </w:r>
            <w:proofErr w:type="spellEnd"/>
            <w:r w:rsidRPr="006F76E8">
              <w:rPr>
                <w:lang w:val="cs-CZ"/>
              </w:rPr>
              <w:t xml:space="preserve"> </w:t>
            </w:r>
            <w:proofErr w:type="spellStart"/>
            <w:r w:rsidRPr="006F76E8">
              <w:rPr>
                <w:lang w:val="cs-CZ"/>
              </w:rPr>
              <w:t>electronic</w:t>
            </w:r>
            <w:proofErr w:type="spellEnd"/>
            <w:r w:rsidRPr="006F76E8">
              <w:rPr>
                <w:lang w:val="cs-CZ"/>
              </w:rPr>
              <w:t xml:space="preserve"> </w:t>
            </w:r>
            <w:proofErr w:type="spellStart"/>
            <w:r w:rsidRPr="006F76E8">
              <w:rPr>
                <w:lang w:val="cs-CZ"/>
              </w:rPr>
              <w:t>form</w:t>
            </w:r>
            <w:proofErr w:type="spellEnd"/>
            <w:r w:rsidRPr="006F76E8">
              <w:rPr>
                <w:lang w:val="cs-CZ"/>
              </w:rPr>
              <w:t xml:space="preserve"> </w:t>
            </w:r>
            <w:proofErr w:type="spellStart"/>
            <w:r w:rsidRPr="006F76E8">
              <w:rPr>
                <w:lang w:val="cs-CZ"/>
              </w:rPr>
              <w:t>that</w:t>
            </w:r>
            <w:proofErr w:type="spellEnd"/>
            <w:r w:rsidRPr="006F76E8">
              <w:rPr>
                <w:lang w:val="cs-CZ"/>
              </w:rPr>
              <w:t xml:space="preserve"> </w:t>
            </w:r>
            <w:proofErr w:type="spellStart"/>
            <w:r w:rsidRPr="006F76E8">
              <w:rPr>
                <w:lang w:val="cs-CZ"/>
              </w:rPr>
              <w:t>contain</w:t>
            </w:r>
            <w:proofErr w:type="spellEnd"/>
            <w:r w:rsidRPr="006F76E8">
              <w:rPr>
                <w:lang w:val="cs-CZ"/>
              </w:rPr>
              <w:t xml:space="preserve"> </w:t>
            </w:r>
            <w:proofErr w:type="spellStart"/>
            <w:r w:rsidRPr="006F76E8">
              <w:rPr>
                <w:lang w:val="cs-CZ"/>
              </w:rPr>
              <w:t>or</w:t>
            </w:r>
            <w:proofErr w:type="spellEnd"/>
            <w:r w:rsidRPr="006F76E8">
              <w:rPr>
                <w:lang w:val="cs-CZ"/>
              </w:rPr>
              <w:t xml:space="preserve"> </w:t>
            </w:r>
            <w:proofErr w:type="spellStart"/>
            <w:r w:rsidRPr="006F76E8">
              <w:rPr>
                <w:lang w:val="cs-CZ"/>
              </w:rPr>
              <w:t>process</w:t>
            </w:r>
            <w:proofErr w:type="spellEnd"/>
            <w:r w:rsidRPr="006F76E8">
              <w:rPr>
                <w:lang w:val="cs-CZ"/>
              </w:rPr>
              <w:t xml:space="preserve"> data </w:t>
            </w:r>
            <w:proofErr w:type="spellStart"/>
            <w:r w:rsidRPr="006F76E8">
              <w:rPr>
                <w:lang w:val="cs-CZ"/>
              </w:rPr>
              <w:t>relating</w:t>
            </w:r>
            <w:proofErr w:type="spellEnd"/>
            <w:r w:rsidRPr="006F76E8">
              <w:rPr>
                <w:lang w:val="cs-CZ"/>
              </w:rPr>
              <w:t xml:space="preserve"> to </w:t>
            </w:r>
            <w:proofErr w:type="spellStart"/>
            <w:r w:rsidRPr="006F76E8">
              <w:rPr>
                <w:lang w:val="cs-CZ"/>
              </w:rPr>
              <w:t>identified</w:t>
            </w:r>
            <w:proofErr w:type="spellEnd"/>
            <w:r w:rsidRPr="006F76E8">
              <w:rPr>
                <w:lang w:val="cs-CZ"/>
              </w:rPr>
              <w:t xml:space="preserve"> </w:t>
            </w:r>
            <w:proofErr w:type="spellStart"/>
            <w:r w:rsidRPr="006F76E8">
              <w:rPr>
                <w:lang w:val="cs-CZ"/>
              </w:rPr>
              <w:t>or</w:t>
            </w:r>
            <w:proofErr w:type="spellEnd"/>
            <w:r w:rsidRPr="006F76E8">
              <w:rPr>
                <w:lang w:val="cs-CZ"/>
              </w:rPr>
              <w:t xml:space="preserve"> </w:t>
            </w:r>
            <w:proofErr w:type="spellStart"/>
            <w:r w:rsidRPr="006F76E8">
              <w:rPr>
                <w:lang w:val="cs-CZ"/>
              </w:rPr>
              <w:t>identifiable</w:t>
            </w:r>
            <w:proofErr w:type="spellEnd"/>
            <w:r w:rsidRPr="006F76E8">
              <w:rPr>
                <w:lang w:val="cs-CZ"/>
              </w:rPr>
              <w:t xml:space="preserve"> </w:t>
            </w:r>
            <w:proofErr w:type="spellStart"/>
            <w:r w:rsidRPr="006F76E8">
              <w:rPr>
                <w:lang w:val="cs-CZ"/>
              </w:rPr>
              <w:t>individuals</w:t>
            </w:r>
            <w:proofErr w:type="spellEnd"/>
            <w:r w:rsidRPr="006F76E8">
              <w:rPr>
                <w:lang w:val="cs-CZ"/>
              </w:rPr>
              <w:t xml:space="preserve"> (“</w:t>
            </w:r>
            <w:proofErr w:type="spellStart"/>
            <w:r w:rsidRPr="000A33F4">
              <w:rPr>
                <w:b/>
                <w:bCs/>
                <w:lang w:val="cs-CZ"/>
              </w:rPr>
              <w:t>Personal</w:t>
            </w:r>
            <w:proofErr w:type="spellEnd"/>
            <w:r w:rsidRPr="000A33F4">
              <w:rPr>
                <w:b/>
                <w:bCs/>
                <w:lang w:val="cs-CZ"/>
              </w:rPr>
              <w:t xml:space="preserve"> Data</w:t>
            </w:r>
            <w:r w:rsidRPr="006F76E8">
              <w:rPr>
                <w:lang w:val="cs-CZ"/>
              </w:rPr>
              <w:t xml:space="preserve">”).  Such </w:t>
            </w:r>
            <w:proofErr w:type="spellStart"/>
            <w:r w:rsidRPr="006F76E8">
              <w:rPr>
                <w:lang w:val="cs-CZ"/>
              </w:rPr>
              <w:t>individuals</w:t>
            </w:r>
            <w:proofErr w:type="spellEnd"/>
            <w:r w:rsidRPr="006F76E8">
              <w:rPr>
                <w:lang w:val="cs-CZ"/>
              </w:rPr>
              <w:t xml:space="preserve"> </w:t>
            </w:r>
            <w:proofErr w:type="spellStart"/>
            <w:r w:rsidRPr="006F76E8">
              <w:rPr>
                <w:lang w:val="cs-CZ"/>
              </w:rPr>
              <w:t>may</w:t>
            </w:r>
            <w:proofErr w:type="spellEnd"/>
            <w:r w:rsidRPr="006F76E8">
              <w:rPr>
                <w:lang w:val="cs-CZ"/>
              </w:rPr>
              <w:t xml:space="preserve"> </w:t>
            </w:r>
            <w:proofErr w:type="spellStart"/>
            <w:r w:rsidRPr="006F76E8">
              <w:rPr>
                <w:lang w:val="cs-CZ"/>
              </w:rPr>
              <w:t>include</w:t>
            </w:r>
            <w:proofErr w:type="spellEnd"/>
            <w:r w:rsidRPr="006F76E8">
              <w:rPr>
                <w:lang w:val="cs-CZ"/>
              </w:rPr>
              <w:t xml:space="preserve"> </w:t>
            </w:r>
            <w:proofErr w:type="spellStart"/>
            <w:r w:rsidR="004616FE">
              <w:rPr>
                <w:lang w:val="cs-CZ"/>
              </w:rPr>
              <w:t>Beneficiary</w:t>
            </w:r>
            <w:r w:rsidR="004616FE" w:rsidRPr="006F76E8">
              <w:rPr>
                <w:lang w:val="cs-CZ"/>
              </w:rPr>
              <w:t>’s</w:t>
            </w:r>
            <w:proofErr w:type="spellEnd"/>
            <w:r w:rsidR="004616FE" w:rsidRPr="006F76E8">
              <w:rPr>
                <w:lang w:val="cs-CZ"/>
              </w:rPr>
              <w:t xml:space="preserve"> </w:t>
            </w:r>
            <w:proofErr w:type="spellStart"/>
            <w:r w:rsidRPr="006F76E8">
              <w:rPr>
                <w:lang w:val="cs-CZ"/>
              </w:rPr>
              <w:t>employees</w:t>
            </w:r>
            <w:proofErr w:type="spellEnd"/>
            <w:r w:rsidRPr="006F76E8">
              <w:rPr>
                <w:lang w:val="cs-CZ"/>
              </w:rPr>
              <w:t xml:space="preserve">, </w:t>
            </w:r>
            <w:proofErr w:type="spellStart"/>
            <w:r w:rsidRPr="006F76E8">
              <w:rPr>
                <w:lang w:val="cs-CZ"/>
              </w:rPr>
              <w:t>temporary</w:t>
            </w:r>
            <w:proofErr w:type="spellEnd"/>
            <w:r w:rsidRPr="006F76E8">
              <w:rPr>
                <w:lang w:val="cs-CZ"/>
              </w:rPr>
              <w:t xml:space="preserve"> </w:t>
            </w:r>
            <w:proofErr w:type="spellStart"/>
            <w:r w:rsidRPr="006F76E8">
              <w:rPr>
                <w:lang w:val="cs-CZ"/>
              </w:rPr>
              <w:t>workers</w:t>
            </w:r>
            <w:proofErr w:type="spellEnd"/>
            <w:r w:rsidRPr="006F76E8">
              <w:rPr>
                <w:lang w:val="cs-CZ"/>
              </w:rPr>
              <w:t xml:space="preserve">, </w:t>
            </w:r>
            <w:proofErr w:type="spellStart"/>
            <w:r w:rsidRPr="006F76E8">
              <w:rPr>
                <w:lang w:val="cs-CZ"/>
              </w:rPr>
              <w:t>contractors</w:t>
            </w:r>
            <w:proofErr w:type="spellEnd"/>
            <w:r w:rsidRPr="006F76E8">
              <w:rPr>
                <w:lang w:val="cs-CZ"/>
              </w:rPr>
              <w:t xml:space="preserve">, </w:t>
            </w:r>
            <w:proofErr w:type="spellStart"/>
            <w:r w:rsidRPr="006F76E8">
              <w:rPr>
                <w:lang w:val="cs-CZ"/>
              </w:rPr>
              <w:t>consultants</w:t>
            </w:r>
            <w:proofErr w:type="spellEnd"/>
            <w:r w:rsidRPr="006F76E8">
              <w:rPr>
                <w:lang w:val="cs-CZ"/>
              </w:rPr>
              <w:t xml:space="preserve">, </w:t>
            </w:r>
            <w:proofErr w:type="spellStart"/>
            <w:r w:rsidRPr="006F76E8">
              <w:rPr>
                <w:lang w:val="cs-CZ"/>
              </w:rPr>
              <w:t>students</w:t>
            </w:r>
            <w:proofErr w:type="spellEnd"/>
            <w:r w:rsidRPr="006F76E8">
              <w:rPr>
                <w:lang w:val="cs-CZ"/>
              </w:rPr>
              <w:t xml:space="preserve">, </w:t>
            </w:r>
            <w:proofErr w:type="spellStart"/>
            <w:r w:rsidRPr="006F76E8">
              <w:rPr>
                <w:lang w:val="cs-CZ"/>
              </w:rPr>
              <w:t>customers</w:t>
            </w:r>
            <w:proofErr w:type="spellEnd"/>
            <w:r w:rsidRPr="006F76E8">
              <w:rPr>
                <w:lang w:val="cs-CZ"/>
              </w:rPr>
              <w:t xml:space="preserve"> </w:t>
            </w:r>
            <w:proofErr w:type="spellStart"/>
            <w:r w:rsidRPr="006F76E8">
              <w:rPr>
                <w:lang w:val="cs-CZ"/>
              </w:rPr>
              <w:t>or</w:t>
            </w:r>
            <w:proofErr w:type="spellEnd"/>
            <w:r w:rsidRPr="006F76E8">
              <w:rPr>
                <w:lang w:val="cs-CZ"/>
              </w:rPr>
              <w:t xml:space="preserve"> end-</w:t>
            </w:r>
            <w:proofErr w:type="spellStart"/>
            <w:r w:rsidRPr="006F76E8">
              <w:rPr>
                <w:lang w:val="cs-CZ"/>
              </w:rPr>
              <w:t>users</w:t>
            </w:r>
            <w:proofErr w:type="spellEnd"/>
            <w:r w:rsidRPr="006F76E8">
              <w:rPr>
                <w:lang w:val="cs-CZ"/>
              </w:rPr>
              <w:t xml:space="preserve">.  </w:t>
            </w:r>
            <w:proofErr w:type="spellStart"/>
            <w:r w:rsidR="004616FE">
              <w:rPr>
                <w:lang w:val="cs-CZ"/>
              </w:rPr>
              <w:t>The</w:t>
            </w:r>
            <w:proofErr w:type="spellEnd"/>
            <w:r w:rsidR="004616FE">
              <w:rPr>
                <w:lang w:val="cs-CZ"/>
              </w:rPr>
              <w:t xml:space="preserve"> </w:t>
            </w:r>
            <w:proofErr w:type="spellStart"/>
            <w:r w:rsidR="004616FE">
              <w:rPr>
                <w:lang w:val="cs-CZ"/>
              </w:rPr>
              <w:t>Other</w:t>
            </w:r>
            <w:proofErr w:type="spellEnd"/>
            <w:r w:rsidR="004616FE">
              <w:rPr>
                <w:lang w:val="cs-CZ"/>
              </w:rPr>
              <w:t xml:space="preserve"> Participant(s)</w:t>
            </w:r>
            <w:r w:rsidRPr="006F76E8">
              <w:rPr>
                <w:lang w:val="cs-CZ"/>
              </w:rPr>
              <w:t xml:space="preserve"> </w:t>
            </w:r>
            <w:proofErr w:type="spellStart"/>
            <w:r w:rsidRPr="006F76E8">
              <w:rPr>
                <w:lang w:val="cs-CZ"/>
              </w:rPr>
              <w:t>acknowledges</w:t>
            </w:r>
            <w:proofErr w:type="spellEnd"/>
            <w:r w:rsidRPr="006F76E8">
              <w:rPr>
                <w:lang w:val="cs-CZ"/>
              </w:rPr>
              <w:t xml:space="preserve"> and </w:t>
            </w:r>
            <w:proofErr w:type="spellStart"/>
            <w:r w:rsidRPr="006F76E8">
              <w:rPr>
                <w:lang w:val="cs-CZ"/>
              </w:rPr>
              <w:t>agrees</w:t>
            </w:r>
            <w:proofErr w:type="spellEnd"/>
            <w:r w:rsidRPr="006F76E8">
              <w:rPr>
                <w:lang w:val="cs-CZ"/>
              </w:rPr>
              <w:t xml:space="preserve"> </w:t>
            </w:r>
            <w:proofErr w:type="spellStart"/>
            <w:r w:rsidRPr="006F76E8">
              <w:rPr>
                <w:lang w:val="cs-CZ"/>
              </w:rPr>
              <w:t>that</w:t>
            </w:r>
            <w:proofErr w:type="spellEnd"/>
            <w:r w:rsidRPr="006F76E8">
              <w:rPr>
                <w:lang w:val="cs-CZ"/>
              </w:rPr>
              <w:t xml:space="preserve"> </w:t>
            </w:r>
            <w:proofErr w:type="spellStart"/>
            <w:r w:rsidRPr="006F76E8">
              <w:rPr>
                <w:lang w:val="cs-CZ"/>
              </w:rPr>
              <w:t>Personal</w:t>
            </w:r>
            <w:proofErr w:type="spellEnd"/>
            <w:r w:rsidRPr="006F76E8">
              <w:rPr>
                <w:lang w:val="cs-CZ"/>
              </w:rPr>
              <w:t xml:space="preserve"> Data, in </w:t>
            </w:r>
            <w:proofErr w:type="spellStart"/>
            <w:r w:rsidRPr="006F76E8">
              <w:rPr>
                <w:lang w:val="cs-CZ"/>
              </w:rPr>
              <w:t>whatever</w:t>
            </w:r>
            <w:proofErr w:type="spellEnd"/>
            <w:r w:rsidRPr="006F76E8">
              <w:rPr>
                <w:lang w:val="cs-CZ"/>
              </w:rPr>
              <w:t xml:space="preserve"> </w:t>
            </w:r>
            <w:proofErr w:type="spellStart"/>
            <w:r w:rsidRPr="006F76E8">
              <w:rPr>
                <w:lang w:val="cs-CZ"/>
              </w:rPr>
              <w:t>form</w:t>
            </w:r>
            <w:proofErr w:type="spellEnd"/>
            <w:r w:rsidRPr="006F76E8">
              <w:rPr>
                <w:lang w:val="cs-CZ"/>
              </w:rPr>
              <w:t xml:space="preserve">, </w:t>
            </w:r>
            <w:proofErr w:type="spellStart"/>
            <w:r w:rsidRPr="006F76E8">
              <w:rPr>
                <w:lang w:val="cs-CZ"/>
              </w:rPr>
              <w:t>is</w:t>
            </w:r>
            <w:proofErr w:type="spellEnd"/>
            <w:r w:rsidRPr="006F76E8">
              <w:rPr>
                <w:lang w:val="cs-CZ"/>
              </w:rPr>
              <w:t xml:space="preserve"> </w:t>
            </w:r>
            <w:proofErr w:type="spellStart"/>
            <w:r w:rsidRPr="006F76E8">
              <w:rPr>
                <w:lang w:val="cs-CZ"/>
              </w:rPr>
              <w:t>of</w:t>
            </w:r>
            <w:proofErr w:type="spellEnd"/>
            <w:r w:rsidRPr="006F76E8">
              <w:rPr>
                <w:lang w:val="cs-CZ"/>
              </w:rPr>
              <w:t xml:space="preserve"> a very sensitive </w:t>
            </w:r>
            <w:proofErr w:type="spellStart"/>
            <w:r w:rsidRPr="006F76E8">
              <w:rPr>
                <w:lang w:val="cs-CZ"/>
              </w:rPr>
              <w:t>nature</w:t>
            </w:r>
            <w:proofErr w:type="spellEnd"/>
            <w:r w:rsidRPr="006F76E8">
              <w:rPr>
                <w:lang w:val="cs-CZ"/>
              </w:rPr>
              <w:t xml:space="preserve">, and </w:t>
            </w:r>
            <w:proofErr w:type="spellStart"/>
            <w:r w:rsidRPr="006F76E8">
              <w:rPr>
                <w:lang w:val="cs-CZ"/>
              </w:rPr>
              <w:t>hereby</w:t>
            </w:r>
            <w:proofErr w:type="spellEnd"/>
            <w:r w:rsidRPr="006F76E8">
              <w:rPr>
                <w:lang w:val="cs-CZ"/>
              </w:rPr>
              <w:t xml:space="preserve"> </w:t>
            </w:r>
            <w:proofErr w:type="spellStart"/>
            <w:r w:rsidRPr="006F76E8">
              <w:rPr>
                <w:lang w:val="cs-CZ"/>
              </w:rPr>
              <w:t>undertakes</w:t>
            </w:r>
            <w:proofErr w:type="spellEnd"/>
            <w:r w:rsidRPr="006F76E8">
              <w:rPr>
                <w:lang w:val="cs-CZ"/>
              </w:rPr>
              <w:t xml:space="preserve"> to </w:t>
            </w:r>
            <w:proofErr w:type="spellStart"/>
            <w:r w:rsidRPr="006F76E8">
              <w:rPr>
                <w:lang w:val="cs-CZ"/>
              </w:rPr>
              <w:t>treat</w:t>
            </w:r>
            <w:proofErr w:type="spellEnd"/>
            <w:r w:rsidRPr="006F76E8">
              <w:rPr>
                <w:lang w:val="cs-CZ"/>
              </w:rPr>
              <w:t xml:space="preserve"> </w:t>
            </w:r>
            <w:proofErr w:type="spellStart"/>
            <w:r w:rsidRPr="006F76E8">
              <w:rPr>
                <w:lang w:val="cs-CZ"/>
              </w:rPr>
              <w:t>Personal</w:t>
            </w:r>
            <w:proofErr w:type="spellEnd"/>
            <w:r w:rsidRPr="006F76E8">
              <w:rPr>
                <w:lang w:val="cs-CZ"/>
              </w:rPr>
              <w:t xml:space="preserve"> Data as </w:t>
            </w:r>
            <w:proofErr w:type="spellStart"/>
            <w:r w:rsidRPr="006F76E8">
              <w:rPr>
                <w:lang w:val="cs-CZ"/>
              </w:rPr>
              <w:t>strictly</w:t>
            </w:r>
            <w:proofErr w:type="spellEnd"/>
            <w:r w:rsidRPr="006F76E8">
              <w:rPr>
                <w:lang w:val="cs-CZ"/>
              </w:rPr>
              <w:t xml:space="preserve"> </w:t>
            </w:r>
            <w:proofErr w:type="spellStart"/>
            <w:r w:rsidRPr="006F76E8">
              <w:rPr>
                <w:lang w:val="cs-CZ"/>
              </w:rPr>
              <w:t>confidential</w:t>
            </w:r>
            <w:proofErr w:type="spellEnd"/>
            <w:r w:rsidRPr="006F76E8">
              <w:rPr>
                <w:lang w:val="cs-CZ"/>
              </w:rPr>
              <w:t xml:space="preserve"> and to use </w:t>
            </w:r>
            <w:proofErr w:type="spellStart"/>
            <w:r w:rsidRPr="006F76E8">
              <w:rPr>
                <w:lang w:val="cs-CZ"/>
              </w:rPr>
              <w:t>it</w:t>
            </w:r>
            <w:proofErr w:type="spellEnd"/>
            <w:r w:rsidRPr="006F76E8">
              <w:rPr>
                <w:lang w:val="cs-CZ"/>
              </w:rPr>
              <w:t xml:space="preserve"> </w:t>
            </w:r>
            <w:proofErr w:type="spellStart"/>
            <w:r w:rsidRPr="006F76E8">
              <w:rPr>
                <w:lang w:val="cs-CZ"/>
              </w:rPr>
              <w:t>only</w:t>
            </w:r>
            <w:proofErr w:type="spellEnd"/>
            <w:r w:rsidRPr="006F76E8">
              <w:rPr>
                <w:lang w:val="cs-CZ"/>
              </w:rPr>
              <w:t xml:space="preserve"> </w:t>
            </w:r>
            <w:proofErr w:type="spellStart"/>
            <w:r w:rsidRPr="006F76E8">
              <w:rPr>
                <w:lang w:val="cs-CZ"/>
              </w:rPr>
              <w:t>within</w:t>
            </w:r>
            <w:proofErr w:type="spellEnd"/>
            <w:r w:rsidRPr="006F76E8">
              <w:rPr>
                <w:lang w:val="cs-CZ"/>
              </w:rPr>
              <w:t xml:space="preserve"> </w:t>
            </w:r>
            <w:proofErr w:type="spellStart"/>
            <w:r w:rsidRPr="006F76E8">
              <w:rPr>
                <w:lang w:val="cs-CZ"/>
              </w:rPr>
              <w:t>the</w:t>
            </w:r>
            <w:proofErr w:type="spellEnd"/>
            <w:r w:rsidRPr="006F76E8">
              <w:rPr>
                <w:lang w:val="cs-CZ"/>
              </w:rPr>
              <w:t xml:space="preserve"> </w:t>
            </w:r>
            <w:proofErr w:type="spellStart"/>
            <w:r w:rsidRPr="006F76E8">
              <w:rPr>
                <w:lang w:val="cs-CZ"/>
              </w:rPr>
              <w:t>limits</w:t>
            </w:r>
            <w:proofErr w:type="spellEnd"/>
            <w:r w:rsidRPr="006F76E8">
              <w:rPr>
                <w:lang w:val="cs-CZ"/>
              </w:rPr>
              <w:t xml:space="preserve"> </w:t>
            </w:r>
            <w:proofErr w:type="spellStart"/>
            <w:r w:rsidRPr="006F76E8">
              <w:rPr>
                <w:lang w:val="cs-CZ"/>
              </w:rPr>
              <w:t>expressly</w:t>
            </w:r>
            <w:proofErr w:type="spellEnd"/>
            <w:r w:rsidRPr="006F76E8">
              <w:rPr>
                <w:lang w:val="cs-CZ"/>
              </w:rPr>
              <w:t xml:space="preserve"> </w:t>
            </w:r>
            <w:proofErr w:type="spellStart"/>
            <w:r w:rsidRPr="006F76E8">
              <w:rPr>
                <w:lang w:val="cs-CZ"/>
              </w:rPr>
              <w:t>authorized</w:t>
            </w:r>
            <w:proofErr w:type="spellEnd"/>
            <w:r w:rsidRPr="006F76E8">
              <w:rPr>
                <w:lang w:val="cs-CZ"/>
              </w:rPr>
              <w:t xml:space="preserve"> by </w:t>
            </w:r>
            <w:proofErr w:type="spellStart"/>
            <w:r w:rsidR="00A42231">
              <w:rPr>
                <w:lang w:val="cs-CZ"/>
              </w:rPr>
              <w:t>the</w:t>
            </w:r>
            <w:proofErr w:type="spellEnd"/>
            <w:r w:rsidR="00A42231">
              <w:rPr>
                <w:lang w:val="cs-CZ"/>
              </w:rPr>
              <w:t xml:space="preserve"> </w:t>
            </w:r>
            <w:proofErr w:type="spellStart"/>
            <w:r w:rsidR="00A42231">
              <w:rPr>
                <w:lang w:val="cs-CZ"/>
              </w:rPr>
              <w:t>Beneficiary</w:t>
            </w:r>
            <w:proofErr w:type="spellEnd"/>
            <w:r w:rsidR="00A42231" w:rsidRPr="006F76E8">
              <w:rPr>
                <w:lang w:val="cs-CZ"/>
              </w:rPr>
              <w:t xml:space="preserve"> </w:t>
            </w:r>
            <w:r w:rsidRPr="006F76E8">
              <w:rPr>
                <w:lang w:val="cs-CZ"/>
              </w:rPr>
              <w:t xml:space="preserve">and in </w:t>
            </w:r>
            <w:proofErr w:type="spellStart"/>
            <w:r w:rsidRPr="006F76E8">
              <w:rPr>
                <w:lang w:val="cs-CZ"/>
              </w:rPr>
              <w:t>accordance</w:t>
            </w:r>
            <w:proofErr w:type="spellEnd"/>
            <w:r w:rsidRPr="006F76E8">
              <w:rPr>
                <w:lang w:val="cs-CZ"/>
              </w:rPr>
              <w:t xml:space="preserve"> </w:t>
            </w:r>
            <w:proofErr w:type="spellStart"/>
            <w:r w:rsidRPr="006F76E8">
              <w:rPr>
                <w:lang w:val="cs-CZ"/>
              </w:rPr>
              <w:t>with</w:t>
            </w:r>
            <w:proofErr w:type="spellEnd"/>
            <w:r w:rsidRPr="006F76E8">
              <w:rPr>
                <w:lang w:val="cs-CZ"/>
              </w:rPr>
              <w:t xml:space="preserve"> </w:t>
            </w:r>
            <w:proofErr w:type="spellStart"/>
            <w:r w:rsidRPr="006F76E8">
              <w:rPr>
                <w:lang w:val="cs-CZ"/>
              </w:rPr>
              <w:t>applicable</w:t>
            </w:r>
            <w:proofErr w:type="spellEnd"/>
            <w:r w:rsidRPr="006F76E8">
              <w:rPr>
                <w:lang w:val="cs-CZ"/>
              </w:rPr>
              <w:t xml:space="preserve"> </w:t>
            </w:r>
            <w:proofErr w:type="spellStart"/>
            <w:r w:rsidRPr="006F76E8">
              <w:rPr>
                <w:lang w:val="cs-CZ"/>
              </w:rPr>
              <w:t>law</w:t>
            </w:r>
            <w:proofErr w:type="spellEnd"/>
            <w:r w:rsidRPr="006F76E8">
              <w:rPr>
                <w:lang w:val="cs-CZ"/>
              </w:rPr>
              <w:t xml:space="preserve">, </w:t>
            </w:r>
            <w:proofErr w:type="spellStart"/>
            <w:r w:rsidRPr="006F76E8">
              <w:rPr>
                <w:lang w:val="cs-CZ"/>
              </w:rPr>
              <w:t>rules</w:t>
            </w:r>
            <w:proofErr w:type="spellEnd"/>
            <w:r w:rsidRPr="006F76E8">
              <w:rPr>
                <w:lang w:val="cs-CZ"/>
              </w:rPr>
              <w:t xml:space="preserve"> and </w:t>
            </w:r>
            <w:proofErr w:type="spellStart"/>
            <w:r w:rsidRPr="006F76E8">
              <w:rPr>
                <w:lang w:val="cs-CZ"/>
              </w:rPr>
              <w:t>regulations</w:t>
            </w:r>
            <w:proofErr w:type="spellEnd"/>
            <w:r w:rsidRPr="006F76E8">
              <w:rPr>
                <w:lang w:val="cs-CZ"/>
              </w:rPr>
              <w:t xml:space="preserve">.  </w:t>
            </w:r>
            <w:proofErr w:type="spellStart"/>
            <w:r w:rsidR="00A42231">
              <w:rPr>
                <w:lang w:val="cs-CZ"/>
              </w:rPr>
              <w:t>The</w:t>
            </w:r>
            <w:proofErr w:type="spellEnd"/>
            <w:r w:rsidR="00A42231">
              <w:rPr>
                <w:lang w:val="cs-CZ"/>
              </w:rPr>
              <w:t xml:space="preserve"> </w:t>
            </w:r>
            <w:proofErr w:type="spellStart"/>
            <w:r w:rsidR="00A42231">
              <w:rPr>
                <w:lang w:val="cs-CZ"/>
              </w:rPr>
              <w:t>Other</w:t>
            </w:r>
            <w:proofErr w:type="spellEnd"/>
            <w:r w:rsidR="00A42231">
              <w:rPr>
                <w:lang w:val="cs-CZ"/>
              </w:rPr>
              <w:t xml:space="preserve"> Participant(s)</w:t>
            </w:r>
            <w:r w:rsidRPr="006F76E8">
              <w:rPr>
                <w:lang w:val="cs-CZ"/>
              </w:rPr>
              <w:t xml:space="preserve"> </w:t>
            </w:r>
            <w:proofErr w:type="spellStart"/>
            <w:r w:rsidRPr="006F76E8">
              <w:rPr>
                <w:lang w:val="cs-CZ"/>
              </w:rPr>
              <w:t>will</w:t>
            </w:r>
            <w:proofErr w:type="spellEnd"/>
            <w:r w:rsidRPr="006F76E8">
              <w:rPr>
                <w:lang w:val="cs-CZ"/>
              </w:rPr>
              <w:t xml:space="preserve"> use </w:t>
            </w:r>
            <w:proofErr w:type="spellStart"/>
            <w:r w:rsidRPr="006F76E8">
              <w:rPr>
                <w:lang w:val="cs-CZ"/>
              </w:rPr>
              <w:t>the</w:t>
            </w:r>
            <w:proofErr w:type="spellEnd"/>
            <w:r w:rsidRPr="006F76E8">
              <w:rPr>
                <w:lang w:val="cs-CZ"/>
              </w:rPr>
              <w:t xml:space="preserve"> </w:t>
            </w:r>
            <w:proofErr w:type="spellStart"/>
            <w:r w:rsidRPr="006F76E8">
              <w:rPr>
                <w:lang w:val="cs-CZ"/>
              </w:rPr>
              <w:t>Personal</w:t>
            </w:r>
            <w:proofErr w:type="spellEnd"/>
            <w:r w:rsidRPr="006F76E8">
              <w:rPr>
                <w:lang w:val="cs-CZ"/>
              </w:rPr>
              <w:t xml:space="preserve"> Data </w:t>
            </w:r>
            <w:proofErr w:type="spellStart"/>
            <w:r w:rsidRPr="006F76E8">
              <w:rPr>
                <w:lang w:val="cs-CZ"/>
              </w:rPr>
              <w:t>only</w:t>
            </w:r>
            <w:proofErr w:type="spellEnd"/>
            <w:r w:rsidRPr="006F76E8">
              <w:rPr>
                <w:lang w:val="cs-CZ"/>
              </w:rPr>
              <w:t xml:space="preserve"> in </w:t>
            </w:r>
            <w:proofErr w:type="spellStart"/>
            <w:r w:rsidRPr="006F76E8">
              <w:rPr>
                <w:lang w:val="cs-CZ"/>
              </w:rPr>
              <w:t>accordance</w:t>
            </w:r>
            <w:proofErr w:type="spellEnd"/>
            <w:r w:rsidRPr="006F76E8">
              <w:rPr>
                <w:lang w:val="cs-CZ"/>
              </w:rPr>
              <w:t xml:space="preserve"> </w:t>
            </w:r>
            <w:proofErr w:type="spellStart"/>
            <w:r w:rsidRPr="006F76E8">
              <w:rPr>
                <w:lang w:val="cs-CZ"/>
              </w:rPr>
              <w:t>with</w:t>
            </w:r>
            <w:proofErr w:type="spellEnd"/>
            <w:r w:rsidRPr="006F76E8">
              <w:rPr>
                <w:lang w:val="cs-CZ"/>
              </w:rPr>
              <w:t xml:space="preserve"> </w:t>
            </w:r>
            <w:proofErr w:type="spellStart"/>
            <w:r w:rsidRPr="006F76E8">
              <w:rPr>
                <w:lang w:val="cs-CZ"/>
              </w:rPr>
              <w:t>the</w:t>
            </w:r>
            <w:proofErr w:type="spellEnd"/>
            <w:r w:rsidRPr="006F76E8">
              <w:rPr>
                <w:lang w:val="cs-CZ"/>
              </w:rPr>
              <w:t xml:space="preserve"> </w:t>
            </w:r>
            <w:proofErr w:type="spellStart"/>
            <w:r w:rsidRPr="006F76E8">
              <w:rPr>
                <w:lang w:val="cs-CZ"/>
              </w:rPr>
              <w:t>applicable</w:t>
            </w:r>
            <w:proofErr w:type="spellEnd"/>
            <w:r w:rsidRPr="006F76E8">
              <w:rPr>
                <w:lang w:val="cs-CZ"/>
              </w:rPr>
              <w:t xml:space="preserve"> Data </w:t>
            </w:r>
            <w:proofErr w:type="spellStart"/>
            <w:r w:rsidRPr="006F76E8">
              <w:rPr>
                <w:lang w:val="cs-CZ"/>
              </w:rPr>
              <w:t>Protection</w:t>
            </w:r>
            <w:proofErr w:type="spellEnd"/>
            <w:r w:rsidRPr="006F76E8">
              <w:rPr>
                <w:lang w:val="cs-CZ"/>
              </w:rPr>
              <w:t xml:space="preserve"> and </w:t>
            </w:r>
            <w:proofErr w:type="spellStart"/>
            <w:r w:rsidRPr="006F76E8">
              <w:rPr>
                <w:lang w:val="cs-CZ"/>
              </w:rPr>
              <w:t>Privacy</w:t>
            </w:r>
            <w:proofErr w:type="spellEnd"/>
            <w:r w:rsidRPr="006F76E8">
              <w:rPr>
                <w:lang w:val="cs-CZ"/>
              </w:rPr>
              <w:t xml:space="preserve"> </w:t>
            </w:r>
            <w:proofErr w:type="spellStart"/>
            <w:r w:rsidRPr="006F76E8">
              <w:rPr>
                <w:lang w:val="cs-CZ"/>
              </w:rPr>
              <w:t>laws</w:t>
            </w:r>
            <w:proofErr w:type="spellEnd"/>
            <w:r w:rsidRPr="006F76E8">
              <w:rPr>
                <w:lang w:val="cs-CZ"/>
              </w:rPr>
              <w:t xml:space="preserve"> </w:t>
            </w:r>
            <w:proofErr w:type="spellStart"/>
            <w:r w:rsidRPr="006F76E8">
              <w:rPr>
                <w:lang w:val="cs-CZ"/>
              </w:rPr>
              <w:t>including</w:t>
            </w:r>
            <w:proofErr w:type="spellEnd"/>
            <w:r w:rsidRPr="006F76E8">
              <w:rPr>
                <w:lang w:val="cs-CZ"/>
              </w:rPr>
              <w:t xml:space="preserve"> </w:t>
            </w:r>
            <w:proofErr w:type="spellStart"/>
            <w:r w:rsidRPr="006F76E8">
              <w:rPr>
                <w:lang w:val="cs-CZ"/>
              </w:rPr>
              <w:t>the</w:t>
            </w:r>
            <w:proofErr w:type="spellEnd"/>
            <w:r w:rsidRPr="006F76E8">
              <w:rPr>
                <w:lang w:val="cs-CZ"/>
              </w:rPr>
              <w:t xml:space="preserve"> </w:t>
            </w:r>
            <w:proofErr w:type="spellStart"/>
            <w:r w:rsidRPr="006F76E8">
              <w:rPr>
                <w:lang w:val="cs-CZ"/>
              </w:rPr>
              <w:t>adoption</w:t>
            </w:r>
            <w:proofErr w:type="spellEnd"/>
            <w:r w:rsidRPr="006F76E8">
              <w:rPr>
                <w:lang w:val="cs-CZ"/>
              </w:rPr>
              <w:t xml:space="preserve"> </w:t>
            </w:r>
            <w:proofErr w:type="spellStart"/>
            <w:r w:rsidRPr="006F76E8">
              <w:rPr>
                <w:lang w:val="cs-CZ"/>
              </w:rPr>
              <w:t>of</w:t>
            </w:r>
            <w:proofErr w:type="spellEnd"/>
            <w:r w:rsidRPr="006F76E8">
              <w:rPr>
                <w:lang w:val="cs-CZ"/>
              </w:rPr>
              <w:t xml:space="preserve"> </w:t>
            </w:r>
            <w:proofErr w:type="spellStart"/>
            <w:r w:rsidRPr="006F76E8">
              <w:rPr>
                <w:lang w:val="cs-CZ"/>
              </w:rPr>
              <w:t>the</w:t>
            </w:r>
            <w:proofErr w:type="spellEnd"/>
            <w:r w:rsidRPr="006F76E8">
              <w:rPr>
                <w:lang w:val="cs-CZ"/>
              </w:rPr>
              <w:t xml:space="preserve"> </w:t>
            </w:r>
            <w:proofErr w:type="spellStart"/>
            <w:r w:rsidRPr="006F76E8">
              <w:rPr>
                <w:lang w:val="cs-CZ"/>
              </w:rPr>
              <w:t>required</w:t>
            </w:r>
            <w:proofErr w:type="spellEnd"/>
            <w:r w:rsidRPr="006F76E8">
              <w:rPr>
                <w:lang w:val="cs-CZ"/>
              </w:rPr>
              <w:t xml:space="preserve"> </w:t>
            </w:r>
            <w:proofErr w:type="spellStart"/>
            <w:r w:rsidRPr="006F76E8">
              <w:rPr>
                <w:lang w:val="cs-CZ"/>
              </w:rPr>
              <w:t>technical</w:t>
            </w:r>
            <w:proofErr w:type="spellEnd"/>
            <w:r w:rsidRPr="006F76E8">
              <w:rPr>
                <w:lang w:val="cs-CZ"/>
              </w:rPr>
              <w:t xml:space="preserve"> and </w:t>
            </w:r>
            <w:proofErr w:type="spellStart"/>
            <w:r w:rsidRPr="006F76E8">
              <w:rPr>
                <w:lang w:val="cs-CZ"/>
              </w:rPr>
              <w:t>organizational</w:t>
            </w:r>
            <w:proofErr w:type="spellEnd"/>
            <w:r w:rsidRPr="006F76E8">
              <w:rPr>
                <w:lang w:val="cs-CZ"/>
              </w:rPr>
              <w:t xml:space="preserve"> </w:t>
            </w:r>
            <w:proofErr w:type="spellStart"/>
            <w:r w:rsidRPr="006F76E8">
              <w:rPr>
                <w:lang w:val="cs-CZ"/>
              </w:rPr>
              <w:t>security</w:t>
            </w:r>
            <w:proofErr w:type="spellEnd"/>
            <w:r w:rsidRPr="006F76E8">
              <w:rPr>
                <w:lang w:val="cs-CZ"/>
              </w:rPr>
              <w:t xml:space="preserve"> </w:t>
            </w:r>
            <w:proofErr w:type="spellStart"/>
            <w:r w:rsidRPr="006F76E8">
              <w:rPr>
                <w:lang w:val="cs-CZ"/>
              </w:rPr>
              <w:t>measures</w:t>
            </w:r>
            <w:proofErr w:type="spellEnd"/>
            <w:r w:rsidRPr="006F76E8">
              <w:rPr>
                <w:lang w:val="cs-CZ"/>
              </w:rPr>
              <w:t xml:space="preserve">.  </w:t>
            </w:r>
            <w:proofErr w:type="spellStart"/>
            <w:r w:rsidRPr="006F76E8">
              <w:rPr>
                <w:lang w:val="cs-CZ"/>
              </w:rPr>
              <w:t>Furthermore</w:t>
            </w:r>
            <w:proofErr w:type="spellEnd"/>
            <w:r w:rsidRPr="006F76E8">
              <w:rPr>
                <w:lang w:val="cs-CZ"/>
              </w:rPr>
              <w:t xml:space="preserve">, </w:t>
            </w:r>
            <w:proofErr w:type="spellStart"/>
            <w:r w:rsidR="002051F7">
              <w:rPr>
                <w:lang w:val="cs-CZ"/>
              </w:rPr>
              <w:t>the</w:t>
            </w:r>
            <w:proofErr w:type="spellEnd"/>
            <w:r w:rsidR="002051F7">
              <w:rPr>
                <w:lang w:val="cs-CZ"/>
              </w:rPr>
              <w:t xml:space="preserve"> </w:t>
            </w:r>
            <w:proofErr w:type="spellStart"/>
            <w:r w:rsidR="002051F7">
              <w:rPr>
                <w:lang w:val="cs-CZ"/>
              </w:rPr>
              <w:t>Other</w:t>
            </w:r>
            <w:proofErr w:type="spellEnd"/>
            <w:r w:rsidR="002051F7">
              <w:rPr>
                <w:lang w:val="cs-CZ"/>
              </w:rPr>
              <w:t xml:space="preserve"> Participant(s)</w:t>
            </w:r>
            <w:r w:rsidR="00510440">
              <w:rPr>
                <w:lang w:val="cs-CZ"/>
              </w:rPr>
              <w:t xml:space="preserve"> </w:t>
            </w:r>
            <w:proofErr w:type="spellStart"/>
            <w:r w:rsidR="00510440">
              <w:rPr>
                <w:lang w:val="cs-CZ"/>
              </w:rPr>
              <w:t>agrees</w:t>
            </w:r>
            <w:proofErr w:type="spellEnd"/>
            <w:r w:rsidR="00510440">
              <w:rPr>
                <w:lang w:val="cs-CZ"/>
              </w:rPr>
              <w:t xml:space="preserve"> to </w:t>
            </w:r>
            <w:proofErr w:type="spellStart"/>
            <w:r w:rsidR="00510440">
              <w:rPr>
                <w:lang w:val="cs-CZ"/>
              </w:rPr>
              <w:t>comply</w:t>
            </w:r>
            <w:proofErr w:type="spellEnd"/>
            <w:r w:rsidR="00510440">
              <w:rPr>
                <w:lang w:val="cs-CZ"/>
              </w:rPr>
              <w:t xml:space="preserve"> in </w:t>
            </w:r>
            <w:proofErr w:type="spellStart"/>
            <w:r w:rsidR="00510440">
              <w:rPr>
                <w:lang w:val="cs-CZ"/>
              </w:rPr>
              <w:t>all</w:t>
            </w:r>
            <w:proofErr w:type="spellEnd"/>
            <w:r w:rsidR="00510440">
              <w:rPr>
                <w:lang w:val="cs-CZ"/>
              </w:rPr>
              <w:t xml:space="preserve"> </w:t>
            </w:r>
            <w:proofErr w:type="spellStart"/>
            <w:r w:rsidR="00510440">
              <w:rPr>
                <w:lang w:val="cs-CZ"/>
              </w:rPr>
              <w:t>aspects</w:t>
            </w:r>
            <w:proofErr w:type="spellEnd"/>
            <w:r w:rsidR="00510440">
              <w:rPr>
                <w:lang w:val="cs-CZ"/>
              </w:rPr>
              <w:t xml:space="preserve"> </w:t>
            </w:r>
            <w:proofErr w:type="spellStart"/>
            <w:r w:rsidR="00510440">
              <w:rPr>
                <w:lang w:val="cs-CZ"/>
              </w:rPr>
              <w:t>with</w:t>
            </w:r>
            <w:proofErr w:type="spellEnd"/>
            <w:r w:rsidR="00510440">
              <w:rPr>
                <w:lang w:val="cs-CZ"/>
              </w:rPr>
              <w:t xml:space="preserve"> </w:t>
            </w:r>
            <w:proofErr w:type="spellStart"/>
            <w:r w:rsidR="00510440">
              <w:rPr>
                <w:lang w:val="cs-CZ"/>
              </w:rPr>
              <w:t>the</w:t>
            </w:r>
            <w:proofErr w:type="spellEnd"/>
            <w:r w:rsidRPr="006F76E8">
              <w:rPr>
                <w:lang w:val="cs-CZ"/>
              </w:rPr>
              <w:t xml:space="preserve"> </w:t>
            </w:r>
            <w:proofErr w:type="spellStart"/>
            <w:r w:rsidRPr="006F76E8">
              <w:rPr>
                <w:lang w:val="cs-CZ"/>
              </w:rPr>
              <w:t>Protection</w:t>
            </w:r>
            <w:proofErr w:type="spellEnd"/>
            <w:r w:rsidRPr="006F76E8">
              <w:rPr>
                <w:lang w:val="cs-CZ"/>
              </w:rPr>
              <w:t xml:space="preserve"> </w:t>
            </w:r>
            <w:proofErr w:type="spellStart"/>
            <w:r w:rsidRPr="006F76E8">
              <w:rPr>
                <w:lang w:val="cs-CZ"/>
              </w:rPr>
              <w:t>Processing</w:t>
            </w:r>
            <w:proofErr w:type="spellEnd"/>
            <w:r w:rsidRPr="006F76E8">
              <w:rPr>
                <w:lang w:val="cs-CZ"/>
              </w:rPr>
              <w:t xml:space="preserve"> </w:t>
            </w:r>
            <w:proofErr w:type="spellStart"/>
            <w:r w:rsidR="00EA5A86">
              <w:rPr>
                <w:lang w:val="cs-CZ"/>
              </w:rPr>
              <w:t>provisions</w:t>
            </w:r>
            <w:proofErr w:type="spellEnd"/>
            <w:r w:rsidR="00EA5A86" w:rsidRPr="006F76E8">
              <w:rPr>
                <w:lang w:val="cs-CZ"/>
              </w:rPr>
              <w:t xml:space="preserve"> </w:t>
            </w:r>
            <w:r w:rsidRPr="006F76E8">
              <w:rPr>
                <w:lang w:val="cs-CZ"/>
              </w:rPr>
              <w:t xml:space="preserve">set </w:t>
            </w:r>
            <w:proofErr w:type="spellStart"/>
            <w:r w:rsidRPr="006F76E8">
              <w:rPr>
                <w:lang w:val="cs-CZ"/>
              </w:rPr>
              <w:t>forth</w:t>
            </w:r>
            <w:proofErr w:type="spellEnd"/>
            <w:r w:rsidRPr="006F76E8">
              <w:rPr>
                <w:lang w:val="cs-CZ"/>
              </w:rPr>
              <w:t xml:space="preserve"> in </w:t>
            </w:r>
            <w:proofErr w:type="spellStart"/>
            <w:r w:rsidR="00813B89">
              <w:rPr>
                <w:lang w:val="cs-CZ"/>
              </w:rPr>
              <w:t>Annex</w:t>
            </w:r>
            <w:proofErr w:type="spellEnd"/>
            <w:r w:rsidR="00813B89" w:rsidRPr="006F76E8">
              <w:rPr>
                <w:lang w:val="cs-CZ"/>
              </w:rPr>
              <w:t xml:space="preserve"> </w:t>
            </w:r>
            <w:r w:rsidR="00936780">
              <w:rPr>
                <w:lang w:val="cs-CZ"/>
              </w:rPr>
              <w:t>D</w:t>
            </w:r>
            <w:r w:rsidR="00510440">
              <w:rPr>
                <w:lang w:val="cs-CZ"/>
              </w:rPr>
              <w:t xml:space="preserve"> to </w:t>
            </w:r>
            <w:proofErr w:type="spellStart"/>
            <w:r w:rsidR="00510440">
              <w:rPr>
                <w:lang w:val="cs-CZ"/>
              </w:rPr>
              <w:t>this</w:t>
            </w:r>
            <w:proofErr w:type="spellEnd"/>
            <w:r w:rsidR="00510440">
              <w:rPr>
                <w:lang w:val="cs-CZ"/>
              </w:rPr>
              <w:t xml:space="preserve"> </w:t>
            </w:r>
            <w:proofErr w:type="spellStart"/>
            <w:r w:rsidR="00510440">
              <w:rPr>
                <w:lang w:val="cs-CZ"/>
              </w:rPr>
              <w:t>Agreement</w:t>
            </w:r>
            <w:proofErr w:type="spellEnd"/>
            <w:r w:rsidRPr="006F76E8">
              <w:rPr>
                <w:lang w:val="cs-CZ"/>
              </w:rPr>
              <w:t xml:space="preserve">.  </w:t>
            </w:r>
          </w:p>
          <w:p w14:paraId="700EED7F" w14:textId="77777777" w:rsidR="006F76E8" w:rsidRDefault="006F76E8" w:rsidP="006F76E8"/>
          <w:p w14:paraId="700EED80" w14:textId="77777777" w:rsidR="00C92D6A" w:rsidRPr="00C92D6A" w:rsidRDefault="00C92D6A" w:rsidP="00E03772"/>
          <w:p w14:paraId="700EED81" w14:textId="77777777" w:rsidR="006F76E8" w:rsidRPr="006F76E8" w:rsidRDefault="00241B91" w:rsidP="006F76E8">
            <w:pPr>
              <w:pStyle w:val="rove1-slovannadpis"/>
              <w:numPr>
                <w:ilvl w:val="0"/>
                <w:numId w:val="0"/>
              </w:numPr>
            </w:pPr>
            <w:proofErr w:type="spellStart"/>
            <w:r>
              <w:t>Article</w:t>
            </w:r>
            <w:proofErr w:type="spellEnd"/>
            <w:r>
              <w:t xml:space="preserve"> XIV.</w:t>
            </w:r>
          </w:p>
        </w:tc>
      </w:tr>
      <w:tr w:rsidR="009D603B" w14:paraId="700EED85" w14:textId="77777777" w:rsidTr="000A33F4">
        <w:trPr>
          <w:gridBefore w:val="1"/>
          <w:gridAfter w:val="1"/>
          <w:wBefore w:w="16" w:type="pct"/>
          <w:wAfter w:w="51" w:type="pct"/>
        </w:trPr>
        <w:tc>
          <w:tcPr>
            <w:tcW w:w="2542" w:type="pct"/>
          </w:tcPr>
          <w:p w14:paraId="700EED83" w14:textId="77777777" w:rsidR="00C72BCD" w:rsidRPr="00C72BCD" w:rsidRDefault="00241B91" w:rsidP="00C72BC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rPr>
            </w:pPr>
            <w:r w:rsidRPr="00C72BCD">
              <w:rPr>
                <w:rFonts w:ascii="Calibri" w:hAnsi="Calibri" w:cs="Arial"/>
                <w:b/>
                <w:color w:val="auto"/>
                <w:sz w:val="24"/>
                <w:szCs w:val="24"/>
              </w:rPr>
              <w:t>Závěrečná ustanovení</w:t>
            </w:r>
          </w:p>
        </w:tc>
        <w:tc>
          <w:tcPr>
            <w:tcW w:w="2390" w:type="pct"/>
          </w:tcPr>
          <w:p w14:paraId="700EED84" w14:textId="77777777" w:rsidR="00C72BCD" w:rsidRPr="00C72BCD" w:rsidRDefault="00241B91" w:rsidP="00A46F5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Final Provisions</w:t>
            </w:r>
          </w:p>
        </w:tc>
      </w:tr>
      <w:tr w:rsidR="009D603B" w14:paraId="700EED8A" w14:textId="77777777" w:rsidTr="000A33F4">
        <w:trPr>
          <w:gridBefore w:val="1"/>
          <w:gridAfter w:val="1"/>
          <w:wBefore w:w="16" w:type="pct"/>
          <w:wAfter w:w="51" w:type="pct"/>
          <w:hidden/>
        </w:trPr>
        <w:tc>
          <w:tcPr>
            <w:tcW w:w="2542" w:type="pct"/>
          </w:tcPr>
          <w:p w14:paraId="700EED86" w14:textId="77777777" w:rsidR="006F76E8" w:rsidRPr="006F76E8" w:rsidRDefault="006F76E8">
            <w:pPr>
              <w:pStyle w:val="Odstavecseseznamem"/>
              <w:keepNext/>
              <w:numPr>
                <w:ilvl w:val="0"/>
                <w:numId w:val="7"/>
              </w:numPr>
              <w:spacing w:after="210"/>
              <w:contextualSpacing w:val="0"/>
              <w:jc w:val="center"/>
              <w:rPr>
                <w:rFonts w:ascii="Calibri" w:hAnsi="Calibri"/>
                <w:b/>
                <w:vanish/>
              </w:rPr>
            </w:pPr>
          </w:p>
          <w:p w14:paraId="700EED87" w14:textId="77777777" w:rsidR="006F76E8" w:rsidRPr="006F76E8" w:rsidRDefault="006F76E8">
            <w:pPr>
              <w:pStyle w:val="Odstavecseseznamem"/>
              <w:keepNext/>
              <w:numPr>
                <w:ilvl w:val="0"/>
                <w:numId w:val="7"/>
              </w:numPr>
              <w:spacing w:after="210"/>
              <w:contextualSpacing w:val="0"/>
              <w:jc w:val="center"/>
              <w:rPr>
                <w:rFonts w:ascii="Calibri" w:hAnsi="Calibri"/>
                <w:b/>
                <w:vanish/>
              </w:rPr>
            </w:pPr>
          </w:p>
          <w:p w14:paraId="700EED88" w14:textId="0682F110" w:rsidR="00C72BCD" w:rsidRPr="00C93408" w:rsidRDefault="00241B91" w:rsidP="002076A1">
            <w:pPr>
              <w:pStyle w:val="Level2-slovantext"/>
              <w:numPr>
                <w:ilvl w:val="0"/>
                <w:numId w:val="0"/>
              </w:numPr>
              <w:spacing w:after="240"/>
              <w:rPr>
                <w:rFonts w:cs="Calibri"/>
                <w:lang w:val="cs-CZ"/>
              </w:rPr>
            </w:pPr>
            <w:r>
              <w:rPr>
                <w:lang w:val="cs-CZ"/>
              </w:rPr>
              <w:t xml:space="preserve">14.1 </w:t>
            </w:r>
            <w:r w:rsidRPr="006F76E8">
              <w:rPr>
                <w:lang w:val="cs-CZ"/>
              </w:rPr>
              <w:t xml:space="preserve">Smluvní strany se dohodly, že veškeré neshody vzniklé z implementace Smlouvy budou řešeny vzájemnou dohodou. V případě, </w:t>
            </w:r>
            <w:r w:rsidRPr="006F76E8">
              <w:rPr>
                <w:lang w:val="cs-CZ"/>
              </w:rPr>
              <w:lastRenderedPageBreak/>
              <w:t xml:space="preserve">že Smluvní strany nedojdou ke smírnému narovnání v přiměřené lhůtě, má každá ze Smluvních stran právo přednést záležitost </w:t>
            </w:r>
            <w:r w:rsidR="002076A1">
              <w:rPr>
                <w:lang w:val="cs-CZ"/>
              </w:rPr>
              <w:t xml:space="preserve">věcně </w:t>
            </w:r>
            <w:r w:rsidRPr="006F76E8">
              <w:rPr>
                <w:lang w:val="cs-CZ"/>
              </w:rPr>
              <w:t>příslušnému soudu v Praze v</w:t>
            </w:r>
            <w:r w:rsidR="002076A1">
              <w:rPr>
                <w:lang w:val="cs-CZ"/>
              </w:rPr>
              <w:t> </w:t>
            </w:r>
            <w:r w:rsidRPr="006F76E8">
              <w:rPr>
                <w:lang w:val="cs-CZ"/>
              </w:rPr>
              <w:t>České</w:t>
            </w:r>
            <w:r w:rsidR="002076A1">
              <w:rPr>
                <w:lang w:val="cs-CZ"/>
              </w:rPr>
              <w:t xml:space="preserve"> republice.</w:t>
            </w:r>
            <w:r w:rsidRPr="00C93408">
              <w:rPr>
                <w:lang w:val="cs-CZ"/>
              </w:rPr>
              <w:t xml:space="preserve"> </w:t>
            </w:r>
          </w:p>
        </w:tc>
        <w:tc>
          <w:tcPr>
            <w:tcW w:w="2390" w:type="pct"/>
          </w:tcPr>
          <w:p w14:paraId="700EED89" w14:textId="77777777" w:rsidR="00C72BCD" w:rsidRPr="00C72BCD" w:rsidRDefault="00241B91">
            <w:pPr>
              <w:pStyle w:val="rove2-slovantext"/>
              <w:numPr>
                <w:ilvl w:val="1"/>
                <w:numId w:val="9"/>
              </w:numPr>
              <w:tabs>
                <w:tab w:val="clear" w:pos="567"/>
                <w:tab w:val="num" w:pos="-7"/>
              </w:tabs>
              <w:ind w:left="83" w:firstLine="0"/>
            </w:pPr>
            <w:proofErr w:type="spellStart"/>
            <w:r w:rsidRPr="00C72BCD">
              <w:lastRenderedPageBreak/>
              <w:t>The</w:t>
            </w:r>
            <w:proofErr w:type="spellEnd"/>
            <w:r w:rsidRPr="00C72BCD">
              <w:t xml:space="preserve"> </w:t>
            </w:r>
            <w:proofErr w:type="spellStart"/>
            <w:r w:rsidRPr="00C72BCD">
              <w:t>Parties</w:t>
            </w:r>
            <w:proofErr w:type="spellEnd"/>
            <w:r w:rsidRPr="00C72BCD">
              <w:t xml:space="preserve"> </w:t>
            </w:r>
            <w:proofErr w:type="spellStart"/>
            <w:r w:rsidRPr="00C72BCD">
              <w:t>agree</w:t>
            </w:r>
            <w:proofErr w:type="spellEnd"/>
            <w:r w:rsidRPr="00C72BCD">
              <w:t xml:space="preserve"> </w:t>
            </w:r>
            <w:proofErr w:type="spellStart"/>
            <w:r w:rsidRPr="00C72BCD">
              <w:t>that</w:t>
            </w:r>
            <w:proofErr w:type="spellEnd"/>
            <w:r w:rsidRPr="00C72BCD">
              <w:t xml:space="preserve"> any </w:t>
            </w:r>
            <w:proofErr w:type="spellStart"/>
            <w:r w:rsidRPr="00C72BCD">
              <w:t>disputes</w:t>
            </w:r>
            <w:proofErr w:type="spellEnd"/>
            <w:r w:rsidRPr="00C72BCD">
              <w:t xml:space="preserve"> </w:t>
            </w:r>
            <w:proofErr w:type="spellStart"/>
            <w:r w:rsidRPr="00C72BCD">
              <w:t>arising</w:t>
            </w:r>
            <w:proofErr w:type="spellEnd"/>
            <w:r w:rsidRPr="00C72BCD">
              <w:t xml:space="preserve"> </w:t>
            </w:r>
            <w:proofErr w:type="spellStart"/>
            <w:r w:rsidRPr="00C72BCD">
              <w:t>from</w:t>
            </w:r>
            <w:proofErr w:type="spellEnd"/>
            <w:r w:rsidRPr="00C72BCD">
              <w:t xml:space="preserve"> </w:t>
            </w:r>
            <w:proofErr w:type="spellStart"/>
            <w:r w:rsidRPr="00C72BCD">
              <w:t>the</w:t>
            </w:r>
            <w:proofErr w:type="spellEnd"/>
            <w:r w:rsidRPr="00C72BCD">
              <w:t xml:space="preserve"> </w:t>
            </w:r>
            <w:proofErr w:type="spellStart"/>
            <w:r w:rsidRPr="00C72BCD">
              <w:t>implementation</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Agreement</w:t>
            </w:r>
            <w:proofErr w:type="spellEnd"/>
            <w:r w:rsidRPr="00C72BCD">
              <w:t xml:space="preserve"> </w:t>
            </w:r>
            <w:proofErr w:type="spellStart"/>
            <w:r w:rsidRPr="00C72BCD">
              <w:t>will</w:t>
            </w:r>
            <w:proofErr w:type="spellEnd"/>
            <w:r w:rsidRPr="00C72BCD">
              <w:t xml:space="preserve"> </w:t>
            </w:r>
            <w:proofErr w:type="spellStart"/>
            <w:r w:rsidRPr="00C72BCD">
              <w:t>be</w:t>
            </w:r>
            <w:proofErr w:type="spellEnd"/>
            <w:r w:rsidRPr="00C72BCD">
              <w:t xml:space="preserve"> </w:t>
            </w:r>
            <w:proofErr w:type="spellStart"/>
            <w:r w:rsidRPr="00C72BCD">
              <w:t>solved</w:t>
            </w:r>
            <w:proofErr w:type="spellEnd"/>
            <w:r w:rsidRPr="00C72BCD">
              <w:t xml:space="preserve"> by </w:t>
            </w:r>
            <w:proofErr w:type="spellStart"/>
            <w:r w:rsidRPr="00C72BCD">
              <w:t>mutual</w:t>
            </w:r>
            <w:proofErr w:type="spellEnd"/>
            <w:r w:rsidRPr="00C72BCD">
              <w:t xml:space="preserve"> </w:t>
            </w:r>
            <w:proofErr w:type="spellStart"/>
            <w:r w:rsidRPr="00C72BCD">
              <w:lastRenderedPageBreak/>
              <w:t>agreement</w:t>
            </w:r>
            <w:proofErr w:type="spellEnd"/>
            <w:r w:rsidRPr="00C72BCD">
              <w:t xml:space="preserve">. </w:t>
            </w:r>
            <w:proofErr w:type="spellStart"/>
            <w:r w:rsidRPr="00C72BCD">
              <w:t>If</w:t>
            </w:r>
            <w:proofErr w:type="spellEnd"/>
            <w:r w:rsidRPr="00C72BCD">
              <w:t xml:space="preserve"> </w:t>
            </w:r>
            <w:proofErr w:type="spellStart"/>
            <w:r w:rsidRPr="00C72BCD">
              <w:t>the</w:t>
            </w:r>
            <w:proofErr w:type="spellEnd"/>
            <w:r w:rsidRPr="00C72BCD">
              <w:t xml:space="preserve"> </w:t>
            </w:r>
            <w:proofErr w:type="spellStart"/>
            <w:r w:rsidRPr="00C72BCD">
              <w:t>Parties</w:t>
            </w:r>
            <w:proofErr w:type="spellEnd"/>
            <w:r w:rsidRPr="00C72BCD">
              <w:t xml:space="preserve"> </w:t>
            </w:r>
            <w:proofErr w:type="spellStart"/>
            <w:r w:rsidRPr="00C72BCD">
              <w:t>fail</w:t>
            </w:r>
            <w:proofErr w:type="spellEnd"/>
            <w:r w:rsidRPr="00C72BCD">
              <w:t xml:space="preserve"> to </w:t>
            </w:r>
            <w:proofErr w:type="spellStart"/>
            <w:r w:rsidRPr="00C72BCD">
              <w:t>reach</w:t>
            </w:r>
            <w:proofErr w:type="spellEnd"/>
            <w:r w:rsidRPr="00C72BCD">
              <w:t xml:space="preserve"> </w:t>
            </w:r>
            <w:proofErr w:type="spellStart"/>
            <w:r w:rsidRPr="00C72BCD">
              <w:t>an</w:t>
            </w:r>
            <w:proofErr w:type="spellEnd"/>
            <w:r w:rsidRPr="00C72BCD">
              <w:t xml:space="preserve"> </w:t>
            </w:r>
            <w:proofErr w:type="spellStart"/>
            <w:r w:rsidRPr="00C72BCD">
              <w:t>amicable</w:t>
            </w:r>
            <w:proofErr w:type="spellEnd"/>
            <w:r w:rsidRPr="00C72BCD">
              <w:t xml:space="preserve"> settlement </w:t>
            </w:r>
            <w:proofErr w:type="spellStart"/>
            <w:r w:rsidRPr="00C72BCD">
              <w:t>within</w:t>
            </w:r>
            <w:proofErr w:type="spellEnd"/>
            <w:r w:rsidRPr="00C72BCD">
              <w:t xml:space="preserve"> a </w:t>
            </w:r>
            <w:proofErr w:type="spellStart"/>
            <w:r w:rsidRPr="00C72BCD">
              <w:t>reasonable</w:t>
            </w:r>
            <w:proofErr w:type="spellEnd"/>
            <w:r w:rsidRPr="00C72BCD">
              <w:t xml:space="preserve"> </w:t>
            </w:r>
            <w:proofErr w:type="spellStart"/>
            <w:r w:rsidRPr="00C72BCD">
              <w:t>time</w:t>
            </w:r>
            <w:proofErr w:type="spellEnd"/>
            <w:r w:rsidRPr="00C72BCD">
              <w:t xml:space="preserve">, </w:t>
            </w:r>
            <w:proofErr w:type="spellStart"/>
            <w:r w:rsidRPr="00C72BCD">
              <w:t>either</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Parties</w:t>
            </w:r>
            <w:proofErr w:type="spellEnd"/>
            <w:r w:rsidRPr="00C72BCD">
              <w:t xml:space="preserve"> has </w:t>
            </w:r>
            <w:proofErr w:type="spellStart"/>
            <w:r w:rsidRPr="00C72BCD">
              <w:t>the</w:t>
            </w:r>
            <w:proofErr w:type="spellEnd"/>
            <w:r w:rsidRPr="00C72BCD">
              <w:t xml:space="preserve"> </w:t>
            </w:r>
            <w:proofErr w:type="spellStart"/>
            <w:r w:rsidRPr="00C72BCD">
              <w:t>right</w:t>
            </w:r>
            <w:proofErr w:type="spellEnd"/>
            <w:r w:rsidRPr="00C72BCD">
              <w:t xml:space="preserve"> to </w:t>
            </w:r>
            <w:proofErr w:type="spellStart"/>
            <w:r w:rsidRPr="00C72BCD">
              <w:t>refer</w:t>
            </w:r>
            <w:proofErr w:type="spellEnd"/>
            <w:r w:rsidRPr="00C72BCD">
              <w:t xml:space="preserve"> </w:t>
            </w:r>
            <w:proofErr w:type="spellStart"/>
            <w:r w:rsidRPr="00C72BCD">
              <w:t>the</w:t>
            </w:r>
            <w:proofErr w:type="spellEnd"/>
            <w:r w:rsidRPr="00C72BCD">
              <w:t xml:space="preserve"> </w:t>
            </w:r>
            <w:proofErr w:type="spellStart"/>
            <w:r w:rsidRPr="00C72BCD">
              <w:t>matter</w:t>
            </w:r>
            <w:proofErr w:type="spellEnd"/>
            <w:r w:rsidRPr="00C72BCD">
              <w:t xml:space="preserve"> to a </w:t>
            </w:r>
            <w:proofErr w:type="spellStart"/>
            <w:r w:rsidRPr="00C72BCD">
              <w:t>respective</w:t>
            </w:r>
            <w:proofErr w:type="spellEnd"/>
            <w:r w:rsidRPr="00C72BCD">
              <w:t xml:space="preserve"> </w:t>
            </w:r>
            <w:proofErr w:type="spellStart"/>
            <w:r w:rsidR="002076A1">
              <w:t>competent</w:t>
            </w:r>
            <w:proofErr w:type="spellEnd"/>
            <w:r w:rsidR="002076A1">
              <w:t xml:space="preserve"> </w:t>
            </w:r>
            <w:proofErr w:type="spellStart"/>
            <w:r w:rsidRPr="00C72BCD">
              <w:t>court</w:t>
            </w:r>
            <w:proofErr w:type="spellEnd"/>
            <w:r w:rsidRPr="00C72BCD">
              <w:t xml:space="preserve"> </w:t>
            </w:r>
            <w:proofErr w:type="spellStart"/>
            <w:r w:rsidRPr="00C72BCD">
              <w:t>of</w:t>
            </w:r>
            <w:proofErr w:type="spellEnd"/>
            <w:r w:rsidRPr="00C72BCD">
              <w:t xml:space="preserve"> </w:t>
            </w:r>
            <w:proofErr w:type="spellStart"/>
            <w:r w:rsidRPr="00C72BCD">
              <w:t>law</w:t>
            </w:r>
            <w:proofErr w:type="spellEnd"/>
            <w:r w:rsidRPr="00C72BCD">
              <w:t xml:space="preserve"> in Prague, Czech </w:t>
            </w:r>
            <w:r w:rsidR="002076A1">
              <w:t>Republic.</w:t>
            </w:r>
          </w:p>
        </w:tc>
      </w:tr>
      <w:tr w:rsidR="009D603B" w14:paraId="700EED8D" w14:textId="77777777" w:rsidTr="000A33F4">
        <w:trPr>
          <w:gridBefore w:val="1"/>
          <w:gridAfter w:val="1"/>
          <w:wBefore w:w="16" w:type="pct"/>
          <w:wAfter w:w="51" w:type="pct"/>
        </w:trPr>
        <w:tc>
          <w:tcPr>
            <w:tcW w:w="2542" w:type="pct"/>
          </w:tcPr>
          <w:p w14:paraId="700EED8B" w14:textId="77777777" w:rsidR="00C72BCD" w:rsidRPr="00C72BCD" w:rsidRDefault="00241B91" w:rsidP="00C72BCD">
            <w:pPr>
              <w:pStyle w:val="rove2-slovantext"/>
              <w:spacing w:after="240"/>
              <w:ind w:left="0" w:firstLine="0"/>
              <w:rPr>
                <w:rFonts w:cs="Calibri"/>
              </w:rPr>
            </w:pPr>
            <w:r w:rsidRPr="00C72BCD">
              <w:lastRenderedPageBreak/>
              <w:t xml:space="preserve">Vztahy neupravené Smlouvou se budou řídit platnými zákony České republiky, včetně nikoliv však výlučně zákonem č. 89/2012 Sb., Občanský zákoník, a zákonem č. 130/2002 Sb., o podpoře výzkumu, vývoje a inovací z veřejných prostředků a o změně některých souvisejících </w:t>
            </w:r>
            <w:r w:rsidRPr="00C72BCD">
              <w:rPr>
                <w:rStyle w:val="Zdraznn"/>
                <w:i w:val="0"/>
              </w:rPr>
              <w:t>zákonů,</w:t>
            </w:r>
            <w:r w:rsidRPr="00C72BCD">
              <w:t xml:space="preserve"> v platném znění.</w:t>
            </w:r>
          </w:p>
        </w:tc>
        <w:tc>
          <w:tcPr>
            <w:tcW w:w="2390" w:type="pct"/>
          </w:tcPr>
          <w:p w14:paraId="700EED8C" w14:textId="77777777" w:rsidR="00C72BCD" w:rsidRPr="00C72BCD" w:rsidRDefault="00241B91">
            <w:pPr>
              <w:pStyle w:val="rove2-slovantext"/>
              <w:numPr>
                <w:ilvl w:val="1"/>
                <w:numId w:val="10"/>
              </w:numPr>
              <w:tabs>
                <w:tab w:val="clear" w:pos="567"/>
                <w:tab w:val="num" w:pos="-97"/>
              </w:tabs>
              <w:ind w:left="83" w:firstLine="0"/>
            </w:pPr>
            <w:r w:rsidRPr="00C72BCD">
              <w:t xml:space="preserve">Relations not </w:t>
            </w:r>
            <w:proofErr w:type="spellStart"/>
            <w:r w:rsidRPr="00C72BCD">
              <w:t>laid</w:t>
            </w:r>
            <w:proofErr w:type="spellEnd"/>
            <w:r w:rsidRPr="00C72BCD">
              <w:t xml:space="preserve"> </w:t>
            </w:r>
            <w:proofErr w:type="spellStart"/>
            <w:r w:rsidRPr="00C72BCD">
              <w:t>down</w:t>
            </w:r>
            <w:proofErr w:type="spellEnd"/>
            <w:r w:rsidRPr="00C72BCD">
              <w:t xml:space="preserve"> by </w:t>
            </w:r>
            <w:proofErr w:type="spellStart"/>
            <w:r w:rsidRPr="00C72BCD">
              <w:t>the</w:t>
            </w:r>
            <w:proofErr w:type="spellEnd"/>
            <w:r w:rsidRPr="00C72BCD">
              <w:t xml:space="preserve"> </w:t>
            </w:r>
            <w:proofErr w:type="spellStart"/>
            <w:r w:rsidRPr="00C72BCD">
              <w:t>Agreement</w:t>
            </w:r>
            <w:proofErr w:type="spellEnd"/>
            <w:r w:rsidRPr="00C72BCD">
              <w:t xml:space="preserve"> </w:t>
            </w:r>
            <w:proofErr w:type="spellStart"/>
            <w:r w:rsidRPr="00C72BCD">
              <w:t>shall</w:t>
            </w:r>
            <w:proofErr w:type="spellEnd"/>
            <w:r w:rsidRPr="00C72BCD">
              <w:t xml:space="preserve"> </w:t>
            </w:r>
            <w:proofErr w:type="spellStart"/>
            <w:r w:rsidRPr="00C72BCD">
              <w:t>be</w:t>
            </w:r>
            <w:proofErr w:type="spellEnd"/>
            <w:r w:rsidRPr="00C72BCD">
              <w:t xml:space="preserve"> </w:t>
            </w:r>
            <w:proofErr w:type="spellStart"/>
            <w:r w:rsidRPr="00C72BCD">
              <w:t>governed</w:t>
            </w:r>
            <w:proofErr w:type="spellEnd"/>
            <w:r w:rsidRPr="00C72BCD">
              <w:t xml:space="preserve"> by </w:t>
            </w:r>
            <w:proofErr w:type="spellStart"/>
            <w:r w:rsidRPr="00C72BCD">
              <w:t>the</w:t>
            </w:r>
            <w:proofErr w:type="spellEnd"/>
            <w:r w:rsidRPr="00C72BCD">
              <w:t xml:space="preserve"> </w:t>
            </w:r>
            <w:proofErr w:type="spellStart"/>
            <w:r w:rsidRPr="00C72BCD">
              <w:t>laws</w:t>
            </w:r>
            <w:proofErr w:type="spellEnd"/>
            <w:r w:rsidRPr="00C72BCD">
              <w:t xml:space="preserve"> in </w:t>
            </w:r>
            <w:proofErr w:type="spellStart"/>
            <w:r w:rsidRPr="00C72BCD">
              <w:t>force</w:t>
            </w:r>
            <w:proofErr w:type="spellEnd"/>
            <w:r w:rsidRPr="00C72BCD">
              <w:t xml:space="preserve"> in </w:t>
            </w:r>
            <w:proofErr w:type="spellStart"/>
            <w:r w:rsidRPr="00C72BCD">
              <w:t>the</w:t>
            </w:r>
            <w:proofErr w:type="spellEnd"/>
            <w:r w:rsidRPr="00C72BCD">
              <w:t xml:space="preserve"> Czech Republic, </w:t>
            </w:r>
            <w:proofErr w:type="spellStart"/>
            <w:r w:rsidRPr="00C72BCD">
              <w:t>including</w:t>
            </w:r>
            <w:proofErr w:type="spellEnd"/>
            <w:r w:rsidRPr="00C72BCD">
              <w:t xml:space="preserve"> but not limited to </w:t>
            </w:r>
            <w:proofErr w:type="spellStart"/>
            <w:r w:rsidRPr="00C72BCD">
              <w:t>Act</w:t>
            </w:r>
            <w:proofErr w:type="spellEnd"/>
            <w:r w:rsidRPr="00C72BCD">
              <w:t xml:space="preserve"> No. 89/2012 </w:t>
            </w:r>
            <w:proofErr w:type="spellStart"/>
            <w:r w:rsidRPr="00C72BCD">
              <w:t>Coll</w:t>
            </w:r>
            <w:proofErr w:type="spellEnd"/>
            <w:r w:rsidRPr="00C72BCD">
              <w:t xml:space="preserve">., </w:t>
            </w:r>
            <w:proofErr w:type="spellStart"/>
            <w:r w:rsidRPr="00C72BCD">
              <w:t>the</w:t>
            </w:r>
            <w:proofErr w:type="spellEnd"/>
            <w:r w:rsidRPr="00C72BCD">
              <w:t xml:space="preserve"> Civil </w:t>
            </w:r>
            <w:proofErr w:type="spellStart"/>
            <w:r w:rsidRPr="00C72BCD">
              <w:t>Code</w:t>
            </w:r>
            <w:proofErr w:type="spellEnd"/>
            <w:r w:rsidRPr="00C72BCD">
              <w:t xml:space="preserve"> and </w:t>
            </w:r>
            <w:proofErr w:type="spellStart"/>
            <w:r w:rsidRPr="00C72BCD">
              <w:t>Act</w:t>
            </w:r>
            <w:proofErr w:type="spellEnd"/>
            <w:r w:rsidRPr="00C72BCD">
              <w:t xml:space="preserve"> No. 130/2002 </w:t>
            </w:r>
            <w:proofErr w:type="spellStart"/>
            <w:r w:rsidRPr="00C72BCD">
              <w:t>Coll</w:t>
            </w:r>
            <w:proofErr w:type="spellEnd"/>
            <w:r w:rsidRPr="00C72BCD">
              <w:t xml:space="preserve">., on Support </w:t>
            </w:r>
            <w:proofErr w:type="spellStart"/>
            <w:r w:rsidRPr="00C72BCD">
              <w:t>of</w:t>
            </w:r>
            <w:proofErr w:type="spellEnd"/>
            <w:r w:rsidRPr="00C72BCD">
              <w:t xml:space="preserve"> </w:t>
            </w:r>
            <w:proofErr w:type="spellStart"/>
            <w:r w:rsidRPr="00C72BCD">
              <w:t>Research</w:t>
            </w:r>
            <w:proofErr w:type="spellEnd"/>
            <w:r w:rsidRPr="00C72BCD">
              <w:t xml:space="preserve">, </w:t>
            </w:r>
            <w:proofErr w:type="spellStart"/>
            <w:r w:rsidRPr="00C72BCD">
              <w:t>Experimental</w:t>
            </w:r>
            <w:proofErr w:type="spellEnd"/>
            <w:r w:rsidRPr="00C72BCD">
              <w:t xml:space="preserve"> Development and </w:t>
            </w:r>
            <w:proofErr w:type="spellStart"/>
            <w:r w:rsidRPr="00C72BCD">
              <w:t>Innovations</w:t>
            </w:r>
            <w:proofErr w:type="spellEnd"/>
            <w:r w:rsidRPr="00C72BCD">
              <w:t xml:space="preserve"> </w:t>
            </w:r>
            <w:proofErr w:type="spellStart"/>
            <w:r w:rsidRPr="00C72BCD">
              <w:t>from</w:t>
            </w:r>
            <w:proofErr w:type="spellEnd"/>
            <w:r w:rsidRPr="00C72BCD">
              <w:t xml:space="preserve"> Public </w:t>
            </w:r>
            <w:proofErr w:type="spellStart"/>
            <w:r w:rsidRPr="00C72BCD">
              <w:t>Funds</w:t>
            </w:r>
            <w:proofErr w:type="spellEnd"/>
            <w:r w:rsidRPr="00C72BCD">
              <w:t xml:space="preserve"> and </w:t>
            </w:r>
            <w:proofErr w:type="spellStart"/>
            <w:r w:rsidRPr="00C72BCD">
              <w:t>amending</w:t>
            </w:r>
            <w:proofErr w:type="spellEnd"/>
            <w:r w:rsidRPr="00C72BCD">
              <w:t xml:space="preserve"> </w:t>
            </w:r>
            <w:proofErr w:type="spellStart"/>
            <w:r w:rsidRPr="00C72BCD">
              <w:t>certain</w:t>
            </w:r>
            <w:proofErr w:type="spellEnd"/>
            <w:r w:rsidRPr="00C72BCD">
              <w:t xml:space="preserve"> </w:t>
            </w:r>
            <w:proofErr w:type="spellStart"/>
            <w:r w:rsidRPr="00C72BCD">
              <w:t>related</w:t>
            </w:r>
            <w:proofErr w:type="spellEnd"/>
            <w:r w:rsidRPr="00C72BCD">
              <w:t xml:space="preserve"> </w:t>
            </w:r>
            <w:proofErr w:type="spellStart"/>
            <w:r w:rsidRPr="00C72BCD">
              <w:t>statutes</w:t>
            </w:r>
            <w:proofErr w:type="spellEnd"/>
            <w:r w:rsidRPr="00C72BCD">
              <w:t xml:space="preserve">, as </w:t>
            </w:r>
            <w:proofErr w:type="spellStart"/>
            <w:r w:rsidRPr="00C72BCD">
              <w:t>amended</w:t>
            </w:r>
            <w:proofErr w:type="spellEnd"/>
            <w:r w:rsidRPr="00C72BCD">
              <w:t>.</w:t>
            </w:r>
          </w:p>
        </w:tc>
      </w:tr>
      <w:tr w:rsidR="009D603B" w14:paraId="700EED90" w14:textId="77777777" w:rsidTr="000A33F4">
        <w:trPr>
          <w:gridBefore w:val="1"/>
          <w:gridAfter w:val="1"/>
          <w:wBefore w:w="16" w:type="pct"/>
          <w:wAfter w:w="51" w:type="pct"/>
        </w:trPr>
        <w:tc>
          <w:tcPr>
            <w:tcW w:w="2542" w:type="pct"/>
          </w:tcPr>
          <w:p w14:paraId="700EED8E" w14:textId="4DF44605" w:rsidR="00C72BCD" w:rsidRPr="00C72BCD" w:rsidRDefault="00241B91" w:rsidP="00C72BCD">
            <w:pPr>
              <w:pStyle w:val="rove2-slovantext"/>
              <w:ind w:left="0" w:firstLine="0"/>
            </w:pPr>
            <w:r w:rsidRPr="00C72BCD">
              <w:t>Tato Smlouva podléhá povinnosti uveřejnění v registru smluv podle zákona č. 340/2015 Sb., o registru smluv (dále jen „</w:t>
            </w:r>
            <w:r w:rsidRPr="00C72BCD">
              <w:rPr>
                <w:b/>
              </w:rPr>
              <w:t>zákon o registru smluv</w:t>
            </w:r>
            <w:r w:rsidRPr="00C72BCD">
              <w:t xml:space="preserve">“). Smluvní strany prohlašují, že jsou si vědomy </w:t>
            </w:r>
            <w:r w:rsidR="00703FF5">
              <w:t>důsledků</w:t>
            </w:r>
            <w:r w:rsidRPr="00C72BCD">
              <w:t xml:space="preserve"> vyplývajících z této skutečnosti. </w:t>
            </w:r>
            <w:r w:rsidR="00351C37">
              <w:t>Další účastník</w:t>
            </w:r>
            <w:r w:rsidR="00351C37" w:rsidRPr="00C72BCD">
              <w:t xml:space="preserve"> </w:t>
            </w:r>
            <w:r w:rsidRPr="00C72BCD">
              <w:t>se zavazuje zveřejnit Smlouvu v registru smluv</w:t>
            </w:r>
            <w:r w:rsidR="00EC4815">
              <w:t xml:space="preserve"> bez zbytečného </w:t>
            </w:r>
            <w:r w:rsidR="00953FBD">
              <w:t xml:space="preserve">odkladu, </w:t>
            </w:r>
            <w:proofErr w:type="spellStart"/>
            <w:r w:rsidR="00953FBD">
              <w:t>nejpozdějí</w:t>
            </w:r>
            <w:proofErr w:type="spellEnd"/>
            <w:r w:rsidR="00953FBD">
              <w:t xml:space="preserve"> do 10 pracovních dnů od doručení podepsané smlouvy</w:t>
            </w:r>
            <w:r w:rsidR="004D63F9">
              <w:t>, včetně znečitelnění případných osobních údajů a obchodního tajemství Smluvních stran</w:t>
            </w:r>
            <w:r w:rsidR="005F5A8C">
              <w:t xml:space="preserve">, které </w:t>
            </w:r>
            <w:r w:rsidR="001D4205">
              <w:t xml:space="preserve">druhá </w:t>
            </w:r>
            <w:r w:rsidR="005F5A8C">
              <w:t>Smluvní strana není povinna a n</w:t>
            </w:r>
            <w:r w:rsidR="00F81CE3">
              <w:t xml:space="preserve">epřeje si zveřejnit. </w:t>
            </w:r>
            <w:r w:rsidRPr="00C72BCD">
              <w:t xml:space="preserve"> </w:t>
            </w:r>
            <w:r w:rsidR="00F81CE3">
              <w:t xml:space="preserve">Další účastník </w:t>
            </w:r>
            <w:proofErr w:type="gramStart"/>
            <w:r w:rsidR="00F81CE3">
              <w:t xml:space="preserve">pak </w:t>
            </w:r>
            <w:r w:rsidR="00EC4815" w:rsidRPr="00EC4815">
              <w:t xml:space="preserve"> bez</w:t>
            </w:r>
            <w:proofErr w:type="gramEnd"/>
            <w:r w:rsidR="00EC4815" w:rsidRPr="00EC4815">
              <w:t xml:space="preserve"> zbytečného odkladu zašle </w:t>
            </w:r>
            <w:r w:rsidR="001D4205">
              <w:t>Příjemci</w:t>
            </w:r>
            <w:r w:rsidR="00EC4815" w:rsidRPr="00EC4815">
              <w:t xml:space="preserve"> potvrzení o uveřejnění S</w:t>
            </w:r>
            <w:r w:rsidR="001D4205">
              <w:t>mlouvy</w:t>
            </w:r>
            <w:r w:rsidR="00EC4815" w:rsidRPr="00EC4815">
              <w:t xml:space="preserve"> dle § 5 odst. 4 zákona o registru smluv.</w:t>
            </w:r>
          </w:p>
        </w:tc>
        <w:tc>
          <w:tcPr>
            <w:tcW w:w="2390" w:type="pct"/>
          </w:tcPr>
          <w:p w14:paraId="700EED8F" w14:textId="7CD5E5C9" w:rsidR="00C72BCD" w:rsidRPr="00C72BCD" w:rsidRDefault="00241B91">
            <w:pPr>
              <w:pStyle w:val="rove2-slovantext"/>
              <w:numPr>
                <w:ilvl w:val="1"/>
                <w:numId w:val="11"/>
              </w:numPr>
              <w:tabs>
                <w:tab w:val="clear" w:pos="567"/>
                <w:tab w:val="num" w:pos="-7"/>
              </w:tabs>
              <w:ind w:left="83" w:firstLine="0"/>
            </w:pPr>
            <w:proofErr w:type="spellStart"/>
            <w:r w:rsidRPr="00C72BCD">
              <w:t>This</w:t>
            </w:r>
            <w:proofErr w:type="spellEnd"/>
            <w:r w:rsidRPr="00C72BCD">
              <w:t xml:space="preserve"> </w:t>
            </w:r>
            <w:proofErr w:type="spellStart"/>
            <w:r w:rsidRPr="00C72BCD">
              <w:t>Agreement</w:t>
            </w:r>
            <w:proofErr w:type="spellEnd"/>
            <w:r w:rsidRPr="00C72BCD">
              <w:t xml:space="preserve"> </w:t>
            </w:r>
            <w:proofErr w:type="spellStart"/>
            <w:r w:rsidRPr="00C72BCD">
              <w:t>is</w:t>
            </w:r>
            <w:proofErr w:type="spellEnd"/>
            <w:r w:rsidRPr="00C72BCD">
              <w:t xml:space="preserve"> </w:t>
            </w:r>
            <w:proofErr w:type="spellStart"/>
            <w:r w:rsidRPr="00C72BCD">
              <w:t>subject</w:t>
            </w:r>
            <w:proofErr w:type="spellEnd"/>
            <w:r w:rsidRPr="00C72BCD">
              <w:t xml:space="preserve"> to </w:t>
            </w:r>
            <w:proofErr w:type="spellStart"/>
            <w:r w:rsidRPr="00C72BCD">
              <w:t>publication</w:t>
            </w:r>
            <w:proofErr w:type="spellEnd"/>
            <w:r w:rsidRPr="00C72BCD">
              <w:t xml:space="preserve"> in </w:t>
            </w:r>
            <w:proofErr w:type="spellStart"/>
            <w:r w:rsidRPr="00C72BCD">
              <w:t>the</w:t>
            </w:r>
            <w:proofErr w:type="spellEnd"/>
            <w:r w:rsidRPr="00C72BCD">
              <w:t xml:space="preserve"> </w:t>
            </w:r>
            <w:proofErr w:type="spellStart"/>
            <w:r w:rsidRPr="00C72BCD">
              <w:t>register</w:t>
            </w:r>
            <w:proofErr w:type="spellEnd"/>
            <w:r w:rsidRPr="00C72BCD">
              <w:t xml:space="preserve"> </w:t>
            </w:r>
            <w:proofErr w:type="spellStart"/>
            <w:r w:rsidRPr="00C72BCD">
              <w:t>of</w:t>
            </w:r>
            <w:proofErr w:type="spellEnd"/>
            <w:r w:rsidRPr="00C72BCD">
              <w:t xml:space="preserve"> </w:t>
            </w:r>
            <w:proofErr w:type="spellStart"/>
            <w:r w:rsidRPr="00C72BCD">
              <w:t>contracts</w:t>
            </w:r>
            <w:proofErr w:type="spellEnd"/>
            <w:r w:rsidRPr="00C72BCD">
              <w:t xml:space="preserve"> in </w:t>
            </w:r>
            <w:proofErr w:type="spellStart"/>
            <w:r w:rsidRPr="00C72BCD">
              <w:t>accordance</w:t>
            </w:r>
            <w:proofErr w:type="spellEnd"/>
            <w:r w:rsidRPr="00C72BCD">
              <w:t xml:space="preserve"> </w:t>
            </w:r>
            <w:proofErr w:type="spellStart"/>
            <w:r w:rsidRPr="00C72BCD">
              <w:t>with</w:t>
            </w:r>
            <w:proofErr w:type="spellEnd"/>
            <w:r w:rsidRPr="00C72BCD">
              <w:t xml:space="preserve"> </w:t>
            </w:r>
            <w:proofErr w:type="spellStart"/>
            <w:r w:rsidRPr="00C72BCD">
              <w:t>Act</w:t>
            </w:r>
            <w:proofErr w:type="spellEnd"/>
            <w:r w:rsidRPr="00C72BCD">
              <w:t xml:space="preserve">. No. 340/2015 </w:t>
            </w:r>
            <w:proofErr w:type="spellStart"/>
            <w:r w:rsidRPr="00C72BCD">
              <w:t>Coll</w:t>
            </w:r>
            <w:proofErr w:type="spellEnd"/>
            <w:r w:rsidRPr="00C72BCD">
              <w:t xml:space="preserve">., on </w:t>
            </w:r>
            <w:proofErr w:type="spellStart"/>
            <w:r w:rsidRPr="00C72BCD">
              <w:t>register</w:t>
            </w:r>
            <w:proofErr w:type="spellEnd"/>
            <w:r w:rsidRPr="00C72BCD">
              <w:t xml:space="preserve"> </w:t>
            </w:r>
            <w:proofErr w:type="spellStart"/>
            <w:r w:rsidRPr="00C72BCD">
              <w:t>of</w:t>
            </w:r>
            <w:proofErr w:type="spellEnd"/>
            <w:r w:rsidRPr="00C72BCD">
              <w:t xml:space="preserve"> </w:t>
            </w:r>
            <w:proofErr w:type="spellStart"/>
            <w:r w:rsidRPr="00C72BCD">
              <w:t>contracts</w:t>
            </w:r>
            <w:proofErr w:type="spellEnd"/>
            <w:r w:rsidRPr="00C72BCD">
              <w:t xml:space="preserve"> (</w:t>
            </w:r>
            <w:proofErr w:type="spellStart"/>
            <w:r w:rsidRPr="00C72BCD">
              <w:t>hereinafter</w:t>
            </w:r>
            <w:proofErr w:type="spellEnd"/>
            <w:r w:rsidRPr="00C72BCD">
              <w:t xml:space="preserve"> </w:t>
            </w:r>
            <w:proofErr w:type="spellStart"/>
            <w:r w:rsidRPr="00C72BCD">
              <w:t>the</w:t>
            </w:r>
            <w:proofErr w:type="spellEnd"/>
            <w:r w:rsidRPr="00C72BCD">
              <w:t xml:space="preserve"> "</w:t>
            </w:r>
            <w:proofErr w:type="spellStart"/>
            <w:r w:rsidRPr="00BB0970">
              <w:rPr>
                <w:b/>
              </w:rPr>
              <w:t>Act</w:t>
            </w:r>
            <w:proofErr w:type="spellEnd"/>
            <w:r w:rsidRPr="00BB0970">
              <w:rPr>
                <w:b/>
              </w:rPr>
              <w:t xml:space="preserve"> on </w:t>
            </w:r>
            <w:proofErr w:type="spellStart"/>
            <w:r w:rsidRPr="00BB0970">
              <w:rPr>
                <w:b/>
              </w:rPr>
              <w:t>the</w:t>
            </w:r>
            <w:proofErr w:type="spellEnd"/>
            <w:r w:rsidRPr="00BB0970">
              <w:rPr>
                <w:b/>
              </w:rPr>
              <w:t xml:space="preserve"> </w:t>
            </w:r>
            <w:proofErr w:type="spellStart"/>
            <w:r w:rsidR="003F1446">
              <w:rPr>
                <w:b/>
              </w:rPr>
              <w:t>R</w:t>
            </w:r>
            <w:r w:rsidRPr="00BB0970">
              <w:rPr>
                <w:b/>
              </w:rPr>
              <w:t>egister</w:t>
            </w:r>
            <w:proofErr w:type="spellEnd"/>
            <w:r w:rsidRPr="00BB0970">
              <w:rPr>
                <w:b/>
              </w:rPr>
              <w:t xml:space="preserve"> </w:t>
            </w:r>
            <w:proofErr w:type="spellStart"/>
            <w:r w:rsidRPr="00BB0970">
              <w:rPr>
                <w:b/>
              </w:rPr>
              <w:t>of</w:t>
            </w:r>
            <w:proofErr w:type="spellEnd"/>
            <w:r w:rsidRPr="00BB0970">
              <w:rPr>
                <w:b/>
              </w:rPr>
              <w:t xml:space="preserve"> </w:t>
            </w:r>
            <w:proofErr w:type="spellStart"/>
            <w:r w:rsidR="003F1446">
              <w:rPr>
                <w:b/>
              </w:rPr>
              <w:t>C</w:t>
            </w:r>
            <w:r w:rsidRPr="00BB0970">
              <w:rPr>
                <w:b/>
              </w:rPr>
              <w:t>ontracts</w:t>
            </w:r>
            <w:proofErr w:type="spellEnd"/>
            <w:r w:rsidRPr="00C72BCD">
              <w:t xml:space="preserve">"). </w:t>
            </w:r>
            <w:proofErr w:type="spellStart"/>
            <w:r w:rsidRPr="00C72BCD">
              <w:t>Parties</w:t>
            </w:r>
            <w:proofErr w:type="spellEnd"/>
            <w:r w:rsidRPr="00C72BCD">
              <w:t xml:space="preserve"> </w:t>
            </w:r>
            <w:proofErr w:type="spellStart"/>
            <w:r w:rsidRPr="00C72BCD">
              <w:t>declare</w:t>
            </w:r>
            <w:proofErr w:type="spellEnd"/>
            <w:r w:rsidRPr="00C72BCD">
              <w:t xml:space="preserve"> </w:t>
            </w:r>
            <w:proofErr w:type="spellStart"/>
            <w:r w:rsidRPr="00C72BCD">
              <w:t>that</w:t>
            </w:r>
            <w:proofErr w:type="spellEnd"/>
            <w:r w:rsidRPr="00C72BCD">
              <w:t xml:space="preserve"> </w:t>
            </w:r>
            <w:proofErr w:type="spellStart"/>
            <w:r w:rsidRPr="00C72BCD">
              <w:t>they</w:t>
            </w:r>
            <w:proofErr w:type="spellEnd"/>
            <w:r w:rsidRPr="00C72BCD">
              <w:t xml:space="preserve"> are </w:t>
            </w:r>
            <w:proofErr w:type="spellStart"/>
            <w:r w:rsidRPr="00C72BCD">
              <w:t>aware</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consequences</w:t>
            </w:r>
            <w:proofErr w:type="spellEnd"/>
            <w:r w:rsidRPr="00C72BCD">
              <w:t xml:space="preserve"> </w:t>
            </w:r>
            <w:proofErr w:type="spellStart"/>
            <w:r w:rsidRPr="00C72BCD">
              <w:t>arising</w:t>
            </w:r>
            <w:proofErr w:type="spellEnd"/>
            <w:r w:rsidRPr="00C72BCD">
              <w:t xml:space="preserve"> </w:t>
            </w:r>
            <w:proofErr w:type="spellStart"/>
            <w:r w:rsidRPr="00C72BCD">
              <w:t>f</w:t>
            </w:r>
            <w:r w:rsidR="00E74E5A">
              <w:t>rom</w:t>
            </w:r>
            <w:proofErr w:type="spellEnd"/>
            <w:r w:rsidR="00E74E5A">
              <w:t xml:space="preserve"> </w:t>
            </w:r>
            <w:proofErr w:type="spellStart"/>
            <w:r w:rsidR="00E74E5A">
              <w:t>this</w:t>
            </w:r>
            <w:proofErr w:type="spellEnd"/>
            <w:r w:rsidR="00E74E5A">
              <w:t xml:space="preserve"> </w:t>
            </w:r>
            <w:proofErr w:type="spellStart"/>
            <w:r w:rsidR="00E74E5A">
              <w:t>fact</w:t>
            </w:r>
            <w:proofErr w:type="spellEnd"/>
            <w:r w:rsidR="00E74E5A">
              <w:t xml:space="preserve">.  </w:t>
            </w:r>
            <w:proofErr w:type="spellStart"/>
            <w:r w:rsidR="00DB16AA" w:rsidRPr="00DB16AA">
              <w:t>The</w:t>
            </w:r>
            <w:proofErr w:type="spellEnd"/>
            <w:r w:rsidR="00DB16AA" w:rsidRPr="00DB16AA">
              <w:t xml:space="preserve"> </w:t>
            </w:r>
            <w:proofErr w:type="spellStart"/>
            <w:r w:rsidR="00DB16AA" w:rsidRPr="00DB16AA">
              <w:t>Other</w:t>
            </w:r>
            <w:proofErr w:type="spellEnd"/>
            <w:r w:rsidR="00DB16AA" w:rsidRPr="00DB16AA">
              <w:t xml:space="preserve"> Participant </w:t>
            </w:r>
            <w:proofErr w:type="spellStart"/>
            <w:r w:rsidR="00DB16AA" w:rsidRPr="00DB16AA">
              <w:t>undertakes</w:t>
            </w:r>
            <w:proofErr w:type="spellEnd"/>
            <w:r w:rsidR="00DB16AA" w:rsidRPr="00DB16AA">
              <w:t xml:space="preserve"> to </w:t>
            </w:r>
            <w:proofErr w:type="spellStart"/>
            <w:r w:rsidR="00DB16AA" w:rsidRPr="00DB16AA">
              <w:t>publish</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Agreement</w:t>
            </w:r>
            <w:proofErr w:type="spellEnd"/>
            <w:r w:rsidR="00DB16AA" w:rsidRPr="00DB16AA">
              <w:t xml:space="preserve"> in </w:t>
            </w:r>
            <w:proofErr w:type="spellStart"/>
            <w:r w:rsidR="00DB16AA" w:rsidRPr="00DB16AA">
              <w:t>the</w:t>
            </w:r>
            <w:proofErr w:type="spellEnd"/>
            <w:r w:rsidR="00DB16AA" w:rsidRPr="00DB16AA">
              <w:t xml:space="preserve"> </w:t>
            </w:r>
            <w:proofErr w:type="spellStart"/>
            <w:r w:rsidR="003F1446">
              <w:t>r</w:t>
            </w:r>
            <w:r w:rsidR="00DB16AA" w:rsidRPr="00DB16AA">
              <w:t>egister</w:t>
            </w:r>
            <w:proofErr w:type="spellEnd"/>
            <w:r w:rsidR="00DB16AA" w:rsidRPr="00DB16AA">
              <w:t xml:space="preserve"> </w:t>
            </w:r>
            <w:proofErr w:type="spellStart"/>
            <w:r w:rsidR="00DB16AA" w:rsidRPr="00DB16AA">
              <w:t>of</w:t>
            </w:r>
            <w:proofErr w:type="spellEnd"/>
            <w:r w:rsidR="00DB16AA" w:rsidRPr="00DB16AA">
              <w:t xml:space="preserve"> </w:t>
            </w:r>
            <w:proofErr w:type="spellStart"/>
            <w:r w:rsidR="003F1446">
              <w:t>c</w:t>
            </w:r>
            <w:r w:rsidR="00DB16AA" w:rsidRPr="00DB16AA">
              <w:t>ontracts</w:t>
            </w:r>
            <w:proofErr w:type="spellEnd"/>
            <w:r w:rsidR="00DB16AA" w:rsidRPr="00DB16AA">
              <w:t xml:space="preserve"> </w:t>
            </w:r>
            <w:proofErr w:type="spellStart"/>
            <w:r w:rsidR="00DB16AA" w:rsidRPr="00DB16AA">
              <w:t>without</w:t>
            </w:r>
            <w:proofErr w:type="spellEnd"/>
            <w:r w:rsidR="00DB16AA" w:rsidRPr="00DB16AA">
              <w:t xml:space="preserve"> </w:t>
            </w:r>
            <w:proofErr w:type="spellStart"/>
            <w:r w:rsidR="00DB16AA" w:rsidRPr="00DB16AA">
              <w:t>undue</w:t>
            </w:r>
            <w:proofErr w:type="spellEnd"/>
            <w:r w:rsidR="00DB16AA" w:rsidRPr="00DB16AA">
              <w:t xml:space="preserve"> </w:t>
            </w:r>
            <w:proofErr w:type="spellStart"/>
            <w:r w:rsidR="00DB16AA" w:rsidRPr="00DB16AA">
              <w:t>delay</w:t>
            </w:r>
            <w:proofErr w:type="spellEnd"/>
            <w:r w:rsidR="00DB16AA" w:rsidRPr="00DB16AA">
              <w:t xml:space="preserve">, no </w:t>
            </w:r>
            <w:proofErr w:type="spellStart"/>
            <w:r w:rsidR="00DB16AA" w:rsidRPr="00DB16AA">
              <w:t>later</w:t>
            </w:r>
            <w:proofErr w:type="spellEnd"/>
            <w:r w:rsidR="00DB16AA" w:rsidRPr="00DB16AA">
              <w:t xml:space="preserve"> </w:t>
            </w:r>
            <w:proofErr w:type="spellStart"/>
            <w:r w:rsidR="00DB16AA" w:rsidRPr="00DB16AA">
              <w:t>than</w:t>
            </w:r>
            <w:proofErr w:type="spellEnd"/>
            <w:r w:rsidR="00DB16AA" w:rsidRPr="00DB16AA">
              <w:t xml:space="preserve"> 10 </w:t>
            </w:r>
            <w:proofErr w:type="spellStart"/>
            <w:r w:rsidR="00DB16AA" w:rsidRPr="00DB16AA">
              <w:t>working</w:t>
            </w:r>
            <w:proofErr w:type="spellEnd"/>
            <w:r w:rsidR="00DB16AA" w:rsidRPr="00DB16AA">
              <w:t xml:space="preserve"> </w:t>
            </w:r>
            <w:proofErr w:type="spellStart"/>
            <w:r w:rsidR="00DB16AA" w:rsidRPr="00DB16AA">
              <w:t>days</w:t>
            </w:r>
            <w:proofErr w:type="spellEnd"/>
            <w:r w:rsidR="00DB16AA" w:rsidRPr="00DB16AA">
              <w:t xml:space="preserve"> </w:t>
            </w:r>
            <w:proofErr w:type="spellStart"/>
            <w:r w:rsidR="00DB16AA" w:rsidRPr="00DB16AA">
              <w:t>from</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receipt</w:t>
            </w:r>
            <w:proofErr w:type="spellEnd"/>
            <w:r w:rsidR="00DB16AA" w:rsidRPr="00DB16AA">
              <w:t xml:space="preserve"> </w:t>
            </w:r>
            <w:proofErr w:type="spellStart"/>
            <w:r w:rsidR="00DB16AA" w:rsidRPr="00DB16AA">
              <w:t>of</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executed</w:t>
            </w:r>
            <w:proofErr w:type="spellEnd"/>
            <w:r w:rsidR="00DB16AA" w:rsidRPr="00DB16AA">
              <w:t xml:space="preserve"> </w:t>
            </w:r>
            <w:proofErr w:type="spellStart"/>
            <w:r w:rsidR="00DB16AA" w:rsidRPr="00DB16AA">
              <w:t>Agreement</w:t>
            </w:r>
            <w:proofErr w:type="spellEnd"/>
            <w:r w:rsidR="00DB16AA" w:rsidRPr="00DB16AA">
              <w:t xml:space="preserve">, </w:t>
            </w:r>
            <w:proofErr w:type="spellStart"/>
            <w:r w:rsidR="00DB16AA" w:rsidRPr="00DB16AA">
              <w:t>including</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redaction</w:t>
            </w:r>
            <w:proofErr w:type="spellEnd"/>
            <w:r w:rsidR="00DB16AA" w:rsidRPr="00DB16AA">
              <w:t xml:space="preserve"> </w:t>
            </w:r>
            <w:proofErr w:type="spellStart"/>
            <w:r w:rsidR="00DB16AA" w:rsidRPr="00DB16AA">
              <w:t>of</w:t>
            </w:r>
            <w:proofErr w:type="spellEnd"/>
            <w:r w:rsidR="00DB16AA" w:rsidRPr="00DB16AA">
              <w:t xml:space="preserve"> any </w:t>
            </w:r>
            <w:proofErr w:type="spellStart"/>
            <w:r w:rsidR="00DB16AA" w:rsidRPr="00DB16AA">
              <w:t>personal</w:t>
            </w:r>
            <w:proofErr w:type="spellEnd"/>
            <w:r w:rsidR="00DB16AA" w:rsidRPr="00DB16AA">
              <w:t xml:space="preserve"> data and </w:t>
            </w:r>
            <w:proofErr w:type="spellStart"/>
            <w:r w:rsidR="00DB16AA" w:rsidRPr="00DB16AA">
              <w:t>trade</w:t>
            </w:r>
            <w:proofErr w:type="spellEnd"/>
            <w:r w:rsidR="00DB16AA" w:rsidRPr="00DB16AA">
              <w:t xml:space="preserve"> </w:t>
            </w:r>
            <w:proofErr w:type="spellStart"/>
            <w:r w:rsidR="00DB16AA" w:rsidRPr="00DB16AA">
              <w:t>secrets</w:t>
            </w:r>
            <w:proofErr w:type="spellEnd"/>
            <w:r w:rsidR="00DB16AA" w:rsidRPr="00DB16AA">
              <w:t xml:space="preserve"> </w:t>
            </w:r>
            <w:proofErr w:type="spellStart"/>
            <w:r w:rsidR="00DB16AA" w:rsidRPr="00DB16AA">
              <w:t>of</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Parties</w:t>
            </w:r>
            <w:proofErr w:type="spellEnd"/>
            <w:r w:rsidR="00DB16AA" w:rsidRPr="00DB16AA">
              <w:t xml:space="preserve"> </w:t>
            </w:r>
            <w:proofErr w:type="spellStart"/>
            <w:r w:rsidR="00DB16AA" w:rsidRPr="00DB16AA">
              <w:t>that</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other</w:t>
            </w:r>
            <w:proofErr w:type="spellEnd"/>
            <w:r w:rsidR="00DB16AA" w:rsidRPr="00DB16AA">
              <w:t xml:space="preserve"> Party </w:t>
            </w:r>
            <w:proofErr w:type="spellStart"/>
            <w:r w:rsidR="00DB16AA" w:rsidRPr="00DB16AA">
              <w:t>is</w:t>
            </w:r>
            <w:proofErr w:type="spellEnd"/>
            <w:r w:rsidR="00DB16AA" w:rsidRPr="00DB16AA">
              <w:t xml:space="preserve"> not </w:t>
            </w:r>
            <w:proofErr w:type="spellStart"/>
            <w:r w:rsidR="00DB16AA" w:rsidRPr="00DB16AA">
              <w:t>obliged</w:t>
            </w:r>
            <w:proofErr w:type="spellEnd"/>
            <w:r w:rsidR="00DB16AA" w:rsidRPr="00DB16AA">
              <w:t xml:space="preserve"> and </w:t>
            </w:r>
            <w:proofErr w:type="spellStart"/>
            <w:r w:rsidR="00DB16AA" w:rsidRPr="00DB16AA">
              <w:t>does</w:t>
            </w:r>
            <w:proofErr w:type="spellEnd"/>
            <w:r w:rsidR="00DB16AA" w:rsidRPr="00DB16AA">
              <w:t xml:space="preserve"> not </w:t>
            </w:r>
            <w:proofErr w:type="spellStart"/>
            <w:r w:rsidR="00DB16AA" w:rsidRPr="00DB16AA">
              <w:t>wish</w:t>
            </w:r>
            <w:proofErr w:type="spellEnd"/>
            <w:r w:rsidR="00DB16AA" w:rsidRPr="00DB16AA">
              <w:t xml:space="preserve"> to </w:t>
            </w:r>
            <w:proofErr w:type="spellStart"/>
            <w:r w:rsidR="00DB16AA" w:rsidRPr="00DB16AA">
              <w:t>disclose</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Other</w:t>
            </w:r>
            <w:proofErr w:type="spellEnd"/>
            <w:r w:rsidR="00DB16AA" w:rsidRPr="00DB16AA">
              <w:t xml:space="preserve"> Participant </w:t>
            </w:r>
            <w:proofErr w:type="spellStart"/>
            <w:r w:rsidR="00DB16AA" w:rsidRPr="00DB16AA">
              <w:t>shall</w:t>
            </w:r>
            <w:proofErr w:type="spellEnd"/>
            <w:r w:rsidR="00DB16AA" w:rsidRPr="00DB16AA">
              <w:t xml:space="preserve"> </w:t>
            </w:r>
            <w:proofErr w:type="spellStart"/>
            <w:r w:rsidR="00DB16AA" w:rsidRPr="00DB16AA">
              <w:t>subsequently</w:t>
            </w:r>
            <w:proofErr w:type="spellEnd"/>
            <w:r w:rsidR="00DB16AA" w:rsidRPr="00DB16AA">
              <w:t xml:space="preserve">, </w:t>
            </w:r>
            <w:proofErr w:type="spellStart"/>
            <w:r w:rsidR="00DB16AA" w:rsidRPr="00DB16AA">
              <w:t>without</w:t>
            </w:r>
            <w:proofErr w:type="spellEnd"/>
            <w:r w:rsidR="00DB16AA" w:rsidRPr="00DB16AA">
              <w:t xml:space="preserve"> </w:t>
            </w:r>
            <w:proofErr w:type="spellStart"/>
            <w:r w:rsidR="00DB16AA" w:rsidRPr="00DB16AA">
              <w:t>undue</w:t>
            </w:r>
            <w:proofErr w:type="spellEnd"/>
            <w:r w:rsidR="00DB16AA" w:rsidRPr="00DB16AA">
              <w:t xml:space="preserve"> </w:t>
            </w:r>
            <w:proofErr w:type="spellStart"/>
            <w:r w:rsidR="00DB16AA" w:rsidRPr="00DB16AA">
              <w:t>delay</w:t>
            </w:r>
            <w:proofErr w:type="spellEnd"/>
            <w:r w:rsidR="00DB16AA" w:rsidRPr="00DB16AA">
              <w:t xml:space="preserve">, </w:t>
            </w:r>
            <w:proofErr w:type="spellStart"/>
            <w:r w:rsidR="00DB16AA" w:rsidRPr="00DB16AA">
              <w:t>provide</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Beneficiary</w:t>
            </w:r>
            <w:proofErr w:type="spellEnd"/>
            <w:r w:rsidR="00DB16AA" w:rsidRPr="00DB16AA">
              <w:t xml:space="preserve"> </w:t>
            </w:r>
            <w:proofErr w:type="spellStart"/>
            <w:r w:rsidR="00DB16AA" w:rsidRPr="00DB16AA">
              <w:t>with</w:t>
            </w:r>
            <w:proofErr w:type="spellEnd"/>
            <w:r w:rsidR="00DB16AA" w:rsidRPr="00DB16AA">
              <w:t xml:space="preserve"> </w:t>
            </w:r>
            <w:proofErr w:type="spellStart"/>
            <w:r w:rsidR="00DB16AA" w:rsidRPr="00DB16AA">
              <w:t>confirmation</w:t>
            </w:r>
            <w:proofErr w:type="spellEnd"/>
            <w:r w:rsidR="00DB16AA" w:rsidRPr="00DB16AA">
              <w:t xml:space="preserve"> </w:t>
            </w:r>
            <w:proofErr w:type="spellStart"/>
            <w:r w:rsidR="00DB16AA" w:rsidRPr="00DB16AA">
              <w:t>of</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publication</w:t>
            </w:r>
            <w:proofErr w:type="spellEnd"/>
            <w:r w:rsidR="00DB16AA" w:rsidRPr="00DB16AA">
              <w:t xml:space="preserve"> </w:t>
            </w:r>
            <w:proofErr w:type="spellStart"/>
            <w:r w:rsidR="00DB16AA" w:rsidRPr="00DB16AA">
              <w:t>of</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Agreement</w:t>
            </w:r>
            <w:proofErr w:type="spellEnd"/>
            <w:r w:rsidR="00DB16AA" w:rsidRPr="00DB16AA">
              <w:t xml:space="preserve"> </w:t>
            </w:r>
            <w:proofErr w:type="spellStart"/>
            <w:r w:rsidR="00DB16AA" w:rsidRPr="00DB16AA">
              <w:t>pursuant</w:t>
            </w:r>
            <w:proofErr w:type="spellEnd"/>
            <w:r w:rsidR="00DB16AA" w:rsidRPr="00DB16AA">
              <w:t xml:space="preserve"> to </w:t>
            </w:r>
            <w:proofErr w:type="spellStart"/>
            <w:r w:rsidR="00DB16AA" w:rsidRPr="00DB16AA">
              <w:t>Section</w:t>
            </w:r>
            <w:proofErr w:type="spellEnd"/>
            <w:r w:rsidR="00DB16AA" w:rsidRPr="00DB16AA">
              <w:t xml:space="preserve"> 5(4) </w:t>
            </w:r>
            <w:proofErr w:type="spellStart"/>
            <w:r w:rsidR="00DB16AA" w:rsidRPr="00DB16AA">
              <w:t>of</w:t>
            </w:r>
            <w:proofErr w:type="spellEnd"/>
            <w:r w:rsidR="00DB16AA" w:rsidRPr="00DB16AA">
              <w:t xml:space="preserve"> </w:t>
            </w:r>
            <w:proofErr w:type="spellStart"/>
            <w:r w:rsidR="00DB16AA" w:rsidRPr="00DB16AA">
              <w:t>the</w:t>
            </w:r>
            <w:proofErr w:type="spellEnd"/>
            <w:r w:rsidR="00DB16AA" w:rsidRPr="00DB16AA">
              <w:t xml:space="preserve"> </w:t>
            </w:r>
            <w:proofErr w:type="spellStart"/>
            <w:r w:rsidR="00DB16AA" w:rsidRPr="00DB16AA">
              <w:t>Act</w:t>
            </w:r>
            <w:proofErr w:type="spellEnd"/>
            <w:r w:rsidR="00DB16AA" w:rsidRPr="00DB16AA">
              <w:t xml:space="preserve"> on </w:t>
            </w:r>
            <w:proofErr w:type="spellStart"/>
            <w:r w:rsidR="00DB16AA" w:rsidRPr="00DB16AA">
              <w:t>the</w:t>
            </w:r>
            <w:proofErr w:type="spellEnd"/>
            <w:r w:rsidR="00DB16AA" w:rsidRPr="00DB16AA">
              <w:t xml:space="preserve"> </w:t>
            </w:r>
            <w:proofErr w:type="spellStart"/>
            <w:r w:rsidR="00DB16AA" w:rsidRPr="00DB16AA">
              <w:t>Register</w:t>
            </w:r>
            <w:proofErr w:type="spellEnd"/>
            <w:r w:rsidR="00DB16AA" w:rsidRPr="00DB16AA">
              <w:t xml:space="preserve"> </w:t>
            </w:r>
            <w:proofErr w:type="spellStart"/>
            <w:r w:rsidR="00DB16AA" w:rsidRPr="00DB16AA">
              <w:t>of</w:t>
            </w:r>
            <w:proofErr w:type="spellEnd"/>
            <w:r w:rsidR="00DB16AA" w:rsidRPr="00DB16AA">
              <w:t xml:space="preserve"> </w:t>
            </w:r>
            <w:proofErr w:type="spellStart"/>
            <w:r w:rsidR="00DB16AA" w:rsidRPr="00DB16AA">
              <w:t>Contracts</w:t>
            </w:r>
            <w:proofErr w:type="spellEnd"/>
            <w:r w:rsidR="00DB16AA" w:rsidRPr="00DB16AA">
              <w:t>.</w:t>
            </w:r>
          </w:p>
        </w:tc>
      </w:tr>
      <w:tr w:rsidR="009D603B" w14:paraId="700EED93" w14:textId="77777777" w:rsidTr="000A33F4">
        <w:trPr>
          <w:gridBefore w:val="1"/>
          <w:gridAfter w:val="1"/>
          <w:wBefore w:w="16" w:type="pct"/>
          <w:wAfter w:w="51" w:type="pct"/>
        </w:trPr>
        <w:tc>
          <w:tcPr>
            <w:tcW w:w="2542" w:type="pct"/>
          </w:tcPr>
          <w:p w14:paraId="700EED91" w14:textId="77777777" w:rsidR="00C72BCD" w:rsidRPr="00C72BCD" w:rsidRDefault="00241B91">
            <w:pPr>
              <w:pStyle w:val="rove2-slovantext"/>
              <w:spacing w:after="240"/>
              <w:ind w:left="0" w:firstLine="0"/>
              <w:rPr>
                <w:rFonts w:cs="Calibri"/>
              </w:rPr>
            </w:pPr>
            <w:r w:rsidRPr="00C72BCD">
              <w:t xml:space="preserve">Dodatky k této Smlouvě jsou možné pouze po dohodě Smluvních stran ve formě písemných číslovaných dodatků ke Smlouvě. </w:t>
            </w:r>
            <w:r w:rsidR="00332B07">
              <w:t>Smluvní strana</w:t>
            </w:r>
            <w:r w:rsidR="00332B07" w:rsidRPr="00C72BCD">
              <w:t xml:space="preserve"> </w:t>
            </w:r>
            <w:r w:rsidRPr="00C72BCD">
              <w:t>ne</w:t>
            </w:r>
            <w:r w:rsidR="00222617">
              <w:t>ní</w:t>
            </w:r>
            <w:r w:rsidRPr="00C72BCD">
              <w:t xml:space="preserve"> oprávněn bez předchozího </w:t>
            </w:r>
            <w:r w:rsidRPr="00C72BCD">
              <w:lastRenderedPageBreak/>
              <w:t xml:space="preserve">písemného souhlasu </w:t>
            </w:r>
            <w:r w:rsidR="00332B07">
              <w:t>druhé Smluvní strany</w:t>
            </w:r>
            <w:r w:rsidR="00332B07" w:rsidRPr="00C72BCD">
              <w:t xml:space="preserve"> </w:t>
            </w:r>
            <w:r w:rsidRPr="00C72BCD">
              <w:t>převést jakákoliv svá práva nebo závazky vyplývající z této Smlouvy třetí straně.</w:t>
            </w:r>
          </w:p>
        </w:tc>
        <w:tc>
          <w:tcPr>
            <w:tcW w:w="2390" w:type="pct"/>
          </w:tcPr>
          <w:p w14:paraId="700EED92" w14:textId="6B7B2D77" w:rsidR="00C72BCD" w:rsidRPr="00C72BCD" w:rsidRDefault="00241B91" w:rsidP="000A33F4">
            <w:pPr>
              <w:pStyle w:val="rove2-slovantext"/>
              <w:numPr>
                <w:ilvl w:val="1"/>
                <w:numId w:val="12"/>
              </w:numPr>
              <w:tabs>
                <w:tab w:val="clear" w:pos="567"/>
                <w:tab w:val="num" w:pos="155"/>
              </w:tabs>
              <w:ind w:left="-7" w:firstLine="162"/>
            </w:pPr>
            <w:proofErr w:type="spellStart"/>
            <w:r w:rsidRPr="00C72BCD">
              <w:lastRenderedPageBreak/>
              <w:t>Amendments</w:t>
            </w:r>
            <w:proofErr w:type="spellEnd"/>
            <w:r w:rsidRPr="00C72BCD">
              <w:t xml:space="preserve"> to </w:t>
            </w:r>
            <w:proofErr w:type="spellStart"/>
            <w:r w:rsidRPr="00C72BCD">
              <w:t>the</w:t>
            </w:r>
            <w:proofErr w:type="spellEnd"/>
            <w:r w:rsidRPr="00C72BCD">
              <w:t xml:space="preserve"> </w:t>
            </w:r>
            <w:proofErr w:type="spellStart"/>
            <w:r w:rsidRPr="00C72BCD">
              <w:t>Agreement</w:t>
            </w:r>
            <w:proofErr w:type="spellEnd"/>
            <w:r w:rsidRPr="00C72BCD">
              <w:t xml:space="preserve"> </w:t>
            </w:r>
            <w:proofErr w:type="spellStart"/>
            <w:r w:rsidRPr="00C72BCD">
              <w:t>may</w:t>
            </w:r>
            <w:proofErr w:type="spellEnd"/>
            <w:r w:rsidRPr="00C72BCD">
              <w:t xml:space="preserve"> </w:t>
            </w:r>
            <w:proofErr w:type="spellStart"/>
            <w:r w:rsidRPr="00C72BCD">
              <w:t>only</w:t>
            </w:r>
            <w:proofErr w:type="spellEnd"/>
            <w:r w:rsidRPr="00C72BCD">
              <w:t xml:space="preserve"> </w:t>
            </w:r>
            <w:proofErr w:type="spellStart"/>
            <w:r w:rsidRPr="00C72BCD">
              <w:t>be</w:t>
            </w:r>
            <w:proofErr w:type="spellEnd"/>
            <w:r w:rsidRPr="00C72BCD">
              <w:t xml:space="preserve"> made by </w:t>
            </w:r>
            <w:proofErr w:type="spellStart"/>
            <w:r w:rsidRPr="00C72BCD">
              <w:t>agreement</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Parties</w:t>
            </w:r>
            <w:proofErr w:type="spellEnd"/>
            <w:r w:rsidRPr="00C72BCD">
              <w:t xml:space="preserve"> in </w:t>
            </w:r>
            <w:proofErr w:type="spellStart"/>
            <w:r w:rsidRPr="00C72BCD">
              <w:t>the</w:t>
            </w:r>
            <w:proofErr w:type="spellEnd"/>
            <w:r w:rsidRPr="00C72BCD">
              <w:t xml:space="preserve"> </w:t>
            </w:r>
            <w:proofErr w:type="spellStart"/>
            <w:r w:rsidRPr="00C72BCD">
              <w:t>form</w:t>
            </w:r>
            <w:proofErr w:type="spellEnd"/>
            <w:r w:rsidRPr="00C72BCD">
              <w:t xml:space="preserve"> </w:t>
            </w:r>
            <w:proofErr w:type="spellStart"/>
            <w:r w:rsidRPr="00C72BCD">
              <w:t>of</w:t>
            </w:r>
            <w:proofErr w:type="spellEnd"/>
            <w:r w:rsidRPr="00C72BCD">
              <w:t xml:space="preserve"> </w:t>
            </w:r>
            <w:proofErr w:type="spellStart"/>
            <w:r w:rsidRPr="00C72BCD">
              <w:t>written</w:t>
            </w:r>
            <w:proofErr w:type="spellEnd"/>
            <w:r w:rsidRPr="00C72BCD">
              <w:t xml:space="preserve"> </w:t>
            </w:r>
            <w:proofErr w:type="spellStart"/>
            <w:r w:rsidRPr="00C72BCD">
              <w:t>numbered</w:t>
            </w:r>
            <w:proofErr w:type="spellEnd"/>
            <w:r w:rsidRPr="00C72BCD">
              <w:t xml:space="preserve"> </w:t>
            </w:r>
            <w:proofErr w:type="spellStart"/>
            <w:r w:rsidRPr="00C72BCD">
              <w:t>amendments</w:t>
            </w:r>
            <w:proofErr w:type="spellEnd"/>
            <w:r w:rsidRPr="00C72BCD">
              <w:t xml:space="preserve"> to </w:t>
            </w:r>
            <w:proofErr w:type="spellStart"/>
            <w:r w:rsidRPr="00C72BCD">
              <w:t>the</w:t>
            </w:r>
            <w:proofErr w:type="spellEnd"/>
            <w:r w:rsidRPr="00C72BCD">
              <w:t xml:space="preserve"> </w:t>
            </w:r>
            <w:proofErr w:type="spellStart"/>
            <w:r w:rsidRPr="00C72BCD">
              <w:t>Agreement</w:t>
            </w:r>
            <w:proofErr w:type="spellEnd"/>
            <w:r w:rsidRPr="00C72BCD">
              <w:t xml:space="preserve">. </w:t>
            </w:r>
            <w:r w:rsidR="000B6115">
              <w:t>Party</w:t>
            </w:r>
            <w:r w:rsidRPr="00C72BCD">
              <w:t xml:space="preserve"> </w:t>
            </w:r>
            <w:proofErr w:type="spellStart"/>
            <w:r w:rsidRPr="00C72BCD">
              <w:t>is</w:t>
            </w:r>
            <w:proofErr w:type="spellEnd"/>
            <w:r w:rsidRPr="00C72BCD">
              <w:t xml:space="preserve"> not </w:t>
            </w:r>
            <w:proofErr w:type="spellStart"/>
            <w:r w:rsidRPr="00C72BCD">
              <w:t>entitled</w:t>
            </w:r>
            <w:proofErr w:type="spellEnd"/>
            <w:r w:rsidRPr="00C72BCD">
              <w:t xml:space="preserve"> to </w:t>
            </w:r>
            <w:r w:rsidRPr="00C72BCD">
              <w:lastRenderedPageBreak/>
              <w:t xml:space="preserve">transfer to a </w:t>
            </w:r>
            <w:proofErr w:type="spellStart"/>
            <w:r w:rsidRPr="00C72BCD">
              <w:t>third</w:t>
            </w:r>
            <w:proofErr w:type="spellEnd"/>
            <w:r w:rsidR="00087FD1">
              <w:t>-</w:t>
            </w:r>
            <w:r w:rsidRPr="00C72BCD">
              <w:t xml:space="preserve">party any </w:t>
            </w:r>
            <w:proofErr w:type="spellStart"/>
            <w:r w:rsidRPr="00C72BCD">
              <w:t>of</w:t>
            </w:r>
            <w:proofErr w:type="spellEnd"/>
            <w:r w:rsidRPr="00C72BCD">
              <w:t xml:space="preserve"> </w:t>
            </w:r>
            <w:proofErr w:type="spellStart"/>
            <w:r w:rsidRPr="00C72BCD">
              <w:t>its</w:t>
            </w:r>
            <w:proofErr w:type="spellEnd"/>
            <w:r w:rsidRPr="00C72BCD">
              <w:t xml:space="preserve"> </w:t>
            </w:r>
            <w:proofErr w:type="spellStart"/>
            <w:r w:rsidRPr="00C72BCD">
              <w:t>rights</w:t>
            </w:r>
            <w:proofErr w:type="spellEnd"/>
            <w:r w:rsidRPr="00C72BCD">
              <w:t xml:space="preserve"> and </w:t>
            </w:r>
            <w:proofErr w:type="spellStart"/>
            <w:r w:rsidRPr="00C72BCD">
              <w:t>obligations</w:t>
            </w:r>
            <w:proofErr w:type="spellEnd"/>
            <w:r w:rsidRPr="00C72BCD">
              <w:t xml:space="preserve"> </w:t>
            </w:r>
            <w:proofErr w:type="spellStart"/>
            <w:r w:rsidRPr="00C72BCD">
              <w:t>hereunder</w:t>
            </w:r>
            <w:proofErr w:type="spellEnd"/>
            <w:r w:rsidRPr="00C72BCD">
              <w:t xml:space="preserve"> </w:t>
            </w:r>
            <w:proofErr w:type="spellStart"/>
            <w:r w:rsidRPr="00C72BCD">
              <w:t>without</w:t>
            </w:r>
            <w:proofErr w:type="spellEnd"/>
            <w:r w:rsidRPr="00C72BCD">
              <w:t xml:space="preserve"> </w:t>
            </w:r>
            <w:proofErr w:type="spellStart"/>
            <w:r w:rsidRPr="00C72BCD">
              <w:t>the</w:t>
            </w:r>
            <w:proofErr w:type="spellEnd"/>
            <w:r w:rsidRPr="00C72BCD">
              <w:t xml:space="preserve"> prior </w:t>
            </w:r>
            <w:proofErr w:type="spellStart"/>
            <w:r w:rsidRPr="00C72BCD">
              <w:t>written</w:t>
            </w:r>
            <w:proofErr w:type="spellEnd"/>
            <w:r w:rsidRPr="00C72BCD">
              <w:t xml:space="preserve"> </w:t>
            </w:r>
            <w:proofErr w:type="spellStart"/>
            <w:r w:rsidRPr="00C72BCD">
              <w:t>consent</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000B6115">
              <w:t>other</w:t>
            </w:r>
            <w:proofErr w:type="spellEnd"/>
            <w:r w:rsidR="000B6115">
              <w:t xml:space="preserve"> Party</w:t>
            </w:r>
            <w:r w:rsidRPr="00C72BCD">
              <w:t>.</w:t>
            </w:r>
          </w:p>
        </w:tc>
      </w:tr>
      <w:tr w:rsidR="009D603B" w14:paraId="700EED96" w14:textId="77777777" w:rsidTr="000A33F4">
        <w:trPr>
          <w:gridBefore w:val="1"/>
          <w:gridAfter w:val="1"/>
          <w:wBefore w:w="16" w:type="pct"/>
          <w:wAfter w:w="51" w:type="pct"/>
        </w:trPr>
        <w:tc>
          <w:tcPr>
            <w:tcW w:w="2542" w:type="pct"/>
          </w:tcPr>
          <w:p w14:paraId="700EED94" w14:textId="19A56D89" w:rsidR="001E5B2F" w:rsidRPr="00A128CC" w:rsidRDefault="00241B91">
            <w:pPr>
              <w:pStyle w:val="rove2-slovantext"/>
              <w:spacing w:after="240"/>
              <w:ind w:left="0" w:firstLine="0"/>
              <w:rPr>
                <w:rFonts w:cs="Calibri"/>
              </w:rPr>
            </w:pPr>
            <w:r w:rsidRPr="00C72BCD">
              <w:lastRenderedPageBreak/>
              <w:t xml:space="preserve">Smlouva je sepsána ve </w:t>
            </w:r>
            <w:r w:rsidR="0084190D">
              <w:t>dvou</w:t>
            </w:r>
            <w:r w:rsidRPr="00C72BCD">
              <w:t xml:space="preserve"> vyhotoveních s platností originálu, z nichž každá Smluvní strana obdrží po jednom vyhotovení.</w:t>
            </w:r>
          </w:p>
        </w:tc>
        <w:tc>
          <w:tcPr>
            <w:tcW w:w="2390" w:type="pct"/>
          </w:tcPr>
          <w:p w14:paraId="700EED95" w14:textId="1C81455B" w:rsidR="00C72BCD" w:rsidRPr="00C72BCD" w:rsidRDefault="00241B91" w:rsidP="000A33F4">
            <w:pPr>
              <w:pStyle w:val="rove2-slovantext"/>
              <w:numPr>
                <w:ilvl w:val="1"/>
                <w:numId w:val="13"/>
              </w:numPr>
              <w:tabs>
                <w:tab w:val="clear" w:pos="567"/>
                <w:tab w:val="num" w:pos="155"/>
              </w:tabs>
              <w:ind w:left="-7" w:firstLine="162"/>
            </w:pPr>
            <w:proofErr w:type="spellStart"/>
            <w:r w:rsidRPr="00C72BCD">
              <w:t>The</w:t>
            </w:r>
            <w:proofErr w:type="spellEnd"/>
            <w:r w:rsidRPr="00C72BCD">
              <w:t xml:space="preserve"> </w:t>
            </w:r>
            <w:proofErr w:type="spellStart"/>
            <w:r w:rsidRPr="00C72BCD">
              <w:t>Agreement</w:t>
            </w:r>
            <w:proofErr w:type="spellEnd"/>
            <w:r w:rsidRPr="00C72BCD">
              <w:t xml:space="preserve"> </w:t>
            </w:r>
            <w:proofErr w:type="spellStart"/>
            <w:r w:rsidRPr="00C72BCD">
              <w:t>is</w:t>
            </w:r>
            <w:proofErr w:type="spellEnd"/>
            <w:r w:rsidRPr="00C72BCD">
              <w:t xml:space="preserve"> made in </w:t>
            </w:r>
            <w:proofErr w:type="spellStart"/>
            <w:r w:rsidR="0084190D">
              <w:t>two</w:t>
            </w:r>
            <w:proofErr w:type="spellEnd"/>
            <w:r w:rsidRPr="00C72BCD">
              <w:t xml:space="preserve"> </w:t>
            </w:r>
            <w:proofErr w:type="spellStart"/>
            <w:r w:rsidRPr="00C72BCD">
              <w:t>originals</w:t>
            </w:r>
            <w:proofErr w:type="spellEnd"/>
            <w:r w:rsidRPr="00C72BCD">
              <w:t xml:space="preserve"> and </w:t>
            </w:r>
            <w:proofErr w:type="spellStart"/>
            <w:r w:rsidRPr="00C72BCD">
              <w:t>each</w:t>
            </w:r>
            <w:proofErr w:type="spellEnd"/>
            <w:r w:rsidRPr="00C72BCD">
              <w:t xml:space="preserve"> Party </w:t>
            </w:r>
            <w:proofErr w:type="spellStart"/>
            <w:r w:rsidRPr="00C72BCD">
              <w:t>will</w:t>
            </w:r>
            <w:proofErr w:type="spellEnd"/>
            <w:r w:rsidRPr="00C72BCD">
              <w:t xml:space="preserve"> </w:t>
            </w:r>
            <w:proofErr w:type="spellStart"/>
            <w:r w:rsidRPr="00C72BCD">
              <w:t>receive</w:t>
            </w:r>
            <w:proofErr w:type="spellEnd"/>
            <w:r w:rsidRPr="00C72BCD">
              <w:t xml:space="preserve"> </w:t>
            </w:r>
            <w:proofErr w:type="spellStart"/>
            <w:r w:rsidRPr="00C72BCD">
              <w:t>one</w:t>
            </w:r>
            <w:proofErr w:type="spellEnd"/>
            <w:r w:rsidRPr="00C72BCD">
              <w:t xml:space="preserve"> </w:t>
            </w:r>
            <w:proofErr w:type="spellStart"/>
            <w:r w:rsidRPr="00C72BCD">
              <w:t>counterpart</w:t>
            </w:r>
            <w:proofErr w:type="spellEnd"/>
            <w:r w:rsidRPr="00C72BCD">
              <w:t>.</w:t>
            </w:r>
          </w:p>
        </w:tc>
      </w:tr>
      <w:tr w:rsidR="009D603B" w14:paraId="700EED99" w14:textId="77777777" w:rsidTr="000A33F4">
        <w:trPr>
          <w:gridBefore w:val="1"/>
          <w:gridAfter w:val="1"/>
          <w:wBefore w:w="16" w:type="pct"/>
          <w:wAfter w:w="51" w:type="pct"/>
        </w:trPr>
        <w:tc>
          <w:tcPr>
            <w:tcW w:w="2542" w:type="pct"/>
          </w:tcPr>
          <w:p w14:paraId="700EED97" w14:textId="77777777" w:rsidR="00C72BCD" w:rsidRPr="00C72BCD" w:rsidRDefault="00241B91" w:rsidP="00C72BCD">
            <w:pPr>
              <w:pStyle w:val="rove2-slovantext"/>
              <w:spacing w:after="240"/>
              <w:ind w:left="0" w:firstLine="0"/>
            </w:pPr>
            <w:r w:rsidRPr="00C72BCD">
              <w:t>V případě jakéhokoliv rozporu mezi českou a anglickou verzí této Smlouvy je rozhodující česká verze.</w:t>
            </w:r>
          </w:p>
        </w:tc>
        <w:tc>
          <w:tcPr>
            <w:tcW w:w="2390" w:type="pct"/>
          </w:tcPr>
          <w:p w14:paraId="700EED98" w14:textId="77777777" w:rsidR="00C72BCD" w:rsidRPr="00C72BCD" w:rsidRDefault="00241B91" w:rsidP="000A33F4">
            <w:pPr>
              <w:pStyle w:val="rove2-slovantext"/>
              <w:numPr>
                <w:ilvl w:val="1"/>
                <w:numId w:val="14"/>
              </w:numPr>
              <w:tabs>
                <w:tab w:val="clear" w:pos="567"/>
                <w:tab w:val="num" w:pos="-97"/>
                <w:tab w:val="num" w:pos="155"/>
              </w:tabs>
              <w:ind w:left="-7" w:firstLine="162"/>
            </w:pPr>
            <w:r w:rsidRPr="00C72BCD">
              <w:t xml:space="preserve">In </w:t>
            </w:r>
            <w:proofErr w:type="spellStart"/>
            <w:r w:rsidRPr="00C72BCD">
              <w:t>the</w:t>
            </w:r>
            <w:proofErr w:type="spellEnd"/>
            <w:r w:rsidRPr="00C72BCD">
              <w:t xml:space="preserve"> event </w:t>
            </w:r>
            <w:proofErr w:type="spellStart"/>
            <w:r w:rsidRPr="00C72BCD">
              <w:t>of</w:t>
            </w:r>
            <w:proofErr w:type="spellEnd"/>
            <w:r w:rsidRPr="00C72BCD">
              <w:t xml:space="preserve"> any </w:t>
            </w:r>
            <w:proofErr w:type="spellStart"/>
            <w:r w:rsidRPr="00C72BCD">
              <w:t>discrepancy</w:t>
            </w:r>
            <w:proofErr w:type="spellEnd"/>
            <w:r w:rsidRPr="00C72BCD">
              <w:t xml:space="preserve"> </w:t>
            </w:r>
            <w:proofErr w:type="spellStart"/>
            <w:r w:rsidRPr="00C72BCD">
              <w:t>between</w:t>
            </w:r>
            <w:proofErr w:type="spellEnd"/>
            <w:r w:rsidRPr="00C72BCD">
              <w:t xml:space="preserve"> </w:t>
            </w:r>
            <w:proofErr w:type="spellStart"/>
            <w:r w:rsidRPr="00C72BCD">
              <w:t>English</w:t>
            </w:r>
            <w:proofErr w:type="spellEnd"/>
            <w:r w:rsidRPr="00C72BCD">
              <w:t xml:space="preserve"> and Czech </w:t>
            </w:r>
            <w:proofErr w:type="spellStart"/>
            <w:r w:rsidRPr="00C72BCD">
              <w:t>version</w:t>
            </w:r>
            <w:proofErr w:type="spellEnd"/>
            <w:r w:rsidRPr="00C72BCD">
              <w:t xml:space="preserve"> </w:t>
            </w:r>
            <w:proofErr w:type="spellStart"/>
            <w:r w:rsidRPr="00C72BCD">
              <w:t>hereof</w:t>
            </w:r>
            <w:proofErr w:type="spellEnd"/>
            <w:r w:rsidRPr="00C72BCD">
              <w:t xml:space="preserve">, </w:t>
            </w:r>
            <w:proofErr w:type="spellStart"/>
            <w:r w:rsidRPr="00C72BCD">
              <w:t>the</w:t>
            </w:r>
            <w:proofErr w:type="spellEnd"/>
            <w:r w:rsidRPr="00C72BCD">
              <w:t xml:space="preserve"> Czech </w:t>
            </w:r>
            <w:proofErr w:type="spellStart"/>
            <w:r w:rsidRPr="00C72BCD">
              <w:t>language</w:t>
            </w:r>
            <w:proofErr w:type="spellEnd"/>
            <w:r w:rsidRPr="00C72BCD">
              <w:t xml:space="preserve"> </w:t>
            </w:r>
            <w:proofErr w:type="spellStart"/>
            <w:r w:rsidRPr="00C72BCD">
              <w:t>version</w:t>
            </w:r>
            <w:proofErr w:type="spellEnd"/>
            <w:r w:rsidRPr="00C72BCD">
              <w:t xml:space="preserve"> </w:t>
            </w:r>
            <w:proofErr w:type="spellStart"/>
            <w:r w:rsidRPr="00C72BCD">
              <w:t>shall</w:t>
            </w:r>
            <w:proofErr w:type="spellEnd"/>
            <w:r w:rsidRPr="00C72BCD">
              <w:t xml:space="preserve"> </w:t>
            </w:r>
            <w:proofErr w:type="spellStart"/>
            <w:r w:rsidRPr="00C72BCD">
              <w:t>prevail</w:t>
            </w:r>
            <w:proofErr w:type="spellEnd"/>
            <w:r w:rsidRPr="00C72BCD">
              <w:t>.</w:t>
            </w:r>
          </w:p>
        </w:tc>
      </w:tr>
      <w:tr w:rsidR="009D603B" w14:paraId="700EED9E" w14:textId="77777777" w:rsidTr="000A33F4">
        <w:trPr>
          <w:gridBefore w:val="1"/>
          <w:gridAfter w:val="1"/>
          <w:wBefore w:w="16" w:type="pct"/>
          <w:wAfter w:w="51" w:type="pct"/>
          <w:trHeight w:val="1979"/>
        </w:trPr>
        <w:tc>
          <w:tcPr>
            <w:tcW w:w="2542" w:type="pct"/>
          </w:tcPr>
          <w:p w14:paraId="700EED9A" w14:textId="77777777" w:rsidR="00C72BCD" w:rsidRDefault="00241B91" w:rsidP="000B6115">
            <w:pPr>
              <w:pStyle w:val="rove2-slovantext"/>
              <w:spacing w:after="240"/>
              <w:ind w:left="0" w:firstLine="0"/>
            </w:pPr>
            <w:r>
              <w:t>Hlavní p</w:t>
            </w:r>
            <w:r w:rsidRPr="00C72BCD">
              <w:t xml:space="preserve">říjemce a </w:t>
            </w:r>
            <w:r w:rsidR="000B6115">
              <w:t>Další účastník</w:t>
            </w:r>
            <w:r w:rsidR="000B6115" w:rsidRPr="00C72BCD">
              <w:t xml:space="preserve"> </w:t>
            </w:r>
            <w:r w:rsidRPr="00C72BCD">
              <w:t>tímto prohlašují, že tato Smlouva byla uzavřena zcela v souladu s jejich interními předpisy a že jsou si plně vědomi závazků pro ně plynoucích z uzavření této Smlouvy, přičemž shrnutí těchto závazků je uvedeno v příloze B (Závazné parametry řešení projektu).</w:t>
            </w:r>
          </w:p>
          <w:p w14:paraId="0D270A95" w14:textId="77777777" w:rsidR="003E1592" w:rsidRDefault="00241B91" w:rsidP="000B6115">
            <w:pPr>
              <w:pStyle w:val="rove2-slovantext"/>
              <w:spacing w:after="240"/>
              <w:ind w:left="0" w:firstLine="0"/>
            </w:pPr>
            <w:r>
              <w:t>Nedílnou součástí této Smlouvy jsou také přílohy A, B, C</w:t>
            </w:r>
            <w:r w:rsidR="00936780">
              <w:t xml:space="preserve"> a D</w:t>
            </w:r>
            <w:r>
              <w:t>.</w:t>
            </w:r>
          </w:p>
          <w:p w14:paraId="14009F3C" w14:textId="77777777" w:rsidR="00BD1137" w:rsidRDefault="00BD1137" w:rsidP="00BD1137">
            <w:pPr>
              <w:pStyle w:val="rove2-slovantext"/>
              <w:numPr>
                <w:ilvl w:val="0"/>
                <w:numId w:val="0"/>
              </w:numPr>
              <w:spacing w:after="240"/>
            </w:pPr>
          </w:p>
          <w:p w14:paraId="43C3BAFD" w14:textId="77777777" w:rsidR="00E35BE1" w:rsidRDefault="00E35BE1" w:rsidP="00BD1137">
            <w:pPr>
              <w:pStyle w:val="rove2-slovantext"/>
              <w:numPr>
                <w:ilvl w:val="0"/>
                <w:numId w:val="0"/>
              </w:numPr>
              <w:spacing w:after="240"/>
            </w:pPr>
          </w:p>
          <w:p w14:paraId="52B51F47" w14:textId="77777777" w:rsidR="00E35BE1" w:rsidRDefault="00E35BE1" w:rsidP="00BD1137">
            <w:pPr>
              <w:pStyle w:val="rove2-slovantext"/>
              <w:numPr>
                <w:ilvl w:val="0"/>
                <w:numId w:val="0"/>
              </w:numPr>
              <w:spacing w:after="240"/>
            </w:pPr>
          </w:p>
          <w:p w14:paraId="42F8E7CC" w14:textId="77777777" w:rsidR="00E35BE1" w:rsidRDefault="00E35BE1" w:rsidP="00BD1137">
            <w:pPr>
              <w:pStyle w:val="rove2-slovantext"/>
              <w:numPr>
                <w:ilvl w:val="0"/>
                <w:numId w:val="0"/>
              </w:numPr>
              <w:spacing w:after="240"/>
            </w:pPr>
          </w:p>
          <w:p w14:paraId="01DE89EF" w14:textId="77777777" w:rsidR="00E35BE1" w:rsidRDefault="00E35BE1" w:rsidP="00BD1137">
            <w:pPr>
              <w:pStyle w:val="rove2-slovantext"/>
              <w:numPr>
                <w:ilvl w:val="0"/>
                <w:numId w:val="0"/>
              </w:numPr>
              <w:spacing w:after="240"/>
            </w:pPr>
          </w:p>
          <w:p w14:paraId="097AC6B3" w14:textId="77777777" w:rsidR="00E35BE1" w:rsidRDefault="00E35BE1" w:rsidP="00BD1137">
            <w:pPr>
              <w:pStyle w:val="rove2-slovantext"/>
              <w:numPr>
                <w:ilvl w:val="0"/>
                <w:numId w:val="0"/>
              </w:numPr>
              <w:spacing w:after="240"/>
            </w:pPr>
          </w:p>
          <w:p w14:paraId="17A7E5A5" w14:textId="77777777" w:rsidR="00E35BE1" w:rsidRDefault="00E35BE1" w:rsidP="00BD1137">
            <w:pPr>
              <w:pStyle w:val="rove2-slovantext"/>
              <w:numPr>
                <w:ilvl w:val="0"/>
                <w:numId w:val="0"/>
              </w:numPr>
              <w:spacing w:after="240"/>
            </w:pPr>
          </w:p>
          <w:p w14:paraId="201484CF" w14:textId="77777777" w:rsidR="00E35BE1" w:rsidRDefault="00E35BE1" w:rsidP="00BD1137">
            <w:pPr>
              <w:pStyle w:val="rove2-slovantext"/>
              <w:numPr>
                <w:ilvl w:val="0"/>
                <w:numId w:val="0"/>
              </w:numPr>
              <w:spacing w:after="240"/>
            </w:pPr>
          </w:p>
          <w:p w14:paraId="43171071" w14:textId="77777777" w:rsidR="00E35BE1" w:rsidRDefault="00E35BE1" w:rsidP="00BD1137">
            <w:pPr>
              <w:pStyle w:val="rove2-slovantext"/>
              <w:numPr>
                <w:ilvl w:val="0"/>
                <w:numId w:val="0"/>
              </w:numPr>
              <w:spacing w:after="240"/>
            </w:pPr>
          </w:p>
          <w:p w14:paraId="700EED9B" w14:textId="111AF38C" w:rsidR="00E35BE1" w:rsidRPr="00C72BCD" w:rsidRDefault="00E35BE1" w:rsidP="00E35BE1">
            <w:pPr>
              <w:pStyle w:val="rove2-slovantext"/>
              <w:numPr>
                <w:ilvl w:val="0"/>
                <w:numId w:val="0"/>
              </w:numPr>
              <w:spacing w:after="240"/>
            </w:pPr>
          </w:p>
        </w:tc>
        <w:tc>
          <w:tcPr>
            <w:tcW w:w="2390" w:type="pct"/>
          </w:tcPr>
          <w:p w14:paraId="700EED9C" w14:textId="6F8C116F" w:rsidR="00C72BCD" w:rsidRDefault="0029256D" w:rsidP="000A33F4">
            <w:pPr>
              <w:pStyle w:val="rove2-slovantext"/>
              <w:numPr>
                <w:ilvl w:val="1"/>
                <w:numId w:val="15"/>
              </w:numPr>
              <w:tabs>
                <w:tab w:val="clear" w:pos="567"/>
                <w:tab w:val="num" w:pos="-97"/>
                <w:tab w:val="num" w:pos="155"/>
              </w:tabs>
              <w:ind w:left="-97" w:firstLine="162"/>
            </w:pPr>
            <w:proofErr w:type="spellStart"/>
            <w:r>
              <w:t>Main</w:t>
            </w:r>
            <w:proofErr w:type="spellEnd"/>
            <w:r>
              <w:t xml:space="preserve"> </w:t>
            </w:r>
            <w:proofErr w:type="spellStart"/>
            <w:r w:rsidR="00241B91" w:rsidRPr="00C72BCD">
              <w:t>Beneficiary</w:t>
            </w:r>
            <w:proofErr w:type="spellEnd"/>
            <w:r w:rsidR="00241B91" w:rsidRPr="00C72BCD">
              <w:t xml:space="preserve"> and </w:t>
            </w:r>
            <w:proofErr w:type="spellStart"/>
            <w:r w:rsidR="000B6115">
              <w:t>Other</w:t>
            </w:r>
            <w:proofErr w:type="spellEnd"/>
            <w:r w:rsidR="000B6115">
              <w:t xml:space="preserve"> Participant</w:t>
            </w:r>
            <w:r w:rsidR="00241B91" w:rsidRPr="00C72BCD">
              <w:t xml:space="preserve"> </w:t>
            </w:r>
            <w:proofErr w:type="spellStart"/>
            <w:r w:rsidR="00241B91" w:rsidRPr="00C72BCD">
              <w:t>hereby</w:t>
            </w:r>
            <w:proofErr w:type="spellEnd"/>
            <w:r w:rsidR="00241B91" w:rsidRPr="00C72BCD">
              <w:t xml:space="preserve"> </w:t>
            </w:r>
            <w:proofErr w:type="spellStart"/>
            <w:r w:rsidR="00241B91" w:rsidRPr="00C72BCD">
              <w:t>declare</w:t>
            </w:r>
            <w:proofErr w:type="spellEnd"/>
            <w:r w:rsidR="00241B91" w:rsidRPr="00C72BCD">
              <w:t xml:space="preserve"> </w:t>
            </w:r>
            <w:proofErr w:type="spellStart"/>
            <w:r w:rsidR="00241B91" w:rsidRPr="00C72BCD">
              <w:t>that</w:t>
            </w:r>
            <w:proofErr w:type="spellEnd"/>
            <w:r w:rsidR="00241B91" w:rsidRPr="00C72BCD">
              <w:t xml:space="preserve"> </w:t>
            </w:r>
            <w:proofErr w:type="spellStart"/>
            <w:r w:rsidR="00241B91" w:rsidRPr="00C72BCD">
              <w:t>this</w:t>
            </w:r>
            <w:proofErr w:type="spellEnd"/>
            <w:r w:rsidR="00241B91" w:rsidRPr="00C72BCD">
              <w:t xml:space="preserve"> </w:t>
            </w:r>
            <w:proofErr w:type="spellStart"/>
            <w:r w:rsidR="00241B91" w:rsidRPr="00C72BCD">
              <w:t>Agreement</w:t>
            </w:r>
            <w:proofErr w:type="spellEnd"/>
            <w:r w:rsidR="00241B91" w:rsidRPr="00C72BCD">
              <w:t xml:space="preserve"> </w:t>
            </w:r>
            <w:proofErr w:type="spellStart"/>
            <w:r w:rsidR="00241B91" w:rsidRPr="00C72BCD">
              <w:t>was</w:t>
            </w:r>
            <w:proofErr w:type="spellEnd"/>
            <w:r w:rsidR="00241B91" w:rsidRPr="00C72BCD">
              <w:t xml:space="preserve"> </w:t>
            </w:r>
            <w:proofErr w:type="spellStart"/>
            <w:r w:rsidR="00241B91" w:rsidRPr="00C72BCD">
              <w:t>concluded</w:t>
            </w:r>
            <w:proofErr w:type="spellEnd"/>
            <w:r w:rsidR="00241B91" w:rsidRPr="00C72BCD">
              <w:t xml:space="preserve"> </w:t>
            </w:r>
            <w:proofErr w:type="spellStart"/>
            <w:r w:rsidR="00241B91" w:rsidRPr="00C72BCD">
              <w:t>fully</w:t>
            </w:r>
            <w:proofErr w:type="spellEnd"/>
            <w:r w:rsidR="00241B91" w:rsidRPr="00C72BCD">
              <w:t xml:space="preserve"> in </w:t>
            </w:r>
            <w:proofErr w:type="spellStart"/>
            <w:r w:rsidR="00241B91" w:rsidRPr="00C72BCD">
              <w:t>accordance</w:t>
            </w:r>
            <w:proofErr w:type="spellEnd"/>
            <w:r w:rsidR="00241B91" w:rsidRPr="00C72BCD">
              <w:t xml:space="preserve"> </w:t>
            </w:r>
            <w:proofErr w:type="spellStart"/>
            <w:r w:rsidR="00241B91" w:rsidRPr="00C72BCD">
              <w:t>with</w:t>
            </w:r>
            <w:proofErr w:type="spellEnd"/>
            <w:r w:rsidR="00241B91" w:rsidRPr="00C72BCD">
              <w:t xml:space="preserve"> </w:t>
            </w:r>
            <w:proofErr w:type="spellStart"/>
            <w:r w:rsidR="00241B91" w:rsidRPr="00C72BCD">
              <w:t>their</w:t>
            </w:r>
            <w:proofErr w:type="spellEnd"/>
            <w:r w:rsidR="00241B91" w:rsidRPr="00C72BCD">
              <w:t xml:space="preserve"> </w:t>
            </w:r>
            <w:proofErr w:type="spellStart"/>
            <w:r w:rsidR="00241B91" w:rsidRPr="00C72BCD">
              <w:t>internal</w:t>
            </w:r>
            <w:proofErr w:type="spellEnd"/>
            <w:r w:rsidR="00241B91" w:rsidRPr="00C72BCD">
              <w:t xml:space="preserve"> </w:t>
            </w:r>
            <w:proofErr w:type="spellStart"/>
            <w:r w:rsidR="00241B91" w:rsidRPr="00C72BCD">
              <w:t>regulations</w:t>
            </w:r>
            <w:proofErr w:type="spellEnd"/>
            <w:r w:rsidR="00241B91" w:rsidRPr="00C72BCD">
              <w:t xml:space="preserve"> and </w:t>
            </w:r>
            <w:proofErr w:type="spellStart"/>
            <w:r w:rsidR="00241B91" w:rsidRPr="00C72BCD">
              <w:t>they</w:t>
            </w:r>
            <w:proofErr w:type="spellEnd"/>
            <w:r w:rsidR="00241B91" w:rsidRPr="00C72BCD">
              <w:t xml:space="preserve"> are </w:t>
            </w:r>
            <w:proofErr w:type="spellStart"/>
            <w:r w:rsidR="00241B91" w:rsidRPr="00C72BCD">
              <w:t>fully</w:t>
            </w:r>
            <w:proofErr w:type="spellEnd"/>
            <w:r w:rsidR="00241B91" w:rsidRPr="00C72BCD">
              <w:t xml:space="preserve"> </w:t>
            </w:r>
            <w:proofErr w:type="spellStart"/>
            <w:r w:rsidR="00241B91" w:rsidRPr="00C72BCD">
              <w:t>aware</w:t>
            </w:r>
            <w:proofErr w:type="spellEnd"/>
            <w:r w:rsidR="00241B91" w:rsidRPr="00C72BCD">
              <w:t xml:space="preserve"> </w:t>
            </w:r>
            <w:proofErr w:type="spellStart"/>
            <w:r w:rsidR="00241B91" w:rsidRPr="00C72BCD">
              <w:t>of</w:t>
            </w:r>
            <w:proofErr w:type="spellEnd"/>
            <w:r w:rsidR="00241B91" w:rsidRPr="00C72BCD">
              <w:t xml:space="preserve"> </w:t>
            </w:r>
            <w:proofErr w:type="spellStart"/>
            <w:r w:rsidR="00241B91" w:rsidRPr="00C72BCD">
              <w:t>the</w:t>
            </w:r>
            <w:proofErr w:type="spellEnd"/>
            <w:r w:rsidR="00241B91" w:rsidRPr="00C72BCD">
              <w:t xml:space="preserve"> </w:t>
            </w:r>
            <w:proofErr w:type="spellStart"/>
            <w:r w:rsidR="00241B91" w:rsidRPr="00C72BCD">
              <w:t>obligations</w:t>
            </w:r>
            <w:proofErr w:type="spellEnd"/>
            <w:r w:rsidR="00241B91" w:rsidRPr="00C72BCD">
              <w:t xml:space="preserve"> </w:t>
            </w:r>
            <w:proofErr w:type="spellStart"/>
            <w:r w:rsidR="00241B91" w:rsidRPr="00C72BCD">
              <w:t>accepted</w:t>
            </w:r>
            <w:proofErr w:type="spellEnd"/>
            <w:r w:rsidR="00241B91" w:rsidRPr="00C72BCD">
              <w:t xml:space="preserve"> by </w:t>
            </w:r>
            <w:proofErr w:type="spellStart"/>
            <w:r w:rsidR="00241B91" w:rsidRPr="00C72BCD">
              <w:t>them</w:t>
            </w:r>
            <w:proofErr w:type="spellEnd"/>
            <w:r w:rsidR="00241B91" w:rsidRPr="00C72BCD">
              <w:t xml:space="preserve"> by </w:t>
            </w:r>
            <w:proofErr w:type="spellStart"/>
            <w:r w:rsidR="00241B91" w:rsidRPr="00C72BCD">
              <w:t>entering</w:t>
            </w:r>
            <w:proofErr w:type="spellEnd"/>
            <w:r w:rsidR="00241B91" w:rsidRPr="00C72BCD">
              <w:t xml:space="preserve"> </w:t>
            </w:r>
            <w:proofErr w:type="spellStart"/>
            <w:r w:rsidR="00241B91" w:rsidRPr="00C72BCD">
              <w:t>into</w:t>
            </w:r>
            <w:proofErr w:type="spellEnd"/>
            <w:r w:rsidR="00241B91" w:rsidRPr="00C72BCD">
              <w:t xml:space="preserve"> </w:t>
            </w:r>
            <w:proofErr w:type="spellStart"/>
            <w:r w:rsidR="00241B91" w:rsidRPr="00C72BCD">
              <w:t>this</w:t>
            </w:r>
            <w:proofErr w:type="spellEnd"/>
            <w:r w:rsidR="00241B91" w:rsidRPr="00C72BCD">
              <w:t xml:space="preserve"> </w:t>
            </w:r>
            <w:proofErr w:type="spellStart"/>
            <w:r w:rsidR="00241B91" w:rsidRPr="00C72BCD">
              <w:t>Agreement</w:t>
            </w:r>
            <w:proofErr w:type="spellEnd"/>
            <w:r w:rsidR="00241B91" w:rsidRPr="00C72BCD">
              <w:t xml:space="preserve">, a </w:t>
            </w:r>
            <w:proofErr w:type="spellStart"/>
            <w:r w:rsidR="00241B91" w:rsidRPr="00C72BCD">
              <w:t>summary</w:t>
            </w:r>
            <w:proofErr w:type="spellEnd"/>
            <w:r w:rsidR="00241B91" w:rsidRPr="00C72BCD">
              <w:t xml:space="preserve"> </w:t>
            </w:r>
            <w:proofErr w:type="spellStart"/>
            <w:r w:rsidR="00241B91" w:rsidRPr="00C72BCD">
              <w:t>of</w:t>
            </w:r>
            <w:proofErr w:type="spellEnd"/>
            <w:r w:rsidR="00241B91" w:rsidRPr="00C72BCD">
              <w:t xml:space="preserve"> </w:t>
            </w:r>
            <w:proofErr w:type="spellStart"/>
            <w:r w:rsidR="00241B91" w:rsidRPr="00C72BCD">
              <w:t>said</w:t>
            </w:r>
            <w:proofErr w:type="spellEnd"/>
            <w:r w:rsidR="00241B91" w:rsidRPr="00C72BCD">
              <w:t xml:space="preserve"> </w:t>
            </w:r>
            <w:proofErr w:type="spellStart"/>
            <w:r w:rsidR="00241B91" w:rsidRPr="00C72BCD">
              <w:t>obligations</w:t>
            </w:r>
            <w:proofErr w:type="spellEnd"/>
            <w:r w:rsidR="00241B91" w:rsidRPr="00C72BCD">
              <w:t xml:space="preserve"> (Z</w:t>
            </w:r>
            <w:r w:rsidR="00241B91" w:rsidRPr="00BB0970">
              <w:rPr>
                <w:lang w:val="hu-HU"/>
              </w:rPr>
              <w:t>ávazné parametry řešení projektu</w:t>
            </w:r>
            <w:r w:rsidR="00241B91" w:rsidRPr="00C72BCD">
              <w:t xml:space="preserve">) </w:t>
            </w:r>
            <w:proofErr w:type="spellStart"/>
            <w:r w:rsidR="00241B91" w:rsidRPr="00C72BCD">
              <w:t>being</w:t>
            </w:r>
            <w:proofErr w:type="spellEnd"/>
            <w:r w:rsidR="00241B91" w:rsidRPr="00C72BCD">
              <w:t xml:space="preserve"> </w:t>
            </w:r>
            <w:proofErr w:type="spellStart"/>
            <w:r w:rsidR="00241B91" w:rsidRPr="00C72BCD">
              <w:t>attached</w:t>
            </w:r>
            <w:proofErr w:type="spellEnd"/>
            <w:r w:rsidR="00241B91" w:rsidRPr="00C72BCD">
              <w:t xml:space="preserve"> in </w:t>
            </w:r>
            <w:proofErr w:type="spellStart"/>
            <w:r w:rsidR="00241B91" w:rsidRPr="00C72BCD">
              <w:t>Annex</w:t>
            </w:r>
            <w:proofErr w:type="spellEnd"/>
            <w:r w:rsidR="00241B91" w:rsidRPr="00C72BCD">
              <w:t xml:space="preserve"> B.</w:t>
            </w:r>
          </w:p>
          <w:p w14:paraId="54B10D4F" w14:textId="6B85BC0B" w:rsidR="003E1592" w:rsidRDefault="00241B91" w:rsidP="000A33F4">
            <w:pPr>
              <w:pStyle w:val="rove2-slovantext"/>
              <w:numPr>
                <w:ilvl w:val="1"/>
                <w:numId w:val="15"/>
              </w:numPr>
              <w:tabs>
                <w:tab w:val="clear" w:pos="567"/>
                <w:tab w:val="num" w:pos="-97"/>
                <w:tab w:val="num" w:pos="155"/>
              </w:tabs>
              <w:ind w:left="-97" w:firstLine="162"/>
            </w:pPr>
            <w:proofErr w:type="spellStart"/>
            <w:r>
              <w:t>Annexes</w:t>
            </w:r>
            <w:proofErr w:type="spellEnd"/>
            <w:r>
              <w:t xml:space="preserve"> A, B</w:t>
            </w:r>
            <w:r w:rsidR="00936780">
              <w:t xml:space="preserve">, </w:t>
            </w:r>
            <w:r>
              <w:t>C</w:t>
            </w:r>
            <w:r w:rsidR="00936780">
              <w:t xml:space="preserve"> and D</w:t>
            </w:r>
            <w:r>
              <w:t xml:space="preserve"> </w:t>
            </w:r>
            <w:proofErr w:type="spellStart"/>
            <w:r w:rsidR="00F7746D">
              <w:t>form</w:t>
            </w:r>
            <w:proofErr w:type="spellEnd"/>
            <w:r w:rsidR="00F7746D">
              <w:t xml:space="preserve"> </w:t>
            </w:r>
            <w:proofErr w:type="spellStart"/>
            <w:r>
              <w:t>an</w:t>
            </w:r>
            <w:proofErr w:type="spellEnd"/>
            <w:r>
              <w:t xml:space="preserve"> </w:t>
            </w:r>
            <w:proofErr w:type="spellStart"/>
            <w:r>
              <w:t>integral</w:t>
            </w:r>
            <w:proofErr w:type="spellEnd"/>
            <w:r>
              <w:t xml:space="preserve"> part </w:t>
            </w:r>
            <w:proofErr w:type="spellStart"/>
            <w:r>
              <w:t>of</w:t>
            </w:r>
            <w:proofErr w:type="spellEnd"/>
            <w:r>
              <w:t xml:space="preserve"> </w:t>
            </w:r>
            <w:proofErr w:type="spellStart"/>
            <w:r>
              <w:t>this</w:t>
            </w:r>
            <w:proofErr w:type="spellEnd"/>
            <w:r>
              <w:t xml:space="preserve"> </w:t>
            </w:r>
            <w:proofErr w:type="spellStart"/>
            <w:r w:rsidR="003E7FFE">
              <w:t>Agreement</w:t>
            </w:r>
            <w:proofErr w:type="spellEnd"/>
            <w:r>
              <w:t>.</w:t>
            </w:r>
          </w:p>
          <w:p w14:paraId="42A654F9" w14:textId="77777777" w:rsidR="00BD1137" w:rsidRDefault="00BD1137" w:rsidP="000A33F4">
            <w:pPr>
              <w:pStyle w:val="rove2-slovantext"/>
              <w:numPr>
                <w:ilvl w:val="0"/>
                <w:numId w:val="0"/>
              </w:numPr>
              <w:tabs>
                <w:tab w:val="num" w:pos="155"/>
              </w:tabs>
              <w:ind w:left="-7" w:firstLine="162"/>
            </w:pPr>
          </w:p>
          <w:p w14:paraId="700EED9D" w14:textId="06271ABE" w:rsidR="00BD1137" w:rsidRPr="00C72BCD" w:rsidRDefault="00BD1137" w:rsidP="000A33F4">
            <w:pPr>
              <w:pStyle w:val="rove2-slovantext"/>
              <w:numPr>
                <w:ilvl w:val="0"/>
                <w:numId w:val="0"/>
              </w:numPr>
              <w:tabs>
                <w:tab w:val="num" w:pos="155"/>
              </w:tabs>
              <w:ind w:left="-7" w:firstLine="162"/>
            </w:pPr>
          </w:p>
        </w:tc>
      </w:tr>
      <w:tr w:rsidR="009D603B" w14:paraId="700EEDA2" w14:textId="77777777" w:rsidTr="000A3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pct"/>
          <w:trHeight w:val="775"/>
        </w:trPr>
        <w:tc>
          <w:tcPr>
            <w:tcW w:w="2558" w:type="pct"/>
            <w:gridSpan w:val="2"/>
          </w:tcPr>
          <w:p w14:paraId="700EEDA0" w14:textId="1C0CF82C" w:rsidR="009C626A" w:rsidRPr="00C72BCD" w:rsidRDefault="00241B91" w:rsidP="00435C2F">
            <w:pPr>
              <w:tabs>
                <w:tab w:val="center" w:pos="2214"/>
              </w:tabs>
              <w:spacing w:after="120"/>
              <w:ind w:left="-401" w:firstLine="401"/>
              <w:jc w:val="both"/>
              <w:rPr>
                <w:rFonts w:ascii="Calibri" w:hAnsi="Calibri" w:cs="Calibri"/>
              </w:rPr>
            </w:pPr>
            <w:r w:rsidRPr="00C72BCD">
              <w:lastRenderedPageBreak/>
              <w:br w:type="page"/>
            </w:r>
            <w:r w:rsidRPr="00C72BCD">
              <w:rPr>
                <w:rFonts w:ascii="Calibri" w:hAnsi="Calibri" w:cs="Calibri"/>
              </w:rPr>
              <w:t>V Praze dne</w:t>
            </w:r>
          </w:p>
        </w:tc>
        <w:tc>
          <w:tcPr>
            <w:tcW w:w="2390" w:type="pct"/>
          </w:tcPr>
          <w:p w14:paraId="700EEDA1" w14:textId="77777777" w:rsidR="009C626A" w:rsidRPr="00C72BCD" w:rsidRDefault="00241B91" w:rsidP="00F932AF">
            <w:pPr>
              <w:spacing w:after="120"/>
              <w:jc w:val="both"/>
            </w:pPr>
            <w:r w:rsidRPr="00C72BCD">
              <w:rPr>
                <w:rFonts w:ascii="Calibri" w:hAnsi="Calibri" w:cs="Calibri"/>
              </w:rPr>
              <w:t>In Prague, on:</w:t>
            </w:r>
          </w:p>
        </w:tc>
      </w:tr>
      <w:tr w:rsidR="009D603B" w14:paraId="700EEDA5" w14:textId="77777777" w:rsidTr="000A3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pct"/>
          <w:trHeight w:val="643"/>
        </w:trPr>
        <w:tc>
          <w:tcPr>
            <w:tcW w:w="2558" w:type="pct"/>
            <w:gridSpan w:val="2"/>
          </w:tcPr>
          <w:p w14:paraId="700EEDA3" w14:textId="77777777" w:rsidR="00803398" w:rsidRPr="00C72BCD" w:rsidRDefault="00241B91" w:rsidP="00FD0CE0">
            <w:pPr>
              <w:spacing w:after="120"/>
              <w:jc w:val="both"/>
              <w:rPr>
                <w:rFonts w:ascii="Calibri" w:hAnsi="Calibri" w:cs="Calibri"/>
              </w:rPr>
            </w:pPr>
            <w:r w:rsidRPr="00C72BCD">
              <w:rPr>
                <w:rFonts w:ascii="Calibri" w:hAnsi="Calibri" w:cs="Calibri"/>
              </w:rPr>
              <w:t>Za Příjemce</w:t>
            </w:r>
            <w:r w:rsidR="005659A0" w:rsidRPr="00C72BCD">
              <w:rPr>
                <w:rFonts w:ascii="Calibri" w:hAnsi="Calibri" w:cs="Calibri"/>
              </w:rPr>
              <w:t>/</w:t>
            </w:r>
            <w:proofErr w:type="spellStart"/>
            <w:r w:rsidR="005659A0" w:rsidRPr="00C72BCD">
              <w:rPr>
                <w:rFonts w:ascii="Calibri" w:hAnsi="Calibri" w:cs="Calibri"/>
              </w:rPr>
              <w:t>For</w:t>
            </w:r>
            <w:proofErr w:type="spellEnd"/>
            <w:r w:rsidR="005659A0" w:rsidRPr="00C72BCD">
              <w:rPr>
                <w:rFonts w:ascii="Calibri" w:hAnsi="Calibri" w:cs="Calibri"/>
              </w:rPr>
              <w:t xml:space="preserve"> </w:t>
            </w:r>
            <w:proofErr w:type="spellStart"/>
            <w:r w:rsidR="005659A0" w:rsidRPr="00C72BCD">
              <w:rPr>
                <w:rFonts w:ascii="Calibri" w:hAnsi="Calibri" w:cs="Calibri"/>
              </w:rPr>
              <w:t>Beneficiary</w:t>
            </w:r>
            <w:proofErr w:type="spellEnd"/>
            <w:r w:rsidR="00CF07DE">
              <w:rPr>
                <w:rFonts w:ascii="Calibri" w:hAnsi="Calibri" w:cs="Calibri"/>
              </w:rPr>
              <w:t>:</w:t>
            </w:r>
          </w:p>
        </w:tc>
        <w:tc>
          <w:tcPr>
            <w:tcW w:w="2390" w:type="pct"/>
          </w:tcPr>
          <w:p w14:paraId="700EEDA4" w14:textId="77777777" w:rsidR="00803398" w:rsidRPr="00C72BCD" w:rsidRDefault="00241B91" w:rsidP="00752E6C">
            <w:pPr>
              <w:spacing w:after="120"/>
              <w:jc w:val="center"/>
              <w:rPr>
                <w:rFonts w:ascii="Calibri" w:hAnsi="Calibri" w:cs="Calibri"/>
              </w:rPr>
            </w:pPr>
            <w:r w:rsidRPr="00C72BCD">
              <w:rPr>
                <w:rFonts w:ascii="Calibri" w:hAnsi="Calibri" w:cs="Calibri"/>
              </w:rPr>
              <w:t xml:space="preserve">Za </w:t>
            </w:r>
            <w:r w:rsidR="00923DC0">
              <w:rPr>
                <w:rFonts w:ascii="Calibri" w:hAnsi="Calibri" w:cs="Calibri"/>
              </w:rPr>
              <w:t>Dalšího účastníka</w:t>
            </w:r>
            <w:r w:rsidR="005659A0" w:rsidRPr="00C72BCD">
              <w:rPr>
                <w:rFonts w:ascii="Calibri" w:hAnsi="Calibri" w:cs="Calibri"/>
              </w:rPr>
              <w:t>/</w:t>
            </w:r>
            <w:proofErr w:type="spellStart"/>
            <w:r w:rsidR="005659A0" w:rsidRPr="00C72BCD">
              <w:rPr>
                <w:rFonts w:ascii="Calibri" w:hAnsi="Calibri" w:cs="Calibri"/>
              </w:rPr>
              <w:t>For</w:t>
            </w:r>
            <w:proofErr w:type="spellEnd"/>
            <w:r w:rsidR="005659A0" w:rsidRPr="00C72BCD">
              <w:rPr>
                <w:rFonts w:ascii="Calibri" w:hAnsi="Calibri" w:cs="Calibri"/>
              </w:rPr>
              <w:t xml:space="preserve"> </w:t>
            </w:r>
            <w:proofErr w:type="spellStart"/>
            <w:r w:rsidR="00923DC0">
              <w:rPr>
                <w:rFonts w:ascii="Calibri" w:hAnsi="Calibri" w:cs="Calibri"/>
              </w:rPr>
              <w:t>Other</w:t>
            </w:r>
            <w:proofErr w:type="spellEnd"/>
            <w:r w:rsidR="00923DC0">
              <w:rPr>
                <w:rFonts w:ascii="Calibri" w:hAnsi="Calibri" w:cs="Calibri"/>
              </w:rPr>
              <w:t xml:space="preserve"> Participant:</w:t>
            </w:r>
          </w:p>
        </w:tc>
      </w:tr>
      <w:tr w:rsidR="009D603B" w14:paraId="700EEDBD" w14:textId="77777777" w:rsidTr="000A3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pct"/>
        </w:trPr>
        <w:tc>
          <w:tcPr>
            <w:tcW w:w="2558" w:type="pct"/>
            <w:gridSpan w:val="2"/>
          </w:tcPr>
          <w:p w14:paraId="700EEDA6" w14:textId="48478863" w:rsidR="005659A0" w:rsidRPr="00C72BCD" w:rsidRDefault="00241B91" w:rsidP="005659A0">
            <w:pPr>
              <w:jc w:val="center"/>
              <w:rPr>
                <w:rFonts w:ascii="Calibri" w:hAnsi="Calibri" w:cs="Calibri"/>
              </w:rPr>
            </w:pPr>
            <w:r>
              <w:rPr>
                <w:rFonts w:ascii="Calibri" w:hAnsi="Calibri" w:cs="Calibri"/>
              </w:rPr>
              <w:t xml:space="preserve">Luboš </w:t>
            </w:r>
            <w:proofErr w:type="spellStart"/>
            <w:r>
              <w:rPr>
                <w:rFonts w:ascii="Calibri" w:hAnsi="Calibri" w:cs="Calibri"/>
              </w:rPr>
              <w:t>Tomiška</w:t>
            </w:r>
            <w:proofErr w:type="spellEnd"/>
            <w:r w:rsidRPr="00C72BCD">
              <w:rPr>
                <w:rFonts w:ascii="Calibri" w:hAnsi="Calibri" w:cs="Calibri"/>
              </w:rPr>
              <w:t>,</w:t>
            </w:r>
          </w:p>
          <w:p w14:paraId="700EEDA7" w14:textId="77777777" w:rsidR="000D4225" w:rsidRPr="00C72BCD" w:rsidRDefault="00241B91" w:rsidP="000D4225">
            <w:pPr>
              <w:jc w:val="center"/>
              <w:rPr>
                <w:rFonts w:ascii="Calibri" w:hAnsi="Calibri" w:cs="Calibri"/>
              </w:rPr>
            </w:pPr>
            <w:proofErr w:type="spellStart"/>
            <w:r w:rsidRPr="00C72BCD">
              <w:rPr>
                <w:rFonts w:ascii="Calibri" w:hAnsi="Calibri" w:cs="Calibri"/>
              </w:rPr>
              <w:t>Eaton</w:t>
            </w:r>
            <w:proofErr w:type="spellEnd"/>
            <w:r w:rsidRPr="00C72BCD">
              <w:rPr>
                <w:rFonts w:ascii="Calibri" w:hAnsi="Calibri" w:cs="Calibri"/>
              </w:rPr>
              <w:t xml:space="preserve"> Elektrotechnika s. r. o.</w:t>
            </w:r>
          </w:p>
          <w:p w14:paraId="700EEDA8" w14:textId="77777777" w:rsidR="005659A0" w:rsidRPr="00C72BCD" w:rsidRDefault="00241B91" w:rsidP="005659A0">
            <w:pPr>
              <w:jc w:val="center"/>
              <w:rPr>
                <w:rFonts w:ascii="Calibri" w:hAnsi="Calibri" w:cs="Calibri"/>
              </w:rPr>
            </w:pPr>
            <w:r w:rsidRPr="00C72BCD">
              <w:rPr>
                <w:rFonts w:ascii="Calibri" w:hAnsi="Calibri" w:cs="Calibri"/>
              </w:rPr>
              <w:t>jednatel/</w:t>
            </w:r>
            <w:proofErr w:type="spellStart"/>
            <w:r w:rsidRPr="00C72BCD">
              <w:rPr>
                <w:rFonts w:ascii="Calibri" w:hAnsi="Calibri" w:cs="Calibri"/>
              </w:rPr>
              <w:t>executive</w:t>
            </w:r>
            <w:proofErr w:type="spellEnd"/>
          </w:p>
          <w:p w14:paraId="700EEDA9" w14:textId="77777777" w:rsidR="00803398" w:rsidRDefault="00803398" w:rsidP="00F932AF">
            <w:pPr>
              <w:jc w:val="center"/>
              <w:rPr>
                <w:rFonts w:ascii="Calibri" w:hAnsi="Calibri" w:cs="Calibri"/>
              </w:rPr>
            </w:pPr>
          </w:p>
          <w:p w14:paraId="700EEDAA" w14:textId="77777777" w:rsidR="006D5C44" w:rsidRPr="00C72BCD" w:rsidRDefault="006D5C44" w:rsidP="00F932AF">
            <w:pPr>
              <w:jc w:val="center"/>
              <w:rPr>
                <w:rFonts w:ascii="Calibri" w:hAnsi="Calibri" w:cs="Calibri"/>
              </w:rPr>
            </w:pPr>
          </w:p>
          <w:p w14:paraId="700EEDAB" w14:textId="77777777" w:rsidR="00803398" w:rsidRPr="00C72BCD" w:rsidRDefault="00803398" w:rsidP="00F932AF">
            <w:pPr>
              <w:jc w:val="center"/>
              <w:rPr>
                <w:rFonts w:ascii="Calibri" w:hAnsi="Calibri" w:cs="Calibri"/>
              </w:rPr>
            </w:pPr>
          </w:p>
          <w:p w14:paraId="700EEDAC" w14:textId="77777777" w:rsidR="00CF07DE" w:rsidRDefault="00241B91" w:rsidP="00F932AF">
            <w:pPr>
              <w:rPr>
                <w:rFonts w:ascii="Calibri" w:hAnsi="Calibri" w:cs="Calibri"/>
              </w:rPr>
            </w:pPr>
            <w:r w:rsidRPr="00C72BCD">
              <w:rPr>
                <w:rFonts w:ascii="Calibri" w:hAnsi="Calibri" w:cs="Calibri"/>
              </w:rPr>
              <w:t xml:space="preserve">- - - - - - - - - - - - - - - - - - - - - - - - - - - - - - - - - - </w:t>
            </w:r>
          </w:p>
          <w:p w14:paraId="700EEDAD" w14:textId="77777777" w:rsidR="00CF07DE" w:rsidRPr="00C72BCD" w:rsidRDefault="00CF07DE" w:rsidP="00F932AF">
            <w:pPr>
              <w:rPr>
                <w:rFonts w:ascii="Calibri" w:hAnsi="Calibri" w:cs="Calibri"/>
              </w:rPr>
            </w:pPr>
          </w:p>
          <w:p w14:paraId="700EEDAE" w14:textId="77777777" w:rsidR="005659A0" w:rsidRPr="00C72BCD" w:rsidRDefault="00241B91" w:rsidP="00B01EF4">
            <w:pPr>
              <w:jc w:val="center"/>
              <w:rPr>
                <w:rFonts w:ascii="Calibri" w:hAnsi="Calibri" w:cs="Calibri"/>
              </w:rPr>
            </w:pPr>
            <w:r>
              <w:rPr>
                <w:rFonts w:ascii="Calibri" w:hAnsi="Calibri" w:cs="Calibri"/>
              </w:rPr>
              <w:t xml:space="preserve">Dušan </w:t>
            </w:r>
            <w:proofErr w:type="spellStart"/>
            <w:r>
              <w:rPr>
                <w:rFonts w:ascii="Calibri" w:hAnsi="Calibri" w:cs="Calibri"/>
              </w:rPr>
              <w:t>Pirich</w:t>
            </w:r>
            <w:proofErr w:type="spellEnd"/>
          </w:p>
          <w:p w14:paraId="700EEDAF" w14:textId="77777777" w:rsidR="00803398" w:rsidRPr="00C72BCD" w:rsidRDefault="00241B91" w:rsidP="00F932AF">
            <w:pPr>
              <w:jc w:val="center"/>
              <w:rPr>
                <w:rFonts w:ascii="Calibri" w:hAnsi="Calibri" w:cs="Calibri"/>
              </w:rPr>
            </w:pPr>
            <w:proofErr w:type="spellStart"/>
            <w:r w:rsidRPr="00C72BCD">
              <w:rPr>
                <w:rFonts w:ascii="Calibri" w:hAnsi="Calibri" w:cs="Calibri"/>
              </w:rPr>
              <w:t>Eaton</w:t>
            </w:r>
            <w:proofErr w:type="spellEnd"/>
            <w:r w:rsidRPr="00C72BCD">
              <w:rPr>
                <w:rFonts w:ascii="Calibri" w:hAnsi="Calibri" w:cs="Calibri"/>
              </w:rPr>
              <w:t xml:space="preserve"> Elektrotechnika s. r. o.</w:t>
            </w:r>
          </w:p>
          <w:p w14:paraId="700EEDB0" w14:textId="77777777" w:rsidR="005659A0" w:rsidRPr="00C72BCD" w:rsidRDefault="00241B91" w:rsidP="005659A0">
            <w:pPr>
              <w:jc w:val="center"/>
              <w:rPr>
                <w:rFonts w:ascii="Calibri" w:hAnsi="Calibri" w:cs="Calibri"/>
              </w:rPr>
            </w:pPr>
            <w:r w:rsidRPr="00C72BCD">
              <w:rPr>
                <w:rFonts w:ascii="Calibri" w:hAnsi="Calibri" w:cs="Calibri"/>
              </w:rPr>
              <w:t>jednatel/</w:t>
            </w:r>
            <w:proofErr w:type="spellStart"/>
            <w:r w:rsidRPr="00C72BCD">
              <w:rPr>
                <w:rFonts w:ascii="Calibri" w:hAnsi="Calibri" w:cs="Calibri"/>
              </w:rPr>
              <w:t>executive</w:t>
            </w:r>
            <w:proofErr w:type="spellEnd"/>
          </w:p>
          <w:p w14:paraId="700EEDB1" w14:textId="77777777" w:rsidR="005659A0" w:rsidRPr="00C72BCD" w:rsidRDefault="005659A0" w:rsidP="005659A0">
            <w:pPr>
              <w:jc w:val="center"/>
              <w:rPr>
                <w:rFonts w:ascii="Calibri" w:hAnsi="Calibri" w:cs="Calibri"/>
              </w:rPr>
            </w:pPr>
          </w:p>
          <w:p w14:paraId="700EEDB2" w14:textId="77777777" w:rsidR="005659A0" w:rsidRPr="00C72BCD" w:rsidRDefault="005659A0" w:rsidP="005659A0">
            <w:pPr>
              <w:jc w:val="center"/>
              <w:rPr>
                <w:rFonts w:ascii="Calibri" w:hAnsi="Calibri" w:cs="Calibri"/>
              </w:rPr>
            </w:pPr>
          </w:p>
          <w:p w14:paraId="700EEDB3" w14:textId="77777777" w:rsidR="005659A0" w:rsidRPr="00C72BCD" w:rsidRDefault="00241B91" w:rsidP="005659A0">
            <w:pPr>
              <w:rPr>
                <w:rFonts w:ascii="Calibri" w:hAnsi="Calibri" w:cs="Calibri"/>
              </w:rPr>
            </w:pPr>
            <w:r w:rsidRPr="00C72BCD">
              <w:rPr>
                <w:rFonts w:ascii="Calibri" w:hAnsi="Calibri" w:cs="Calibri"/>
              </w:rPr>
              <w:t xml:space="preserve">- - - - - - - - - - - - - - - - - - - - - - - - - - - - - - - - - - </w:t>
            </w:r>
          </w:p>
          <w:p w14:paraId="700EEDB4" w14:textId="77777777" w:rsidR="00803398" w:rsidRPr="00C72BCD" w:rsidRDefault="00803398" w:rsidP="009C626A">
            <w:pPr>
              <w:jc w:val="center"/>
              <w:rPr>
                <w:rFonts w:ascii="Calibri" w:hAnsi="Calibri" w:cs="Calibri"/>
              </w:rPr>
            </w:pPr>
          </w:p>
        </w:tc>
        <w:tc>
          <w:tcPr>
            <w:tcW w:w="2390" w:type="pct"/>
          </w:tcPr>
          <w:p w14:paraId="700EEDB7" w14:textId="0F44F557" w:rsidR="005659A0" w:rsidRPr="00C72BCD" w:rsidRDefault="00241B91" w:rsidP="00936780">
            <w:pPr>
              <w:jc w:val="center"/>
              <w:rPr>
                <w:rFonts w:ascii="Calibri" w:hAnsi="Calibri" w:cs="Calibri"/>
              </w:rPr>
            </w:pPr>
            <w:r w:rsidRPr="00752E6C">
              <w:rPr>
                <w:rFonts w:asciiTheme="minorHAnsi" w:hAnsiTheme="minorHAnsi" w:cstheme="minorHAnsi"/>
              </w:rPr>
              <w:t xml:space="preserve"> </w:t>
            </w:r>
          </w:p>
          <w:p w14:paraId="2450708B" w14:textId="77777777" w:rsidR="00FF7DA7" w:rsidRDefault="00241B91" w:rsidP="005659A0">
            <w:pPr>
              <w:jc w:val="center"/>
              <w:rPr>
                <w:rFonts w:ascii="Calibri" w:hAnsi="Calibri" w:cs="Calibri"/>
              </w:rPr>
            </w:pPr>
            <w:r>
              <w:rPr>
                <w:rFonts w:ascii="Calibri" w:hAnsi="Calibri" w:cs="Calibri"/>
              </w:rPr>
              <w:t>P</w:t>
            </w:r>
            <w:r w:rsidRPr="00FF7DA7">
              <w:rPr>
                <w:rFonts w:ascii="Calibri" w:hAnsi="Calibri" w:cs="Calibri"/>
              </w:rPr>
              <w:t xml:space="preserve">rof. Ing. Jaroslav Koton, Ph.D. </w:t>
            </w:r>
          </w:p>
          <w:p w14:paraId="700EEDB8" w14:textId="2D7527DF" w:rsidR="005659A0" w:rsidRDefault="00241B91" w:rsidP="005659A0">
            <w:pPr>
              <w:jc w:val="center"/>
              <w:rPr>
                <w:rFonts w:ascii="Calibri" w:hAnsi="Calibri" w:cs="Calibri"/>
              </w:rPr>
            </w:pPr>
            <w:r w:rsidRPr="00FF7DA7">
              <w:rPr>
                <w:rFonts w:ascii="Calibri" w:hAnsi="Calibri" w:cs="Calibri"/>
              </w:rPr>
              <w:t>Děkan</w:t>
            </w:r>
          </w:p>
          <w:p w14:paraId="1C159F8F" w14:textId="77777777" w:rsidR="00FF7DA7" w:rsidRDefault="00FF7DA7" w:rsidP="005659A0">
            <w:pPr>
              <w:jc w:val="center"/>
              <w:rPr>
                <w:rFonts w:ascii="Calibri" w:hAnsi="Calibri" w:cs="Calibri"/>
              </w:rPr>
            </w:pPr>
          </w:p>
          <w:p w14:paraId="2022D825" w14:textId="77777777" w:rsidR="00FF7DA7" w:rsidRDefault="00FF7DA7" w:rsidP="005659A0">
            <w:pPr>
              <w:jc w:val="center"/>
              <w:rPr>
                <w:rFonts w:ascii="Calibri" w:hAnsi="Calibri" w:cs="Calibri"/>
              </w:rPr>
            </w:pPr>
          </w:p>
          <w:p w14:paraId="700EEDB9" w14:textId="77777777" w:rsidR="00CF07DE" w:rsidRPr="00C72BCD" w:rsidRDefault="00CF07DE" w:rsidP="005659A0">
            <w:pPr>
              <w:jc w:val="center"/>
              <w:rPr>
                <w:rFonts w:ascii="Calibri" w:hAnsi="Calibri" w:cs="Calibri"/>
              </w:rPr>
            </w:pPr>
          </w:p>
          <w:p w14:paraId="700EEDBA" w14:textId="77777777" w:rsidR="00803398" w:rsidRPr="00C72BCD" w:rsidRDefault="00241B91" w:rsidP="005659A0">
            <w:pPr>
              <w:jc w:val="center"/>
              <w:rPr>
                <w:rFonts w:ascii="Calibri" w:hAnsi="Calibri" w:cs="Calibri"/>
              </w:rPr>
            </w:pPr>
            <w:r w:rsidRPr="00C72BCD">
              <w:rPr>
                <w:rFonts w:ascii="Calibri" w:hAnsi="Calibri" w:cs="Calibri"/>
              </w:rPr>
              <w:t>- - - - - - - - - - - - - - - - - - - - - - - - - - - - - - - - - -</w:t>
            </w:r>
          </w:p>
          <w:p w14:paraId="700EEDBB" w14:textId="77777777" w:rsidR="005659A0" w:rsidRPr="00C72BCD" w:rsidRDefault="005659A0" w:rsidP="005659A0">
            <w:pPr>
              <w:jc w:val="center"/>
              <w:rPr>
                <w:rFonts w:ascii="Calibri" w:hAnsi="Calibri" w:cs="Calibri"/>
              </w:rPr>
            </w:pPr>
          </w:p>
          <w:p w14:paraId="700EEDBC" w14:textId="77777777" w:rsidR="005659A0" w:rsidRPr="00C72BCD" w:rsidRDefault="005659A0" w:rsidP="00274403">
            <w:pPr>
              <w:jc w:val="center"/>
              <w:rPr>
                <w:rFonts w:ascii="Calibri" w:hAnsi="Calibri" w:cs="Calibri"/>
              </w:rPr>
            </w:pPr>
          </w:p>
        </w:tc>
      </w:tr>
      <w:tr w:rsidR="009D603B" w14:paraId="700EEDC1" w14:textId="77777777" w:rsidTr="000A3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 w:type="pct"/>
          <w:trHeight w:val="1395"/>
        </w:trPr>
        <w:tc>
          <w:tcPr>
            <w:tcW w:w="2558" w:type="pct"/>
            <w:gridSpan w:val="2"/>
          </w:tcPr>
          <w:p w14:paraId="700EEDBE" w14:textId="77777777" w:rsidR="00803398" w:rsidRPr="00C72BCD" w:rsidRDefault="00241B91" w:rsidP="00F932AF">
            <w:pPr>
              <w:spacing w:after="120"/>
              <w:jc w:val="center"/>
              <w:rPr>
                <w:rFonts w:ascii="Calibri" w:hAnsi="Calibri" w:cs="Calibri"/>
              </w:rPr>
            </w:pPr>
            <w:r w:rsidRPr="00C72BCD">
              <w:rPr>
                <w:rFonts w:ascii="Calibri" w:hAnsi="Calibri" w:cs="Calibri"/>
              </w:rPr>
              <w:t xml:space="preserve">Razítko / </w:t>
            </w:r>
            <w:proofErr w:type="spellStart"/>
            <w:r w:rsidRPr="00C72BCD">
              <w:rPr>
                <w:rFonts w:ascii="Calibri" w:hAnsi="Calibri" w:cs="Calibri"/>
              </w:rPr>
              <w:t>Stamp</w:t>
            </w:r>
            <w:proofErr w:type="spellEnd"/>
          </w:p>
        </w:tc>
        <w:tc>
          <w:tcPr>
            <w:tcW w:w="2390" w:type="pct"/>
          </w:tcPr>
          <w:p w14:paraId="700EEDBF" w14:textId="77777777" w:rsidR="00803398" w:rsidRPr="00C72BCD" w:rsidRDefault="00241B91" w:rsidP="00F932AF">
            <w:pPr>
              <w:spacing w:after="120"/>
              <w:jc w:val="center"/>
              <w:rPr>
                <w:rFonts w:ascii="Calibri" w:hAnsi="Calibri" w:cs="Calibri"/>
              </w:rPr>
            </w:pPr>
            <w:r w:rsidRPr="00C72BCD">
              <w:rPr>
                <w:rFonts w:ascii="Calibri" w:hAnsi="Calibri" w:cs="Calibri"/>
              </w:rPr>
              <w:t xml:space="preserve">Razítko / </w:t>
            </w:r>
            <w:proofErr w:type="spellStart"/>
            <w:r w:rsidRPr="00C72BCD">
              <w:rPr>
                <w:rFonts w:ascii="Calibri" w:hAnsi="Calibri" w:cs="Calibri"/>
              </w:rPr>
              <w:t>Stamp</w:t>
            </w:r>
            <w:proofErr w:type="spellEnd"/>
          </w:p>
          <w:p w14:paraId="700EEDC0" w14:textId="77777777" w:rsidR="00803398" w:rsidRPr="00C72BCD" w:rsidRDefault="00803398" w:rsidP="00F932AF">
            <w:pPr>
              <w:spacing w:after="120"/>
              <w:jc w:val="center"/>
              <w:rPr>
                <w:rFonts w:ascii="Calibri" w:hAnsi="Calibri" w:cs="Calibri"/>
              </w:rPr>
            </w:pPr>
          </w:p>
        </w:tc>
      </w:tr>
    </w:tbl>
    <w:p w14:paraId="700EEDD0" w14:textId="77777777" w:rsidR="00C44762" w:rsidRPr="00C72BCD" w:rsidRDefault="00C44762" w:rsidP="006E0ECB">
      <w:pPr>
        <w:spacing w:after="120"/>
        <w:jc w:val="center"/>
        <w:rPr>
          <w:rFonts w:ascii="Calibri" w:hAnsi="Calibri" w:cs="Calibri"/>
        </w:rPr>
      </w:pPr>
    </w:p>
    <w:p w14:paraId="700EEEA6" w14:textId="7AD69215" w:rsidR="006F76E8" w:rsidRPr="006F76E8" w:rsidRDefault="006F76E8" w:rsidP="000233F0">
      <w:pPr>
        <w:spacing w:after="120"/>
        <w:rPr>
          <w:rFonts w:asciiTheme="minorHAnsi" w:hAnsiTheme="minorHAnsi" w:cstheme="minorHAnsi"/>
        </w:rPr>
      </w:pPr>
    </w:p>
    <w:p w14:paraId="700EEEA7" w14:textId="77777777" w:rsidR="006F76E8" w:rsidRPr="006F76E8" w:rsidRDefault="006F76E8" w:rsidP="003C0238">
      <w:pPr>
        <w:spacing w:after="120"/>
        <w:jc w:val="center"/>
        <w:rPr>
          <w:rFonts w:asciiTheme="minorHAnsi" w:hAnsiTheme="minorHAnsi" w:cstheme="minorHAnsi"/>
        </w:rPr>
      </w:pPr>
    </w:p>
    <w:sectPr w:rsidR="006F76E8" w:rsidRPr="006F76E8" w:rsidSect="000A33F4">
      <w:head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7A48" w14:textId="77777777" w:rsidR="00340C2B" w:rsidRDefault="00340C2B">
      <w:r>
        <w:separator/>
      </w:r>
    </w:p>
  </w:endnote>
  <w:endnote w:type="continuationSeparator" w:id="0">
    <w:p w14:paraId="27B45E43" w14:textId="77777777" w:rsidR="00340C2B" w:rsidRDefault="0034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2112" w14:textId="77777777" w:rsidR="00340C2B" w:rsidRDefault="00340C2B">
      <w:pPr>
        <w:pStyle w:val="Zpat"/>
      </w:pPr>
    </w:p>
    <w:p w14:paraId="617BAD44" w14:textId="77777777" w:rsidR="00340C2B" w:rsidRDefault="00340C2B"/>
    <w:p w14:paraId="60B3021C" w14:textId="77777777" w:rsidR="00340C2B" w:rsidRDefault="00340C2B">
      <w:pPr>
        <w:pStyle w:val="Zhlav"/>
      </w:pPr>
    </w:p>
    <w:p w14:paraId="4E64E867" w14:textId="77777777" w:rsidR="00340C2B" w:rsidRDefault="00340C2B"/>
    <w:p w14:paraId="10349768" w14:textId="77777777" w:rsidR="00340C2B" w:rsidRDefault="00340C2B">
      <w:pPr>
        <w:pStyle w:val="Zpat"/>
      </w:pPr>
    </w:p>
    <w:p w14:paraId="4CA1180B" w14:textId="77777777" w:rsidR="00340C2B" w:rsidRDefault="00340C2B"/>
    <w:p w14:paraId="5B243EBA" w14:textId="77777777" w:rsidR="00340C2B" w:rsidRDefault="00340C2B">
      <w:pPr>
        <w:pStyle w:val="Zpat"/>
      </w:pPr>
    </w:p>
    <w:p w14:paraId="18875285" w14:textId="77777777" w:rsidR="00340C2B" w:rsidRDefault="00340C2B"/>
    <w:p w14:paraId="1A756FD7" w14:textId="77777777" w:rsidR="00340C2B" w:rsidRDefault="00340C2B">
      <w:pPr>
        <w:pStyle w:val="Zhlav"/>
      </w:pPr>
    </w:p>
    <w:p w14:paraId="26505570" w14:textId="77777777" w:rsidR="00340C2B" w:rsidRDefault="00340C2B"/>
    <w:p w14:paraId="72EA645B" w14:textId="77777777" w:rsidR="00340C2B" w:rsidRDefault="00340C2B">
      <w:pPr>
        <w:pStyle w:val="Zpat"/>
      </w:pPr>
    </w:p>
    <w:p w14:paraId="2518D984" w14:textId="77777777" w:rsidR="00340C2B" w:rsidRDefault="00340C2B"/>
    <w:p w14:paraId="455D6A81" w14:textId="77777777" w:rsidR="00340C2B" w:rsidRDefault="00340C2B">
      <w:pPr>
        <w:pStyle w:val="Zhlav"/>
      </w:pPr>
    </w:p>
    <w:p w14:paraId="2BCBB0A1" w14:textId="77777777" w:rsidR="00340C2B" w:rsidRDefault="00340C2B"/>
    <w:p w14:paraId="4043DB31" w14:textId="77777777" w:rsidR="00340C2B" w:rsidRDefault="00340C2B">
      <w:pPr>
        <w:pStyle w:val="Zpat"/>
      </w:pPr>
    </w:p>
    <w:p w14:paraId="063CC451" w14:textId="77777777" w:rsidR="00340C2B" w:rsidRDefault="00340C2B"/>
    <w:p w14:paraId="6443FEE9" w14:textId="77777777" w:rsidR="00340C2B" w:rsidRDefault="00340C2B">
      <w:pPr>
        <w:pStyle w:val="Zpat"/>
      </w:pPr>
    </w:p>
    <w:p w14:paraId="1F972649" w14:textId="77777777" w:rsidR="00340C2B" w:rsidRDefault="00340C2B"/>
    <w:p w14:paraId="04A478BE" w14:textId="77777777" w:rsidR="00340C2B" w:rsidRDefault="00340C2B">
      <w:pPr>
        <w:pStyle w:val="Zhlav"/>
      </w:pPr>
    </w:p>
    <w:p w14:paraId="34B8C9AC" w14:textId="77777777" w:rsidR="00340C2B" w:rsidRDefault="00340C2B"/>
    <w:p w14:paraId="301D8B40" w14:textId="77777777" w:rsidR="00340C2B" w:rsidRDefault="00340C2B">
      <w:pPr>
        <w:pStyle w:val="Zpat"/>
      </w:pPr>
    </w:p>
    <w:p w14:paraId="7873DFD4" w14:textId="77777777" w:rsidR="00340C2B" w:rsidRDefault="00340C2B"/>
    <w:p w14:paraId="105EB018" w14:textId="77777777" w:rsidR="00340C2B" w:rsidRDefault="00340C2B">
      <w:pPr>
        <w:pStyle w:val="Zhlav"/>
      </w:pPr>
    </w:p>
    <w:p w14:paraId="1B9647BC" w14:textId="77777777" w:rsidR="00340C2B" w:rsidRDefault="00340C2B"/>
    <w:p w14:paraId="6F4AC7EB" w14:textId="77777777" w:rsidR="00340C2B" w:rsidRDefault="00340C2B">
      <w:pPr>
        <w:pStyle w:val="Zpat"/>
      </w:pPr>
    </w:p>
    <w:p w14:paraId="22E46D4C" w14:textId="77777777" w:rsidR="00340C2B" w:rsidRDefault="00340C2B"/>
    <w:p w14:paraId="3041B7E1" w14:textId="77777777" w:rsidR="00340C2B" w:rsidRDefault="00340C2B">
      <w:pPr>
        <w:pStyle w:val="Zpat"/>
      </w:pPr>
    </w:p>
    <w:p w14:paraId="64380036" w14:textId="77777777" w:rsidR="00340C2B" w:rsidRDefault="00340C2B"/>
    <w:p w14:paraId="536D10C6" w14:textId="77777777" w:rsidR="00340C2B" w:rsidRDefault="00340C2B">
      <w:pPr>
        <w:pStyle w:val="Zhlav"/>
      </w:pPr>
    </w:p>
    <w:p w14:paraId="1A29711F" w14:textId="77777777" w:rsidR="00340C2B" w:rsidRDefault="00340C2B"/>
    <w:p w14:paraId="42E56909" w14:textId="77777777" w:rsidR="00340C2B" w:rsidRDefault="00340C2B">
      <w:pPr>
        <w:pStyle w:val="Zpat"/>
      </w:pPr>
    </w:p>
    <w:p w14:paraId="75FB4FA4" w14:textId="77777777" w:rsidR="00340C2B" w:rsidRDefault="00340C2B"/>
    <w:p w14:paraId="452B2A75" w14:textId="77777777" w:rsidR="00340C2B" w:rsidRDefault="00340C2B">
      <w:pPr>
        <w:pStyle w:val="Zhlav"/>
      </w:pPr>
    </w:p>
    <w:p w14:paraId="2408A94A" w14:textId="77777777" w:rsidR="00340C2B" w:rsidRDefault="00340C2B"/>
    <w:p w14:paraId="7B534D1A" w14:textId="77777777" w:rsidR="00340C2B" w:rsidRDefault="00340C2B">
      <w:pPr>
        <w:pStyle w:val="Zpat"/>
      </w:pPr>
    </w:p>
    <w:p w14:paraId="45C1DAC0" w14:textId="77777777" w:rsidR="00340C2B" w:rsidRDefault="00340C2B"/>
    <w:p w14:paraId="38F1DEC7" w14:textId="77777777" w:rsidR="00340C2B" w:rsidRDefault="00340C2B">
      <w:pPr>
        <w:pStyle w:val="Zpat"/>
      </w:pPr>
    </w:p>
    <w:p w14:paraId="31FC48C4" w14:textId="77777777" w:rsidR="00340C2B" w:rsidRDefault="00340C2B"/>
    <w:p w14:paraId="36806431" w14:textId="77777777" w:rsidR="00340C2B" w:rsidRDefault="00340C2B">
      <w:pPr>
        <w:pStyle w:val="Zhlav"/>
      </w:pPr>
    </w:p>
    <w:p w14:paraId="76906F3C" w14:textId="77777777" w:rsidR="00340C2B" w:rsidRDefault="00340C2B"/>
    <w:p w14:paraId="1E083CEC" w14:textId="77777777" w:rsidR="00340C2B" w:rsidRDefault="00340C2B">
      <w:pPr>
        <w:pStyle w:val="Zpat"/>
      </w:pPr>
    </w:p>
    <w:p w14:paraId="3D15E168" w14:textId="77777777" w:rsidR="00340C2B" w:rsidRDefault="00340C2B"/>
    <w:p w14:paraId="0B752B0D" w14:textId="77777777" w:rsidR="00340C2B" w:rsidRDefault="00340C2B">
      <w:pPr>
        <w:pStyle w:val="Zhlav"/>
      </w:pPr>
    </w:p>
    <w:p w14:paraId="29014427" w14:textId="77777777" w:rsidR="00340C2B" w:rsidRDefault="00340C2B"/>
    <w:p w14:paraId="30A04903" w14:textId="77777777" w:rsidR="00340C2B" w:rsidRDefault="00340C2B">
      <w:pPr>
        <w:pStyle w:val="Zpat"/>
      </w:pPr>
    </w:p>
    <w:p w14:paraId="101DBE73" w14:textId="77777777" w:rsidR="00340C2B" w:rsidRDefault="00340C2B"/>
    <w:p w14:paraId="60200AC2" w14:textId="77777777" w:rsidR="00340C2B" w:rsidRDefault="00340C2B">
      <w:pPr>
        <w:pStyle w:val="Zpat"/>
      </w:pPr>
    </w:p>
    <w:p w14:paraId="48498B2B" w14:textId="77777777" w:rsidR="00340C2B" w:rsidRDefault="00340C2B"/>
    <w:p w14:paraId="486CD087" w14:textId="77777777" w:rsidR="00340C2B" w:rsidRDefault="00340C2B">
      <w:pPr>
        <w:pStyle w:val="Zhlav"/>
      </w:pPr>
    </w:p>
    <w:p w14:paraId="1188B811" w14:textId="77777777" w:rsidR="00340C2B" w:rsidRDefault="00340C2B"/>
    <w:p w14:paraId="450A22AA" w14:textId="77777777" w:rsidR="00340C2B" w:rsidRDefault="00340C2B">
      <w:r>
        <w:separator/>
      </w:r>
    </w:p>
  </w:footnote>
  <w:footnote w:type="continuationSeparator" w:id="0">
    <w:p w14:paraId="393F37EC" w14:textId="77777777" w:rsidR="00340C2B" w:rsidRDefault="0034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26E7" w14:textId="1D77AF1E" w:rsidR="001B4167" w:rsidRPr="001B4167" w:rsidRDefault="001B4167" w:rsidP="001B4167">
    <w:pPr>
      <w:pStyle w:val="Zhlav"/>
      <w:jc w:val="center"/>
      <w:rPr>
        <w:rFonts w:asciiTheme="minorHAnsi" w:hAnsiTheme="minorHAnsi" w:cstheme="minorHAnsi"/>
        <w:sz w:val="22"/>
        <w:szCs w:val="22"/>
      </w:rPr>
    </w:pPr>
    <w:r w:rsidRPr="001B4167">
      <w:rPr>
        <w:rFonts w:asciiTheme="minorHAnsi" w:hAnsiTheme="minorHAnsi" w:cstheme="minorHAnsi"/>
        <w:sz w:val="22"/>
        <w:szCs w:val="22"/>
      </w:rPr>
      <w:t>Smlouva o spolupráci na Projektu „E-</w:t>
    </w:r>
    <w:proofErr w:type="spellStart"/>
    <w:r w:rsidRPr="001B4167">
      <w:rPr>
        <w:rFonts w:asciiTheme="minorHAnsi" w:hAnsiTheme="minorHAnsi" w:cstheme="minorHAnsi"/>
        <w:sz w:val="22"/>
        <w:szCs w:val="22"/>
      </w:rPr>
      <w:t>guard</w:t>
    </w:r>
    <w:proofErr w:type="spellEnd"/>
    <w:r w:rsidRPr="001B4167">
      <w:rPr>
        <w:rFonts w:asciiTheme="minorHAnsi" w:hAnsiTheme="minorHAnsi" w:cstheme="minorHAnsi"/>
        <w:sz w:val="22"/>
        <w:szCs w:val="22"/>
      </w:rPr>
      <w:t>: adaptivní systém detekce a lokalizace obloukových</w:t>
    </w:r>
  </w:p>
  <w:p w14:paraId="47A850B2" w14:textId="77777777" w:rsidR="001B4167" w:rsidRPr="001B4167" w:rsidRDefault="001B4167" w:rsidP="001B4167">
    <w:pPr>
      <w:pStyle w:val="Zhlav"/>
      <w:jc w:val="center"/>
      <w:rPr>
        <w:rFonts w:asciiTheme="minorHAnsi" w:hAnsiTheme="minorHAnsi" w:cstheme="minorHAnsi"/>
        <w:sz w:val="22"/>
        <w:szCs w:val="22"/>
      </w:rPr>
    </w:pPr>
    <w:r w:rsidRPr="001B4167">
      <w:rPr>
        <w:rFonts w:asciiTheme="minorHAnsi" w:hAnsiTheme="minorHAnsi" w:cstheme="minorHAnsi"/>
        <w:sz w:val="22"/>
        <w:szCs w:val="22"/>
      </w:rPr>
      <w:t>poruch v lokálních elektrických sítích“</w:t>
    </w:r>
  </w:p>
  <w:p w14:paraId="53DBF20B" w14:textId="4BE4A416" w:rsidR="001B4167" w:rsidRPr="001B4167" w:rsidRDefault="001B4167" w:rsidP="001B4167">
    <w:pPr>
      <w:pStyle w:val="Zhlav"/>
      <w:jc w:val="center"/>
      <w:rPr>
        <w:rFonts w:asciiTheme="minorHAnsi" w:hAnsiTheme="minorHAnsi" w:cstheme="minorHAnsi"/>
        <w:sz w:val="22"/>
        <w:szCs w:val="22"/>
      </w:rPr>
    </w:pPr>
    <w:proofErr w:type="spellStart"/>
    <w:r w:rsidRPr="001B4167">
      <w:rPr>
        <w:rFonts w:asciiTheme="minorHAnsi" w:hAnsiTheme="minorHAnsi" w:cstheme="minorHAnsi"/>
        <w:sz w:val="22"/>
        <w:szCs w:val="22"/>
      </w:rPr>
      <w:t>Agreement</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for</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Cooperation</w:t>
    </w:r>
    <w:proofErr w:type="spellEnd"/>
    <w:r w:rsidRPr="001B4167">
      <w:rPr>
        <w:rFonts w:asciiTheme="minorHAnsi" w:hAnsiTheme="minorHAnsi" w:cstheme="minorHAnsi"/>
        <w:sz w:val="22"/>
        <w:szCs w:val="22"/>
      </w:rPr>
      <w:t xml:space="preserve"> in </w:t>
    </w:r>
    <w:proofErr w:type="spellStart"/>
    <w:r w:rsidRPr="001B4167">
      <w:rPr>
        <w:rFonts w:asciiTheme="minorHAnsi" w:hAnsiTheme="minorHAnsi" w:cstheme="minorHAnsi"/>
        <w:sz w:val="22"/>
        <w:szCs w:val="22"/>
      </w:rPr>
      <w:t>the</w:t>
    </w:r>
    <w:proofErr w:type="spellEnd"/>
    <w:r w:rsidRPr="001B4167">
      <w:rPr>
        <w:rFonts w:asciiTheme="minorHAnsi" w:hAnsiTheme="minorHAnsi" w:cstheme="minorHAnsi"/>
        <w:sz w:val="22"/>
        <w:szCs w:val="22"/>
      </w:rPr>
      <w:t xml:space="preserve"> Project „E-</w:t>
    </w:r>
    <w:proofErr w:type="spellStart"/>
    <w:r w:rsidRPr="001B4167">
      <w:rPr>
        <w:rFonts w:asciiTheme="minorHAnsi" w:hAnsiTheme="minorHAnsi" w:cstheme="minorHAnsi"/>
        <w:sz w:val="22"/>
        <w:szCs w:val="22"/>
      </w:rPr>
      <w:t>guard</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adaptive</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system</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for</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detecting</w:t>
    </w:r>
    <w:proofErr w:type="spellEnd"/>
    <w:r w:rsidRPr="001B4167">
      <w:rPr>
        <w:rFonts w:asciiTheme="minorHAnsi" w:hAnsiTheme="minorHAnsi" w:cstheme="minorHAnsi"/>
        <w:sz w:val="22"/>
        <w:szCs w:val="22"/>
      </w:rPr>
      <w:t xml:space="preserve"> and </w:t>
    </w:r>
    <w:proofErr w:type="spellStart"/>
    <w:r w:rsidRPr="001B4167">
      <w:rPr>
        <w:rFonts w:asciiTheme="minorHAnsi" w:hAnsiTheme="minorHAnsi" w:cstheme="minorHAnsi"/>
        <w:sz w:val="22"/>
        <w:szCs w:val="22"/>
      </w:rPr>
      <w:t>locating</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arc</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faults</w:t>
    </w:r>
    <w:proofErr w:type="spellEnd"/>
    <w:r w:rsidRPr="001B4167">
      <w:rPr>
        <w:rFonts w:asciiTheme="minorHAnsi" w:hAnsiTheme="minorHAnsi" w:cstheme="minorHAnsi"/>
        <w:sz w:val="22"/>
        <w:szCs w:val="22"/>
      </w:rPr>
      <w:t xml:space="preserve"> in </w:t>
    </w:r>
    <w:proofErr w:type="spellStart"/>
    <w:r w:rsidRPr="001B4167">
      <w:rPr>
        <w:rFonts w:asciiTheme="minorHAnsi" w:hAnsiTheme="minorHAnsi" w:cstheme="minorHAnsi"/>
        <w:sz w:val="22"/>
        <w:szCs w:val="22"/>
      </w:rPr>
      <w:t>local</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electrical</w:t>
    </w:r>
    <w:proofErr w:type="spellEnd"/>
    <w:r w:rsidRPr="001B4167">
      <w:rPr>
        <w:rFonts w:asciiTheme="minorHAnsi" w:hAnsiTheme="minorHAnsi" w:cstheme="minorHAnsi"/>
        <w:sz w:val="22"/>
        <w:szCs w:val="22"/>
      </w:rPr>
      <w:t xml:space="preserve"> </w:t>
    </w:r>
    <w:proofErr w:type="spellStart"/>
    <w:r w:rsidRPr="001B4167">
      <w:rPr>
        <w:rFonts w:asciiTheme="minorHAnsi" w:hAnsiTheme="minorHAnsi" w:cstheme="minorHAnsi"/>
        <w:sz w:val="22"/>
        <w:szCs w:val="22"/>
      </w:rPr>
      <w:t>networks</w:t>
    </w:r>
    <w:proofErr w:type="spellEnd"/>
    <w:r w:rsidRPr="001B4167">
      <w:rPr>
        <w:rFonts w:asciiTheme="minorHAnsi" w:hAnsiTheme="minorHAnsi" w:cstheme="minorHAnsi"/>
        <w:sz w:val="22"/>
        <w:szCs w:val="22"/>
      </w:rPr>
      <w:t>“</w:t>
    </w:r>
  </w:p>
  <w:p w14:paraId="6A60E1F0" w14:textId="77777777" w:rsidR="001B4167" w:rsidRDefault="001B41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DE7"/>
    <w:multiLevelType w:val="hybridMultilevel"/>
    <w:tmpl w:val="2ACC238C"/>
    <w:lvl w:ilvl="0" w:tplc="16504FF0">
      <w:start w:val="3"/>
      <w:numFmt w:val="bullet"/>
      <w:lvlText w:val="-"/>
      <w:lvlJc w:val="left"/>
      <w:pPr>
        <w:ind w:left="720" w:hanging="360"/>
      </w:pPr>
      <w:rPr>
        <w:rFonts w:ascii="Calibri" w:eastAsia="Aptos" w:hAnsi="Calibri" w:cs="Calibri" w:hint="default"/>
      </w:rPr>
    </w:lvl>
    <w:lvl w:ilvl="1" w:tplc="2A2AFD4E" w:tentative="1">
      <w:start w:val="1"/>
      <w:numFmt w:val="bullet"/>
      <w:lvlText w:val="o"/>
      <w:lvlJc w:val="left"/>
      <w:pPr>
        <w:ind w:left="1440" w:hanging="360"/>
      </w:pPr>
      <w:rPr>
        <w:rFonts w:ascii="Courier New" w:hAnsi="Courier New" w:cs="Courier New" w:hint="default"/>
      </w:rPr>
    </w:lvl>
    <w:lvl w:ilvl="2" w:tplc="3C9218E2" w:tentative="1">
      <w:start w:val="1"/>
      <w:numFmt w:val="bullet"/>
      <w:lvlText w:val=""/>
      <w:lvlJc w:val="left"/>
      <w:pPr>
        <w:ind w:left="2160" w:hanging="360"/>
      </w:pPr>
      <w:rPr>
        <w:rFonts w:ascii="Wingdings" w:hAnsi="Wingdings" w:hint="default"/>
      </w:rPr>
    </w:lvl>
    <w:lvl w:ilvl="3" w:tplc="0D6EB998" w:tentative="1">
      <w:start w:val="1"/>
      <w:numFmt w:val="bullet"/>
      <w:lvlText w:val=""/>
      <w:lvlJc w:val="left"/>
      <w:pPr>
        <w:ind w:left="2880" w:hanging="360"/>
      </w:pPr>
      <w:rPr>
        <w:rFonts w:ascii="Symbol" w:hAnsi="Symbol" w:hint="default"/>
      </w:rPr>
    </w:lvl>
    <w:lvl w:ilvl="4" w:tplc="897E1258" w:tentative="1">
      <w:start w:val="1"/>
      <w:numFmt w:val="bullet"/>
      <w:lvlText w:val="o"/>
      <w:lvlJc w:val="left"/>
      <w:pPr>
        <w:ind w:left="3600" w:hanging="360"/>
      </w:pPr>
      <w:rPr>
        <w:rFonts w:ascii="Courier New" w:hAnsi="Courier New" w:cs="Courier New" w:hint="default"/>
      </w:rPr>
    </w:lvl>
    <w:lvl w:ilvl="5" w:tplc="F9FCC900" w:tentative="1">
      <w:start w:val="1"/>
      <w:numFmt w:val="bullet"/>
      <w:lvlText w:val=""/>
      <w:lvlJc w:val="left"/>
      <w:pPr>
        <w:ind w:left="4320" w:hanging="360"/>
      </w:pPr>
      <w:rPr>
        <w:rFonts w:ascii="Wingdings" w:hAnsi="Wingdings" w:hint="default"/>
      </w:rPr>
    </w:lvl>
    <w:lvl w:ilvl="6" w:tplc="A7D2BBB4" w:tentative="1">
      <w:start w:val="1"/>
      <w:numFmt w:val="bullet"/>
      <w:lvlText w:val=""/>
      <w:lvlJc w:val="left"/>
      <w:pPr>
        <w:ind w:left="5040" w:hanging="360"/>
      </w:pPr>
      <w:rPr>
        <w:rFonts w:ascii="Symbol" w:hAnsi="Symbol" w:hint="default"/>
      </w:rPr>
    </w:lvl>
    <w:lvl w:ilvl="7" w:tplc="7A9401EA" w:tentative="1">
      <w:start w:val="1"/>
      <w:numFmt w:val="bullet"/>
      <w:lvlText w:val="o"/>
      <w:lvlJc w:val="left"/>
      <w:pPr>
        <w:ind w:left="5760" w:hanging="360"/>
      </w:pPr>
      <w:rPr>
        <w:rFonts w:ascii="Courier New" w:hAnsi="Courier New" w:cs="Courier New" w:hint="default"/>
      </w:rPr>
    </w:lvl>
    <w:lvl w:ilvl="8" w:tplc="AB6CBCB6" w:tentative="1">
      <w:start w:val="1"/>
      <w:numFmt w:val="bullet"/>
      <w:lvlText w:val=""/>
      <w:lvlJc w:val="left"/>
      <w:pPr>
        <w:ind w:left="6480" w:hanging="360"/>
      </w:pPr>
      <w:rPr>
        <w:rFonts w:ascii="Wingdings" w:hAnsi="Wingdings" w:hint="default"/>
      </w:rPr>
    </w:lvl>
  </w:abstractNum>
  <w:abstractNum w:abstractNumId="1" w15:restartNumberingAfterBreak="0">
    <w:nsid w:val="04862AA3"/>
    <w:multiLevelType w:val="hybridMultilevel"/>
    <w:tmpl w:val="EBE084FA"/>
    <w:lvl w:ilvl="0" w:tplc="6A6C4744">
      <w:start w:val="1"/>
      <w:numFmt w:val="lowerLetter"/>
      <w:pStyle w:val="rove3-a"/>
      <w:lvlText w:val="(%1)"/>
      <w:lvlJc w:val="left"/>
      <w:pPr>
        <w:ind w:left="142" w:hanging="360"/>
      </w:pPr>
      <w:rPr>
        <w:rFonts w:hint="default"/>
        <w:b w:val="0"/>
      </w:rPr>
    </w:lvl>
    <w:lvl w:ilvl="1" w:tplc="87101608" w:tentative="1">
      <w:start w:val="1"/>
      <w:numFmt w:val="lowerLetter"/>
      <w:lvlText w:val="%2."/>
      <w:lvlJc w:val="left"/>
      <w:pPr>
        <w:ind w:left="862" w:hanging="360"/>
      </w:pPr>
    </w:lvl>
    <w:lvl w:ilvl="2" w:tplc="76729788" w:tentative="1">
      <w:start w:val="1"/>
      <w:numFmt w:val="lowerRoman"/>
      <w:lvlText w:val="%3."/>
      <w:lvlJc w:val="right"/>
      <w:pPr>
        <w:ind w:left="1582" w:hanging="180"/>
      </w:pPr>
    </w:lvl>
    <w:lvl w:ilvl="3" w:tplc="CE46C964" w:tentative="1">
      <w:start w:val="1"/>
      <w:numFmt w:val="decimal"/>
      <w:lvlText w:val="%4."/>
      <w:lvlJc w:val="left"/>
      <w:pPr>
        <w:ind w:left="2302" w:hanging="360"/>
      </w:pPr>
    </w:lvl>
    <w:lvl w:ilvl="4" w:tplc="84EE27B2" w:tentative="1">
      <w:start w:val="1"/>
      <w:numFmt w:val="lowerLetter"/>
      <w:lvlText w:val="%5."/>
      <w:lvlJc w:val="left"/>
      <w:pPr>
        <w:ind w:left="3022" w:hanging="360"/>
      </w:pPr>
    </w:lvl>
    <w:lvl w:ilvl="5" w:tplc="5A085AC2" w:tentative="1">
      <w:start w:val="1"/>
      <w:numFmt w:val="lowerRoman"/>
      <w:lvlText w:val="%6."/>
      <w:lvlJc w:val="right"/>
      <w:pPr>
        <w:ind w:left="3742" w:hanging="180"/>
      </w:pPr>
    </w:lvl>
    <w:lvl w:ilvl="6" w:tplc="3EA832C0" w:tentative="1">
      <w:start w:val="1"/>
      <w:numFmt w:val="decimal"/>
      <w:lvlText w:val="%7."/>
      <w:lvlJc w:val="left"/>
      <w:pPr>
        <w:ind w:left="4462" w:hanging="360"/>
      </w:pPr>
    </w:lvl>
    <w:lvl w:ilvl="7" w:tplc="39B08D38" w:tentative="1">
      <w:start w:val="1"/>
      <w:numFmt w:val="lowerLetter"/>
      <w:lvlText w:val="%8."/>
      <w:lvlJc w:val="left"/>
      <w:pPr>
        <w:ind w:left="5182" w:hanging="360"/>
      </w:pPr>
    </w:lvl>
    <w:lvl w:ilvl="8" w:tplc="2F44D154" w:tentative="1">
      <w:start w:val="1"/>
      <w:numFmt w:val="lowerRoman"/>
      <w:lvlText w:val="%9."/>
      <w:lvlJc w:val="right"/>
      <w:pPr>
        <w:ind w:left="5902" w:hanging="180"/>
      </w:pPr>
    </w:lvl>
  </w:abstractNum>
  <w:abstractNum w:abstractNumId="2" w15:restartNumberingAfterBreak="0">
    <w:nsid w:val="1CAE7E2A"/>
    <w:multiLevelType w:val="hybridMultilevel"/>
    <w:tmpl w:val="975C237E"/>
    <w:lvl w:ilvl="0" w:tplc="2222BD7A">
      <w:start w:val="1"/>
      <w:numFmt w:val="bullet"/>
      <w:pStyle w:val="rove2-odrkovtext"/>
      <w:lvlText w:val=""/>
      <w:lvlJc w:val="left"/>
      <w:pPr>
        <w:tabs>
          <w:tab w:val="num" w:pos="1134"/>
        </w:tabs>
        <w:ind w:left="1134" w:hanging="567"/>
      </w:pPr>
      <w:rPr>
        <w:rFonts w:ascii="Symbol" w:hAnsi="Symbol" w:hint="default"/>
        <w:color w:val="auto"/>
      </w:rPr>
    </w:lvl>
    <w:lvl w:ilvl="1" w:tplc="682A6FF2" w:tentative="1">
      <w:start w:val="1"/>
      <w:numFmt w:val="bullet"/>
      <w:lvlText w:val="o"/>
      <w:lvlJc w:val="left"/>
      <w:pPr>
        <w:ind w:left="2574" w:hanging="360"/>
      </w:pPr>
      <w:rPr>
        <w:rFonts w:ascii="Courier New" w:hAnsi="Courier New" w:cs="Courier New" w:hint="default"/>
      </w:rPr>
    </w:lvl>
    <w:lvl w:ilvl="2" w:tplc="1D4EB1DA" w:tentative="1">
      <w:start w:val="1"/>
      <w:numFmt w:val="bullet"/>
      <w:lvlText w:val=""/>
      <w:lvlJc w:val="left"/>
      <w:pPr>
        <w:ind w:left="3294" w:hanging="360"/>
      </w:pPr>
      <w:rPr>
        <w:rFonts w:ascii="Wingdings" w:hAnsi="Wingdings" w:hint="default"/>
      </w:rPr>
    </w:lvl>
    <w:lvl w:ilvl="3" w:tplc="9CC23CD4" w:tentative="1">
      <w:start w:val="1"/>
      <w:numFmt w:val="bullet"/>
      <w:lvlText w:val=""/>
      <w:lvlJc w:val="left"/>
      <w:pPr>
        <w:ind w:left="4014" w:hanging="360"/>
      </w:pPr>
      <w:rPr>
        <w:rFonts w:ascii="Symbol" w:hAnsi="Symbol" w:hint="default"/>
      </w:rPr>
    </w:lvl>
    <w:lvl w:ilvl="4" w:tplc="DB6C5FD6" w:tentative="1">
      <w:start w:val="1"/>
      <w:numFmt w:val="bullet"/>
      <w:lvlText w:val="o"/>
      <w:lvlJc w:val="left"/>
      <w:pPr>
        <w:ind w:left="4734" w:hanging="360"/>
      </w:pPr>
      <w:rPr>
        <w:rFonts w:ascii="Courier New" w:hAnsi="Courier New" w:cs="Courier New" w:hint="default"/>
      </w:rPr>
    </w:lvl>
    <w:lvl w:ilvl="5" w:tplc="277E82CE" w:tentative="1">
      <w:start w:val="1"/>
      <w:numFmt w:val="bullet"/>
      <w:lvlText w:val=""/>
      <w:lvlJc w:val="left"/>
      <w:pPr>
        <w:ind w:left="5454" w:hanging="360"/>
      </w:pPr>
      <w:rPr>
        <w:rFonts w:ascii="Wingdings" w:hAnsi="Wingdings" w:hint="default"/>
      </w:rPr>
    </w:lvl>
    <w:lvl w:ilvl="6" w:tplc="A308EEBE" w:tentative="1">
      <w:start w:val="1"/>
      <w:numFmt w:val="bullet"/>
      <w:lvlText w:val=""/>
      <w:lvlJc w:val="left"/>
      <w:pPr>
        <w:ind w:left="6174" w:hanging="360"/>
      </w:pPr>
      <w:rPr>
        <w:rFonts w:ascii="Symbol" w:hAnsi="Symbol" w:hint="default"/>
      </w:rPr>
    </w:lvl>
    <w:lvl w:ilvl="7" w:tplc="96829762" w:tentative="1">
      <w:start w:val="1"/>
      <w:numFmt w:val="bullet"/>
      <w:lvlText w:val="o"/>
      <w:lvlJc w:val="left"/>
      <w:pPr>
        <w:ind w:left="6894" w:hanging="360"/>
      </w:pPr>
      <w:rPr>
        <w:rFonts w:ascii="Courier New" w:hAnsi="Courier New" w:cs="Courier New" w:hint="default"/>
      </w:rPr>
    </w:lvl>
    <w:lvl w:ilvl="8" w:tplc="05EEB364" w:tentative="1">
      <w:start w:val="1"/>
      <w:numFmt w:val="bullet"/>
      <w:lvlText w:val=""/>
      <w:lvlJc w:val="left"/>
      <w:pPr>
        <w:ind w:left="7614" w:hanging="360"/>
      </w:pPr>
      <w:rPr>
        <w:rFonts w:ascii="Wingdings" w:hAnsi="Wingdings" w:hint="default"/>
      </w:rPr>
    </w:lvl>
  </w:abstractNum>
  <w:abstractNum w:abstractNumId="3" w15:restartNumberingAfterBreak="0">
    <w:nsid w:val="22640A3F"/>
    <w:multiLevelType w:val="hybridMultilevel"/>
    <w:tmpl w:val="564889F4"/>
    <w:lvl w:ilvl="0" w:tplc="71C625A8">
      <w:start w:val="1"/>
      <w:numFmt w:val="bullet"/>
      <w:pStyle w:val="rove1-odrkovtext"/>
      <w:lvlText w:val=""/>
      <w:lvlJc w:val="left"/>
      <w:pPr>
        <w:tabs>
          <w:tab w:val="num" w:pos="567"/>
        </w:tabs>
        <w:ind w:left="567" w:hanging="567"/>
      </w:pPr>
      <w:rPr>
        <w:rFonts w:ascii="Symbol" w:hAnsi="Symbol" w:hint="default"/>
      </w:rPr>
    </w:lvl>
    <w:lvl w:ilvl="1" w:tplc="E82EAFB8" w:tentative="1">
      <w:start w:val="1"/>
      <w:numFmt w:val="bullet"/>
      <w:lvlText w:val="o"/>
      <w:lvlJc w:val="left"/>
      <w:pPr>
        <w:ind w:left="2007" w:hanging="360"/>
      </w:pPr>
      <w:rPr>
        <w:rFonts w:ascii="Courier New" w:hAnsi="Courier New" w:cs="Courier New" w:hint="default"/>
      </w:rPr>
    </w:lvl>
    <w:lvl w:ilvl="2" w:tplc="D6FAAFC6" w:tentative="1">
      <w:start w:val="1"/>
      <w:numFmt w:val="bullet"/>
      <w:lvlText w:val=""/>
      <w:lvlJc w:val="left"/>
      <w:pPr>
        <w:ind w:left="2727" w:hanging="360"/>
      </w:pPr>
      <w:rPr>
        <w:rFonts w:ascii="Wingdings" w:hAnsi="Wingdings" w:hint="default"/>
      </w:rPr>
    </w:lvl>
    <w:lvl w:ilvl="3" w:tplc="DBCEEF0C" w:tentative="1">
      <w:start w:val="1"/>
      <w:numFmt w:val="bullet"/>
      <w:lvlText w:val=""/>
      <w:lvlJc w:val="left"/>
      <w:pPr>
        <w:ind w:left="3447" w:hanging="360"/>
      </w:pPr>
      <w:rPr>
        <w:rFonts w:ascii="Symbol" w:hAnsi="Symbol" w:hint="default"/>
      </w:rPr>
    </w:lvl>
    <w:lvl w:ilvl="4" w:tplc="4510FA4E" w:tentative="1">
      <w:start w:val="1"/>
      <w:numFmt w:val="bullet"/>
      <w:lvlText w:val="o"/>
      <w:lvlJc w:val="left"/>
      <w:pPr>
        <w:ind w:left="4167" w:hanging="360"/>
      </w:pPr>
      <w:rPr>
        <w:rFonts w:ascii="Courier New" w:hAnsi="Courier New" w:cs="Courier New" w:hint="default"/>
      </w:rPr>
    </w:lvl>
    <w:lvl w:ilvl="5" w:tplc="2DBE1C68" w:tentative="1">
      <w:start w:val="1"/>
      <w:numFmt w:val="bullet"/>
      <w:lvlText w:val=""/>
      <w:lvlJc w:val="left"/>
      <w:pPr>
        <w:ind w:left="4887" w:hanging="360"/>
      </w:pPr>
      <w:rPr>
        <w:rFonts w:ascii="Wingdings" w:hAnsi="Wingdings" w:hint="default"/>
      </w:rPr>
    </w:lvl>
    <w:lvl w:ilvl="6" w:tplc="41B8A0DC" w:tentative="1">
      <w:start w:val="1"/>
      <w:numFmt w:val="bullet"/>
      <w:lvlText w:val=""/>
      <w:lvlJc w:val="left"/>
      <w:pPr>
        <w:ind w:left="5607" w:hanging="360"/>
      </w:pPr>
      <w:rPr>
        <w:rFonts w:ascii="Symbol" w:hAnsi="Symbol" w:hint="default"/>
      </w:rPr>
    </w:lvl>
    <w:lvl w:ilvl="7" w:tplc="9D183FA6" w:tentative="1">
      <w:start w:val="1"/>
      <w:numFmt w:val="bullet"/>
      <w:lvlText w:val="o"/>
      <w:lvlJc w:val="left"/>
      <w:pPr>
        <w:ind w:left="6327" w:hanging="360"/>
      </w:pPr>
      <w:rPr>
        <w:rFonts w:ascii="Courier New" w:hAnsi="Courier New" w:cs="Courier New" w:hint="default"/>
      </w:rPr>
    </w:lvl>
    <w:lvl w:ilvl="8" w:tplc="148803C6" w:tentative="1">
      <w:start w:val="1"/>
      <w:numFmt w:val="bullet"/>
      <w:lvlText w:val=""/>
      <w:lvlJc w:val="left"/>
      <w:pPr>
        <w:ind w:left="7047" w:hanging="360"/>
      </w:pPr>
      <w:rPr>
        <w:rFonts w:ascii="Wingdings" w:hAnsi="Wingdings" w:hint="default"/>
      </w:rPr>
    </w:lvl>
  </w:abstractNum>
  <w:abstractNum w:abstractNumId="4" w15:restartNumberingAfterBreak="0">
    <w:nsid w:val="29387692"/>
    <w:multiLevelType w:val="hybridMultilevel"/>
    <w:tmpl w:val="984870CA"/>
    <w:lvl w:ilvl="0" w:tplc="86641D7E">
      <w:start w:val="2"/>
      <w:numFmt w:val="bullet"/>
      <w:lvlText w:val="-"/>
      <w:lvlJc w:val="left"/>
      <w:pPr>
        <w:ind w:left="360" w:hanging="360"/>
      </w:pPr>
      <w:rPr>
        <w:rFonts w:ascii="Arial" w:eastAsia="Times New Roman" w:hAnsi="Arial" w:cs="Arial" w:hint="default"/>
      </w:rPr>
    </w:lvl>
    <w:lvl w:ilvl="1" w:tplc="E03E6B52">
      <w:start w:val="1"/>
      <w:numFmt w:val="bullet"/>
      <w:lvlText w:val="o"/>
      <w:lvlJc w:val="left"/>
      <w:pPr>
        <w:ind w:left="1080" w:hanging="360"/>
      </w:pPr>
      <w:rPr>
        <w:rFonts w:ascii="Courier New" w:hAnsi="Courier New" w:cs="Courier New" w:hint="default"/>
      </w:rPr>
    </w:lvl>
    <w:lvl w:ilvl="2" w:tplc="8A9AA842" w:tentative="1">
      <w:start w:val="1"/>
      <w:numFmt w:val="bullet"/>
      <w:lvlText w:val=""/>
      <w:lvlJc w:val="left"/>
      <w:pPr>
        <w:ind w:left="1800" w:hanging="360"/>
      </w:pPr>
      <w:rPr>
        <w:rFonts w:ascii="Wingdings" w:hAnsi="Wingdings" w:hint="default"/>
      </w:rPr>
    </w:lvl>
    <w:lvl w:ilvl="3" w:tplc="9A18371E" w:tentative="1">
      <w:start w:val="1"/>
      <w:numFmt w:val="bullet"/>
      <w:lvlText w:val=""/>
      <w:lvlJc w:val="left"/>
      <w:pPr>
        <w:ind w:left="2520" w:hanging="360"/>
      </w:pPr>
      <w:rPr>
        <w:rFonts w:ascii="Symbol" w:hAnsi="Symbol" w:hint="default"/>
      </w:rPr>
    </w:lvl>
    <w:lvl w:ilvl="4" w:tplc="0CF42C64" w:tentative="1">
      <w:start w:val="1"/>
      <w:numFmt w:val="bullet"/>
      <w:lvlText w:val="o"/>
      <w:lvlJc w:val="left"/>
      <w:pPr>
        <w:ind w:left="3240" w:hanging="360"/>
      </w:pPr>
      <w:rPr>
        <w:rFonts w:ascii="Courier New" w:hAnsi="Courier New" w:cs="Courier New" w:hint="default"/>
      </w:rPr>
    </w:lvl>
    <w:lvl w:ilvl="5" w:tplc="41E0AD0E" w:tentative="1">
      <w:start w:val="1"/>
      <w:numFmt w:val="bullet"/>
      <w:lvlText w:val=""/>
      <w:lvlJc w:val="left"/>
      <w:pPr>
        <w:ind w:left="3960" w:hanging="360"/>
      </w:pPr>
      <w:rPr>
        <w:rFonts w:ascii="Wingdings" w:hAnsi="Wingdings" w:hint="default"/>
      </w:rPr>
    </w:lvl>
    <w:lvl w:ilvl="6" w:tplc="998E47B4" w:tentative="1">
      <w:start w:val="1"/>
      <w:numFmt w:val="bullet"/>
      <w:lvlText w:val=""/>
      <w:lvlJc w:val="left"/>
      <w:pPr>
        <w:ind w:left="4680" w:hanging="360"/>
      </w:pPr>
      <w:rPr>
        <w:rFonts w:ascii="Symbol" w:hAnsi="Symbol" w:hint="default"/>
      </w:rPr>
    </w:lvl>
    <w:lvl w:ilvl="7" w:tplc="3432C52E" w:tentative="1">
      <w:start w:val="1"/>
      <w:numFmt w:val="bullet"/>
      <w:lvlText w:val="o"/>
      <w:lvlJc w:val="left"/>
      <w:pPr>
        <w:ind w:left="5400" w:hanging="360"/>
      </w:pPr>
      <w:rPr>
        <w:rFonts w:ascii="Courier New" w:hAnsi="Courier New" w:cs="Courier New" w:hint="default"/>
      </w:rPr>
    </w:lvl>
    <w:lvl w:ilvl="8" w:tplc="174AFA4C" w:tentative="1">
      <w:start w:val="1"/>
      <w:numFmt w:val="bullet"/>
      <w:lvlText w:val=""/>
      <w:lvlJc w:val="left"/>
      <w:pPr>
        <w:ind w:left="6120" w:hanging="360"/>
      </w:pPr>
      <w:rPr>
        <w:rFonts w:ascii="Wingdings" w:hAnsi="Wingdings" w:hint="default"/>
      </w:rPr>
    </w:lvl>
  </w:abstractNum>
  <w:abstractNum w:abstractNumId="5" w15:restartNumberingAfterBreak="0">
    <w:nsid w:val="35232CF3"/>
    <w:multiLevelType w:val="hybridMultilevel"/>
    <w:tmpl w:val="21645460"/>
    <w:lvl w:ilvl="0" w:tplc="ABDA4C68">
      <w:start w:val="1"/>
      <w:numFmt w:val="decimal"/>
      <w:lvlText w:val="%1."/>
      <w:lvlJc w:val="left"/>
      <w:pPr>
        <w:ind w:left="720" w:hanging="360"/>
      </w:pPr>
      <w:rPr>
        <w:b/>
      </w:rPr>
    </w:lvl>
    <w:lvl w:ilvl="1" w:tplc="A854229E" w:tentative="1">
      <w:start w:val="1"/>
      <w:numFmt w:val="lowerLetter"/>
      <w:lvlText w:val="%2."/>
      <w:lvlJc w:val="left"/>
      <w:pPr>
        <w:ind w:left="1440" w:hanging="360"/>
      </w:pPr>
    </w:lvl>
    <w:lvl w:ilvl="2" w:tplc="50821590" w:tentative="1">
      <w:start w:val="1"/>
      <w:numFmt w:val="lowerRoman"/>
      <w:lvlText w:val="%3."/>
      <w:lvlJc w:val="right"/>
      <w:pPr>
        <w:ind w:left="2160" w:hanging="180"/>
      </w:pPr>
    </w:lvl>
    <w:lvl w:ilvl="3" w:tplc="7E502000" w:tentative="1">
      <w:start w:val="1"/>
      <w:numFmt w:val="decimal"/>
      <w:lvlText w:val="%4."/>
      <w:lvlJc w:val="left"/>
      <w:pPr>
        <w:ind w:left="2880" w:hanging="360"/>
      </w:pPr>
    </w:lvl>
    <w:lvl w:ilvl="4" w:tplc="E40646BC" w:tentative="1">
      <w:start w:val="1"/>
      <w:numFmt w:val="lowerLetter"/>
      <w:lvlText w:val="%5."/>
      <w:lvlJc w:val="left"/>
      <w:pPr>
        <w:ind w:left="3600" w:hanging="360"/>
      </w:pPr>
    </w:lvl>
    <w:lvl w:ilvl="5" w:tplc="E8E42B30" w:tentative="1">
      <w:start w:val="1"/>
      <w:numFmt w:val="lowerRoman"/>
      <w:lvlText w:val="%6."/>
      <w:lvlJc w:val="right"/>
      <w:pPr>
        <w:ind w:left="4320" w:hanging="180"/>
      </w:pPr>
    </w:lvl>
    <w:lvl w:ilvl="6" w:tplc="3B44FEA4" w:tentative="1">
      <w:start w:val="1"/>
      <w:numFmt w:val="decimal"/>
      <w:lvlText w:val="%7."/>
      <w:lvlJc w:val="left"/>
      <w:pPr>
        <w:ind w:left="5040" w:hanging="360"/>
      </w:pPr>
    </w:lvl>
    <w:lvl w:ilvl="7" w:tplc="7F0C9514" w:tentative="1">
      <w:start w:val="1"/>
      <w:numFmt w:val="lowerLetter"/>
      <w:lvlText w:val="%8."/>
      <w:lvlJc w:val="left"/>
      <w:pPr>
        <w:ind w:left="5760" w:hanging="360"/>
      </w:pPr>
    </w:lvl>
    <w:lvl w:ilvl="8" w:tplc="B940430C" w:tentative="1">
      <w:start w:val="1"/>
      <w:numFmt w:val="lowerRoman"/>
      <w:lvlText w:val="%9."/>
      <w:lvlJc w:val="right"/>
      <w:pPr>
        <w:ind w:left="6480" w:hanging="180"/>
      </w:pPr>
    </w:lvl>
  </w:abstractNum>
  <w:abstractNum w:abstractNumId="6" w15:restartNumberingAfterBreak="0">
    <w:nsid w:val="462C5B70"/>
    <w:multiLevelType w:val="hybridMultilevel"/>
    <w:tmpl w:val="9D16DD28"/>
    <w:lvl w:ilvl="0" w:tplc="ECF66280">
      <w:start w:val="1"/>
      <w:numFmt w:val="lowerLetter"/>
      <w:lvlText w:val="%1)"/>
      <w:lvlJc w:val="left"/>
      <w:pPr>
        <w:ind w:left="720" w:hanging="360"/>
      </w:pPr>
      <w:rPr>
        <w:rFonts w:hint="default"/>
        <w:b/>
        <w:bCs/>
      </w:rPr>
    </w:lvl>
    <w:lvl w:ilvl="1" w:tplc="4B8A41F6" w:tentative="1">
      <w:start w:val="1"/>
      <w:numFmt w:val="lowerLetter"/>
      <w:lvlText w:val="%2."/>
      <w:lvlJc w:val="left"/>
      <w:pPr>
        <w:ind w:left="1440" w:hanging="360"/>
      </w:pPr>
    </w:lvl>
    <w:lvl w:ilvl="2" w:tplc="DC2C1378" w:tentative="1">
      <w:start w:val="1"/>
      <w:numFmt w:val="lowerRoman"/>
      <w:lvlText w:val="%3."/>
      <w:lvlJc w:val="right"/>
      <w:pPr>
        <w:ind w:left="2160" w:hanging="180"/>
      </w:pPr>
    </w:lvl>
    <w:lvl w:ilvl="3" w:tplc="362EDC4E" w:tentative="1">
      <w:start w:val="1"/>
      <w:numFmt w:val="decimal"/>
      <w:lvlText w:val="%4."/>
      <w:lvlJc w:val="left"/>
      <w:pPr>
        <w:ind w:left="2880" w:hanging="360"/>
      </w:pPr>
    </w:lvl>
    <w:lvl w:ilvl="4" w:tplc="3E74737C" w:tentative="1">
      <w:start w:val="1"/>
      <w:numFmt w:val="lowerLetter"/>
      <w:lvlText w:val="%5."/>
      <w:lvlJc w:val="left"/>
      <w:pPr>
        <w:ind w:left="3600" w:hanging="360"/>
      </w:pPr>
    </w:lvl>
    <w:lvl w:ilvl="5" w:tplc="F88000F8" w:tentative="1">
      <w:start w:val="1"/>
      <w:numFmt w:val="lowerRoman"/>
      <w:lvlText w:val="%6."/>
      <w:lvlJc w:val="right"/>
      <w:pPr>
        <w:ind w:left="4320" w:hanging="180"/>
      </w:pPr>
    </w:lvl>
    <w:lvl w:ilvl="6" w:tplc="9962DD82" w:tentative="1">
      <w:start w:val="1"/>
      <w:numFmt w:val="decimal"/>
      <w:lvlText w:val="%7."/>
      <w:lvlJc w:val="left"/>
      <w:pPr>
        <w:ind w:left="5040" w:hanging="360"/>
      </w:pPr>
    </w:lvl>
    <w:lvl w:ilvl="7" w:tplc="4F0E38F4" w:tentative="1">
      <w:start w:val="1"/>
      <w:numFmt w:val="lowerLetter"/>
      <w:lvlText w:val="%8."/>
      <w:lvlJc w:val="left"/>
      <w:pPr>
        <w:ind w:left="5760" w:hanging="360"/>
      </w:pPr>
    </w:lvl>
    <w:lvl w:ilvl="8" w:tplc="4BCAFD66" w:tentative="1">
      <w:start w:val="1"/>
      <w:numFmt w:val="lowerRoman"/>
      <w:lvlText w:val="%9."/>
      <w:lvlJc w:val="right"/>
      <w:pPr>
        <w:ind w:left="6480" w:hanging="180"/>
      </w:pPr>
    </w:lvl>
  </w:abstractNum>
  <w:abstractNum w:abstractNumId="7" w15:restartNumberingAfterBreak="0">
    <w:nsid w:val="51353381"/>
    <w:multiLevelType w:val="multilevel"/>
    <w:tmpl w:val="FE407CFE"/>
    <w:lvl w:ilvl="0">
      <w:start w:val="1"/>
      <w:numFmt w:val="upperRoman"/>
      <w:pStyle w:val="Level1-slovannadpis"/>
      <w:suff w:val="nothing"/>
      <w:lvlText w:val="Article %1."/>
      <w:lvlJc w:val="left"/>
      <w:pPr>
        <w:ind w:left="4046" w:hanging="360"/>
      </w:pPr>
      <w:rPr>
        <w:rFonts w:hint="default"/>
        <w:b/>
        <w:i w:val="0"/>
      </w:rPr>
    </w:lvl>
    <w:lvl w:ilvl="1">
      <w:start w:val="1"/>
      <w:numFmt w:val="decimal"/>
      <w:pStyle w:val="Level2-slovantext"/>
      <w:isLgl/>
      <w:lvlText w:val="%1.%2"/>
      <w:lvlJc w:val="left"/>
      <w:pPr>
        <w:tabs>
          <w:tab w:val="num" w:pos="4254"/>
        </w:tabs>
        <w:ind w:left="4254"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607D546B"/>
    <w:multiLevelType w:val="hybridMultilevel"/>
    <w:tmpl w:val="E3D4D132"/>
    <w:lvl w:ilvl="0" w:tplc="E9D07D9E">
      <w:start w:val="1"/>
      <w:numFmt w:val="decimal"/>
      <w:lvlText w:val="2.%1"/>
      <w:lvlJc w:val="left"/>
      <w:pPr>
        <w:ind w:left="360" w:hanging="360"/>
      </w:pPr>
      <w:rPr>
        <w:rFonts w:hint="default"/>
        <w:b w:val="0"/>
      </w:rPr>
    </w:lvl>
    <w:lvl w:ilvl="1" w:tplc="AC04BB88">
      <w:start w:val="1"/>
      <w:numFmt w:val="lowerLetter"/>
      <w:lvlText w:val="%2."/>
      <w:lvlJc w:val="left"/>
      <w:pPr>
        <w:ind w:left="1080" w:hanging="360"/>
      </w:pPr>
    </w:lvl>
    <w:lvl w:ilvl="2" w:tplc="FF56224A">
      <w:start w:val="1"/>
      <w:numFmt w:val="decimal"/>
      <w:lvlText w:val="%3."/>
      <w:lvlJc w:val="left"/>
      <w:pPr>
        <w:ind w:left="1980" w:hanging="360"/>
      </w:pPr>
      <w:rPr>
        <w:rFonts w:hint="default"/>
        <w:b/>
      </w:rPr>
    </w:lvl>
    <w:lvl w:ilvl="3" w:tplc="BFFCC902" w:tentative="1">
      <w:start w:val="1"/>
      <w:numFmt w:val="decimal"/>
      <w:lvlText w:val="%4."/>
      <w:lvlJc w:val="left"/>
      <w:pPr>
        <w:ind w:left="2520" w:hanging="360"/>
      </w:pPr>
    </w:lvl>
    <w:lvl w:ilvl="4" w:tplc="D3CA6D34" w:tentative="1">
      <w:start w:val="1"/>
      <w:numFmt w:val="lowerLetter"/>
      <w:lvlText w:val="%5."/>
      <w:lvlJc w:val="left"/>
      <w:pPr>
        <w:ind w:left="3240" w:hanging="360"/>
      </w:pPr>
    </w:lvl>
    <w:lvl w:ilvl="5" w:tplc="D9A05C76" w:tentative="1">
      <w:start w:val="1"/>
      <w:numFmt w:val="lowerRoman"/>
      <w:lvlText w:val="%6."/>
      <w:lvlJc w:val="right"/>
      <w:pPr>
        <w:ind w:left="3960" w:hanging="180"/>
      </w:pPr>
    </w:lvl>
    <w:lvl w:ilvl="6" w:tplc="97700EAE" w:tentative="1">
      <w:start w:val="1"/>
      <w:numFmt w:val="decimal"/>
      <w:lvlText w:val="%7."/>
      <w:lvlJc w:val="left"/>
      <w:pPr>
        <w:ind w:left="4680" w:hanging="360"/>
      </w:pPr>
    </w:lvl>
    <w:lvl w:ilvl="7" w:tplc="A7D2D58A" w:tentative="1">
      <w:start w:val="1"/>
      <w:numFmt w:val="lowerLetter"/>
      <w:lvlText w:val="%8."/>
      <w:lvlJc w:val="left"/>
      <w:pPr>
        <w:ind w:left="5400" w:hanging="360"/>
      </w:pPr>
    </w:lvl>
    <w:lvl w:ilvl="8" w:tplc="C08C5E12" w:tentative="1">
      <w:start w:val="1"/>
      <w:numFmt w:val="lowerRoman"/>
      <w:lvlText w:val="%9."/>
      <w:lvlJc w:val="right"/>
      <w:pPr>
        <w:ind w:left="6120" w:hanging="180"/>
      </w:pPr>
    </w:lvl>
  </w:abstractNum>
  <w:abstractNum w:abstractNumId="9" w15:restartNumberingAfterBreak="0">
    <w:nsid w:val="71C9748B"/>
    <w:multiLevelType w:val="hybridMultilevel"/>
    <w:tmpl w:val="83C4800C"/>
    <w:lvl w:ilvl="0" w:tplc="57DCF842">
      <w:start w:val="1"/>
      <w:numFmt w:val="lowerLetter"/>
      <w:lvlText w:val="%1."/>
      <w:lvlJc w:val="left"/>
      <w:pPr>
        <w:ind w:left="1080" w:hanging="360"/>
      </w:pPr>
    </w:lvl>
    <w:lvl w:ilvl="1" w:tplc="C62C155C" w:tentative="1">
      <w:start w:val="1"/>
      <w:numFmt w:val="lowerLetter"/>
      <w:lvlText w:val="%2."/>
      <w:lvlJc w:val="left"/>
      <w:pPr>
        <w:ind w:left="1440" w:hanging="360"/>
      </w:pPr>
    </w:lvl>
    <w:lvl w:ilvl="2" w:tplc="C7D281F6" w:tentative="1">
      <w:start w:val="1"/>
      <w:numFmt w:val="lowerRoman"/>
      <w:lvlText w:val="%3."/>
      <w:lvlJc w:val="right"/>
      <w:pPr>
        <w:ind w:left="2160" w:hanging="180"/>
      </w:pPr>
    </w:lvl>
    <w:lvl w:ilvl="3" w:tplc="5C92C10A" w:tentative="1">
      <w:start w:val="1"/>
      <w:numFmt w:val="decimal"/>
      <w:lvlText w:val="%4."/>
      <w:lvlJc w:val="left"/>
      <w:pPr>
        <w:ind w:left="2880" w:hanging="360"/>
      </w:pPr>
    </w:lvl>
    <w:lvl w:ilvl="4" w:tplc="1F508F6C" w:tentative="1">
      <w:start w:val="1"/>
      <w:numFmt w:val="lowerLetter"/>
      <w:lvlText w:val="%5."/>
      <w:lvlJc w:val="left"/>
      <w:pPr>
        <w:ind w:left="3600" w:hanging="360"/>
      </w:pPr>
    </w:lvl>
    <w:lvl w:ilvl="5" w:tplc="A240F874" w:tentative="1">
      <w:start w:val="1"/>
      <w:numFmt w:val="lowerRoman"/>
      <w:lvlText w:val="%6."/>
      <w:lvlJc w:val="right"/>
      <w:pPr>
        <w:ind w:left="4320" w:hanging="180"/>
      </w:pPr>
    </w:lvl>
    <w:lvl w:ilvl="6" w:tplc="FE9E8CA4" w:tentative="1">
      <w:start w:val="1"/>
      <w:numFmt w:val="decimal"/>
      <w:lvlText w:val="%7."/>
      <w:lvlJc w:val="left"/>
      <w:pPr>
        <w:ind w:left="5040" w:hanging="360"/>
      </w:pPr>
    </w:lvl>
    <w:lvl w:ilvl="7" w:tplc="E4D20D68" w:tentative="1">
      <w:start w:val="1"/>
      <w:numFmt w:val="lowerLetter"/>
      <w:lvlText w:val="%8."/>
      <w:lvlJc w:val="left"/>
      <w:pPr>
        <w:ind w:left="5760" w:hanging="360"/>
      </w:pPr>
    </w:lvl>
    <w:lvl w:ilvl="8" w:tplc="D0F016CE" w:tentative="1">
      <w:start w:val="1"/>
      <w:numFmt w:val="lowerRoman"/>
      <w:lvlText w:val="%9."/>
      <w:lvlJc w:val="right"/>
      <w:pPr>
        <w:ind w:left="6480" w:hanging="180"/>
      </w:pPr>
    </w:lvl>
  </w:abstractNum>
  <w:abstractNum w:abstractNumId="10" w15:restartNumberingAfterBreak="0">
    <w:nsid w:val="76903B49"/>
    <w:multiLevelType w:val="hybridMultilevel"/>
    <w:tmpl w:val="95F699F6"/>
    <w:lvl w:ilvl="0" w:tplc="2272C622">
      <w:start w:val="1"/>
      <w:numFmt w:val="lowerRoman"/>
      <w:pStyle w:val="rove3-i"/>
      <w:lvlText w:val="(%1)"/>
      <w:lvlJc w:val="left"/>
      <w:pPr>
        <w:ind w:left="1080" w:hanging="360"/>
      </w:pPr>
      <w:rPr>
        <w:rFonts w:hint="default"/>
      </w:rPr>
    </w:lvl>
    <w:lvl w:ilvl="1" w:tplc="9C90E35E" w:tentative="1">
      <w:start w:val="1"/>
      <w:numFmt w:val="lowerLetter"/>
      <w:lvlText w:val="%2."/>
      <w:lvlJc w:val="left"/>
      <w:pPr>
        <w:ind w:left="1800" w:hanging="360"/>
      </w:pPr>
    </w:lvl>
    <w:lvl w:ilvl="2" w:tplc="3D6A856C" w:tentative="1">
      <w:start w:val="1"/>
      <w:numFmt w:val="lowerRoman"/>
      <w:lvlText w:val="%3."/>
      <w:lvlJc w:val="right"/>
      <w:pPr>
        <w:ind w:left="2520" w:hanging="180"/>
      </w:pPr>
    </w:lvl>
    <w:lvl w:ilvl="3" w:tplc="08B2FA62" w:tentative="1">
      <w:start w:val="1"/>
      <w:numFmt w:val="decimal"/>
      <w:lvlText w:val="%4."/>
      <w:lvlJc w:val="left"/>
      <w:pPr>
        <w:ind w:left="3240" w:hanging="360"/>
      </w:pPr>
    </w:lvl>
    <w:lvl w:ilvl="4" w:tplc="159A291E" w:tentative="1">
      <w:start w:val="1"/>
      <w:numFmt w:val="lowerLetter"/>
      <w:lvlText w:val="%5."/>
      <w:lvlJc w:val="left"/>
      <w:pPr>
        <w:ind w:left="3960" w:hanging="360"/>
      </w:pPr>
    </w:lvl>
    <w:lvl w:ilvl="5" w:tplc="B524A68C" w:tentative="1">
      <w:start w:val="1"/>
      <w:numFmt w:val="lowerRoman"/>
      <w:lvlText w:val="%6."/>
      <w:lvlJc w:val="right"/>
      <w:pPr>
        <w:ind w:left="4680" w:hanging="180"/>
      </w:pPr>
    </w:lvl>
    <w:lvl w:ilvl="6" w:tplc="EEBE796C" w:tentative="1">
      <w:start w:val="1"/>
      <w:numFmt w:val="decimal"/>
      <w:lvlText w:val="%7."/>
      <w:lvlJc w:val="left"/>
      <w:pPr>
        <w:ind w:left="5400" w:hanging="360"/>
      </w:pPr>
    </w:lvl>
    <w:lvl w:ilvl="7" w:tplc="84923ED0" w:tentative="1">
      <w:start w:val="1"/>
      <w:numFmt w:val="lowerLetter"/>
      <w:lvlText w:val="%8."/>
      <w:lvlJc w:val="left"/>
      <w:pPr>
        <w:ind w:left="6120" w:hanging="360"/>
      </w:pPr>
    </w:lvl>
    <w:lvl w:ilvl="8" w:tplc="1EE20E5A" w:tentative="1">
      <w:start w:val="1"/>
      <w:numFmt w:val="lowerRoman"/>
      <w:lvlText w:val="%9."/>
      <w:lvlJc w:val="right"/>
      <w:pPr>
        <w:ind w:left="6840" w:hanging="180"/>
      </w:pPr>
    </w:lvl>
  </w:abstractNum>
  <w:abstractNum w:abstractNumId="11" w15:restartNumberingAfterBreak="0">
    <w:nsid w:val="7A4B600E"/>
    <w:multiLevelType w:val="multilevel"/>
    <w:tmpl w:val="8E1AFE30"/>
    <w:lvl w:ilvl="0">
      <w:start w:val="1"/>
      <w:numFmt w:val="upperRoman"/>
      <w:pStyle w:val="rove1-slovannadpis"/>
      <w:suff w:val="nothing"/>
      <w:lvlText w:val="Článek %1."/>
      <w:lvlJc w:val="left"/>
      <w:pPr>
        <w:ind w:left="360" w:hanging="360"/>
      </w:pPr>
      <w:rPr>
        <w:rFonts w:ascii="Calibri" w:hAnsi="Calibri" w:hint="default"/>
        <w:b/>
        <w:i w:val="0"/>
        <w:caps w:val="0"/>
        <w:sz w:val="24"/>
      </w:rPr>
    </w:lvl>
    <w:lvl w:ilvl="1">
      <w:start w:val="1"/>
      <w:numFmt w:val="decimal"/>
      <w:pStyle w:val="rove2-slovantext"/>
      <w:isLgl/>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278069828">
    <w:abstractNumId w:val="8"/>
  </w:num>
  <w:num w:numId="2" w16cid:durableId="2071880205">
    <w:abstractNumId w:val="7"/>
  </w:num>
  <w:num w:numId="3" w16cid:durableId="1532953415">
    <w:abstractNumId w:val="3"/>
  </w:num>
  <w:num w:numId="4" w16cid:durableId="1624994379">
    <w:abstractNumId w:val="2"/>
  </w:num>
  <w:num w:numId="5" w16cid:durableId="2025352183">
    <w:abstractNumId w:val="1"/>
  </w:num>
  <w:num w:numId="6" w16cid:durableId="1339818808">
    <w:abstractNumId w:val="10"/>
  </w:num>
  <w:num w:numId="7" w16cid:durableId="1254823320">
    <w:abstractNumId w:val="11"/>
  </w:num>
  <w:num w:numId="8" w16cid:durableId="1311669783">
    <w:abstractNumId w:val="9"/>
  </w:num>
  <w:num w:numId="9" w16cid:durableId="1762333537">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8306807">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8856830">
    <w:abstractNumId w:val="11"/>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6039633">
    <w:abstractNumId w:val="1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1044030">
    <w:abstractNumId w:val="11"/>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3271806">
    <w:abstractNumId w:val="11"/>
    <w:lvlOverride w:ilvl="0">
      <w:startOverride w:val="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46315">
    <w:abstractNumId w:val="11"/>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412703">
    <w:abstractNumId w:val="4"/>
  </w:num>
  <w:num w:numId="17" w16cid:durableId="1235628951">
    <w:abstractNumId w:val="5"/>
  </w:num>
  <w:num w:numId="18" w16cid:durableId="936135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0405924">
    <w:abstractNumId w:val="6"/>
  </w:num>
  <w:num w:numId="20" w16cid:durableId="1003707800">
    <w:abstractNumId w:val="0"/>
  </w:num>
  <w:num w:numId="21" w16cid:durableId="1245458251">
    <w:abstractNumId w:val="7"/>
  </w:num>
  <w:num w:numId="22" w16cid:durableId="249430046">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926565">
    <w:abstractNumId w:val="1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8355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445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1C"/>
    <w:rsid w:val="000000F3"/>
    <w:rsid w:val="00000D3D"/>
    <w:rsid w:val="000023D9"/>
    <w:rsid w:val="000029B8"/>
    <w:rsid w:val="0000340F"/>
    <w:rsid w:val="000035ED"/>
    <w:rsid w:val="00005AB4"/>
    <w:rsid w:val="00005B29"/>
    <w:rsid w:val="00005B36"/>
    <w:rsid w:val="00010F5E"/>
    <w:rsid w:val="00011C94"/>
    <w:rsid w:val="00011CDC"/>
    <w:rsid w:val="00012B8E"/>
    <w:rsid w:val="00013793"/>
    <w:rsid w:val="0001379E"/>
    <w:rsid w:val="00013998"/>
    <w:rsid w:val="00015CF4"/>
    <w:rsid w:val="0001646F"/>
    <w:rsid w:val="000165D3"/>
    <w:rsid w:val="00016A9A"/>
    <w:rsid w:val="00016EBA"/>
    <w:rsid w:val="000201EC"/>
    <w:rsid w:val="000209FD"/>
    <w:rsid w:val="000233F0"/>
    <w:rsid w:val="000244BD"/>
    <w:rsid w:val="00024FBA"/>
    <w:rsid w:val="00025724"/>
    <w:rsid w:val="000265F0"/>
    <w:rsid w:val="00026894"/>
    <w:rsid w:val="0002751C"/>
    <w:rsid w:val="00031592"/>
    <w:rsid w:val="0003183C"/>
    <w:rsid w:val="00031AF7"/>
    <w:rsid w:val="00032F22"/>
    <w:rsid w:val="000356DA"/>
    <w:rsid w:val="00037C47"/>
    <w:rsid w:val="000417C2"/>
    <w:rsid w:val="000422D1"/>
    <w:rsid w:val="00042502"/>
    <w:rsid w:val="00043898"/>
    <w:rsid w:val="00044A64"/>
    <w:rsid w:val="00046350"/>
    <w:rsid w:val="00050647"/>
    <w:rsid w:val="00054153"/>
    <w:rsid w:val="0006091D"/>
    <w:rsid w:val="00060A7D"/>
    <w:rsid w:val="00060B95"/>
    <w:rsid w:val="00060E1C"/>
    <w:rsid w:val="00064196"/>
    <w:rsid w:val="0006555E"/>
    <w:rsid w:val="000674B5"/>
    <w:rsid w:val="00076243"/>
    <w:rsid w:val="000836E1"/>
    <w:rsid w:val="00084156"/>
    <w:rsid w:val="00085D79"/>
    <w:rsid w:val="00087FD1"/>
    <w:rsid w:val="00091966"/>
    <w:rsid w:val="00091E6D"/>
    <w:rsid w:val="00094335"/>
    <w:rsid w:val="00095B8C"/>
    <w:rsid w:val="000A0968"/>
    <w:rsid w:val="000A0A74"/>
    <w:rsid w:val="000A33F4"/>
    <w:rsid w:val="000A3ADE"/>
    <w:rsid w:val="000A3CF9"/>
    <w:rsid w:val="000A4386"/>
    <w:rsid w:val="000A6A81"/>
    <w:rsid w:val="000A76E7"/>
    <w:rsid w:val="000A7A5E"/>
    <w:rsid w:val="000A7D2D"/>
    <w:rsid w:val="000B1566"/>
    <w:rsid w:val="000B183F"/>
    <w:rsid w:val="000B1E90"/>
    <w:rsid w:val="000B4FDC"/>
    <w:rsid w:val="000B6115"/>
    <w:rsid w:val="000B7093"/>
    <w:rsid w:val="000B7D74"/>
    <w:rsid w:val="000C0B0B"/>
    <w:rsid w:val="000C163D"/>
    <w:rsid w:val="000C1CE8"/>
    <w:rsid w:val="000C1EF2"/>
    <w:rsid w:val="000C4168"/>
    <w:rsid w:val="000C52EA"/>
    <w:rsid w:val="000C63CD"/>
    <w:rsid w:val="000C6DEC"/>
    <w:rsid w:val="000D0663"/>
    <w:rsid w:val="000D24F5"/>
    <w:rsid w:val="000D2BA5"/>
    <w:rsid w:val="000D4225"/>
    <w:rsid w:val="000D4825"/>
    <w:rsid w:val="000D5767"/>
    <w:rsid w:val="000E1B65"/>
    <w:rsid w:val="000E3611"/>
    <w:rsid w:val="000E5C39"/>
    <w:rsid w:val="000E601E"/>
    <w:rsid w:val="000E61C6"/>
    <w:rsid w:val="000E780E"/>
    <w:rsid w:val="000F19A3"/>
    <w:rsid w:val="000F20FA"/>
    <w:rsid w:val="000F2269"/>
    <w:rsid w:val="000F23ED"/>
    <w:rsid w:val="000F2F58"/>
    <w:rsid w:val="000F3970"/>
    <w:rsid w:val="000F7947"/>
    <w:rsid w:val="000F7B80"/>
    <w:rsid w:val="001010FB"/>
    <w:rsid w:val="0010288B"/>
    <w:rsid w:val="001044EB"/>
    <w:rsid w:val="00105AFA"/>
    <w:rsid w:val="00105C49"/>
    <w:rsid w:val="001068E1"/>
    <w:rsid w:val="001124E7"/>
    <w:rsid w:val="00113171"/>
    <w:rsid w:val="00115970"/>
    <w:rsid w:val="00117D83"/>
    <w:rsid w:val="00117E21"/>
    <w:rsid w:val="0012009E"/>
    <w:rsid w:val="00121A17"/>
    <w:rsid w:val="0012288B"/>
    <w:rsid w:val="001238BF"/>
    <w:rsid w:val="00124036"/>
    <w:rsid w:val="00124CA6"/>
    <w:rsid w:val="00124FB5"/>
    <w:rsid w:val="001257BC"/>
    <w:rsid w:val="0012596F"/>
    <w:rsid w:val="0013113C"/>
    <w:rsid w:val="00133800"/>
    <w:rsid w:val="00134869"/>
    <w:rsid w:val="00134FA9"/>
    <w:rsid w:val="00135F48"/>
    <w:rsid w:val="001363DB"/>
    <w:rsid w:val="00137416"/>
    <w:rsid w:val="0014200A"/>
    <w:rsid w:val="001422D5"/>
    <w:rsid w:val="0014238F"/>
    <w:rsid w:val="00143457"/>
    <w:rsid w:val="00143C69"/>
    <w:rsid w:val="00145316"/>
    <w:rsid w:val="001478E0"/>
    <w:rsid w:val="001503FA"/>
    <w:rsid w:val="00152873"/>
    <w:rsid w:val="00153508"/>
    <w:rsid w:val="001537C5"/>
    <w:rsid w:val="001545FE"/>
    <w:rsid w:val="00154FE0"/>
    <w:rsid w:val="001574C2"/>
    <w:rsid w:val="00157661"/>
    <w:rsid w:val="00157B51"/>
    <w:rsid w:val="00157C7D"/>
    <w:rsid w:val="0016079D"/>
    <w:rsid w:val="0016292A"/>
    <w:rsid w:val="00163766"/>
    <w:rsid w:val="00163ED0"/>
    <w:rsid w:val="00164BCE"/>
    <w:rsid w:val="00164EA3"/>
    <w:rsid w:val="0016561C"/>
    <w:rsid w:val="001659FC"/>
    <w:rsid w:val="00165A19"/>
    <w:rsid w:val="00166DAD"/>
    <w:rsid w:val="00167C42"/>
    <w:rsid w:val="001704FD"/>
    <w:rsid w:val="001725E7"/>
    <w:rsid w:val="00172A7D"/>
    <w:rsid w:val="001734F2"/>
    <w:rsid w:val="00176E5A"/>
    <w:rsid w:val="00180D3C"/>
    <w:rsid w:val="00181B73"/>
    <w:rsid w:val="00181DDF"/>
    <w:rsid w:val="0018221E"/>
    <w:rsid w:val="00182F8A"/>
    <w:rsid w:val="00183BCE"/>
    <w:rsid w:val="0018794D"/>
    <w:rsid w:val="001906C2"/>
    <w:rsid w:val="00193766"/>
    <w:rsid w:val="0019395F"/>
    <w:rsid w:val="001958F9"/>
    <w:rsid w:val="00196482"/>
    <w:rsid w:val="001A0E34"/>
    <w:rsid w:val="001A2CE4"/>
    <w:rsid w:val="001A4177"/>
    <w:rsid w:val="001A44FE"/>
    <w:rsid w:val="001A5456"/>
    <w:rsid w:val="001A6E19"/>
    <w:rsid w:val="001B27BB"/>
    <w:rsid w:val="001B2BF4"/>
    <w:rsid w:val="001B4167"/>
    <w:rsid w:val="001B4557"/>
    <w:rsid w:val="001B657A"/>
    <w:rsid w:val="001B694D"/>
    <w:rsid w:val="001C1339"/>
    <w:rsid w:val="001C1DB1"/>
    <w:rsid w:val="001C3707"/>
    <w:rsid w:val="001C3B37"/>
    <w:rsid w:val="001C3F7D"/>
    <w:rsid w:val="001C6679"/>
    <w:rsid w:val="001C6B50"/>
    <w:rsid w:val="001C74E4"/>
    <w:rsid w:val="001D0DDD"/>
    <w:rsid w:val="001D0E96"/>
    <w:rsid w:val="001D0F8C"/>
    <w:rsid w:val="001D1447"/>
    <w:rsid w:val="001D16BA"/>
    <w:rsid w:val="001D1E0D"/>
    <w:rsid w:val="001D20B2"/>
    <w:rsid w:val="001D38CA"/>
    <w:rsid w:val="001D3F80"/>
    <w:rsid w:val="001D4205"/>
    <w:rsid w:val="001D46B3"/>
    <w:rsid w:val="001D4A16"/>
    <w:rsid w:val="001D68C1"/>
    <w:rsid w:val="001D71B5"/>
    <w:rsid w:val="001D733D"/>
    <w:rsid w:val="001D7C13"/>
    <w:rsid w:val="001E5B2F"/>
    <w:rsid w:val="001E5E84"/>
    <w:rsid w:val="001F11EB"/>
    <w:rsid w:val="001F52E6"/>
    <w:rsid w:val="001F615D"/>
    <w:rsid w:val="002033CE"/>
    <w:rsid w:val="002051F7"/>
    <w:rsid w:val="00205FBC"/>
    <w:rsid w:val="00206DDB"/>
    <w:rsid w:val="002076A1"/>
    <w:rsid w:val="0021069E"/>
    <w:rsid w:val="002127CC"/>
    <w:rsid w:val="00213880"/>
    <w:rsid w:val="00217709"/>
    <w:rsid w:val="00220A3F"/>
    <w:rsid w:val="00220B37"/>
    <w:rsid w:val="0022233C"/>
    <w:rsid w:val="00222617"/>
    <w:rsid w:val="0022364B"/>
    <w:rsid w:val="002239A6"/>
    <w:rsid w:val="00223AFF"/>
    <w:rsid w:val="002249D7"/>
    <w:rsid w:val="0022588F"/>
    <w:rsid w:val="00226266"/>
    <w:rsid w:val="002262FA"/>
    <w:rsid w:val="00227E8C"/>
    <w:rsid w:val="00230174"/>
    <w:rsid w:val="0023125D"/>
    <w:rsid w:val="002314A9"/>
    <w:rsid w:val="0023160A"/>
    <w:rsid w:val="002331DD"/>
    <w:rsid w:val="002337AD"/>
    <w:rsid w:val="00235293"/>
    <w:rsid w:val="002353FC"/>
    <w:rsid w:val="00235D66"/>
    <w:rsid w:val="00236E16"/>
    <w:rsid w:val="002371CD"/>
    <w:rsid w:val="00240201"/>
    <w:rsid w:val="00241B91"/>
    <w:rsid w:val="0024236A"/>
    <w:rsid w:val="00243F6F"/>
    <w:rsid w:val="00244C02"/>
    <w:rsid w:val="00246EC3"/>
    <w:rsid w:val="0025186D"/>
    <w:rsid w:val="002540B7"/>
    <w:rsid w:val="002546AB"/>
    <w:rsid w:val="00256B64"/>
    <w:rsid w:val="002609D5"/>
    <w:rsid w:val="00260C4E"/>
    <w:rsid w:val="0026164C"/>
    <w:rsid w:val="002624C0"/>
    <w:rsid w:val="0026293F"/>
    <w:rsid w:val="002646F3"/>
    <w:rsid w:val="002669AA"/>
    <w:rsid w:val="00267787"/>
    <w:rsid w:val="00270038"/>
    <w:rsid w:val="00271091"/>
    <w:rsid w:val="002713A6"/>
    <w:rsid w:val="00274040"/>
    <w:rsid w:val="00274227"/>
    <w:rsid w:val="00274403"/>
    <w:rsid w:val="0027621B"/>
    <w:rsid w:val="002777BD"/>
    <w:rsid w:val="002808B5"/>
    <w:rsid w:val="00282419"/>
    <w:rsid w:val="002831B5"/>
    <w:rsid w:val="002832FC"/>
    <w:rsid w:val="00284EFC"/>
    <w:rsid w:val="00284F11"/>
    <w:rsid w:val="002860A2"/>
    <w:rsid w:val="00287B15"/>
    <w:rsid w:val="0029156E"/>
    <w:rsid w:val="0029256D"/>
    <w:rsid w:val="0029428E"/>
    <w:rsid w:val="0029482C"/>
    <w:rsid w:val="002958D0"/>
    <w:rsid w:val="00296EA6"/>
    <w:rsid w:val="002977A5"/>
    <w:rsid w:val="002A0887"/>
    <w:rsid w:val="002A194F"/>
    <w:rsid w:val="002A2AF2"/>
    <w:rsid w:val="002A74D8"/>
    <w:rsid w:val="002A75DA"/>
    <w:rsid w:val="002B117B"/>
    <w:rsid w:val="002B11AF"/>
    <w:rsid w:val="002B1511"/>
    <w:rsid w:val="002B1649"/>
    <w:rsid w:val="002B1B96"/>
    <w:rsid w:val="002B24E9"/>
    <w:rsid w:val="002B3AA4"/>
    <w:rsid w:val="002B40E8"/>
    <w:rsid w:val="002B44B3"/>
    <w:rsid w:val="002B496D"/>
    <w:rsid w:val="002B53EA"/>
    <w:rsid w:val="002B57CC"/>
    <w:rsid w:val="002B75C6"/>
    <w:rsid w:val="002C0A1B"/>
    <w:rsid w:val="002C22D7"/>
    <w:rsid w:val="002C2E23"/>
    <w:rsid w:val="002C388B"/>
    <w:rsid w:val="002C3BDF"/>
    <w:rsid w:val="002C4A36"/>
    <w:rsid w:val="002C66F3"/>
    <w:rsid w:val="002C70D5"/>
    <w:rsid w:val="002C78C3"/>
    <w:rsid w:val="002D0139"/>
    <w:rsid w:val="002D0E72"/>
    <w:rsid w:val="002D14F8"/>
    <w:rsid w:val="002D21F4"/>
    <w:rsid w:val="002D30DA"/>
    <w:rsid w:val="002D459B"/>
    <w:rsid w:val="002D548A"/>
    <w:rsid w:val="002D6CA2"/>
    <w:rsid w:val="002D71C6"/>
    <w:rsid w:val="002D7925"/>
    <w:rsid w:val="002D7F07"/>
    <w:rsid w:val="002E143D"/>
    <w:rsid w:val="002E1F66"/>
    <w:rsid w:val="002E3DA4"/>
    <w:rsid w:val="002E57E0"/>
    <w:rsid w:val="002F08BC"/>
    <w:rsid w:val="002F08EA"/>
    <w:rsid w:val="002F0C6C"/>
    <w:rsid w:val="002F12C8"/>
    <w:rsid w:val="002F4564"/>
    <w:rsid w:val="002F6A01"/>
    <w:rsid w:val="002F72E2"/>
    <w:rsid w:val="00300309"/>
    <w:rsid w:val="00300942"/>
    <w:rsid w:val="003014B9"/>
    <w:rsid w:val="00303261"/>
    <w:rsid w:val="0030419D"/>
    <w:rsid w:val="0030448D"/>
    <w:rsid w:val="0030728A"/>
    <w:rsid w:val="0030749C"/>
    <w:rsid w:val="00311327"/>
    <w:rsid w:val="00311D86"/>
    <w:rsid w:val="0031262C"/>
    <w:rsid w:val="003129F7"/>
    <w:rsid w:val="00313BD5"/>
    <w:rsid w:val="00314DF0"/>
    <w:rsid w:val="00316439"/>
    <w:rsid w:val="00316EB2"/>
    <w:rsid w:val="00317283"/>
    <w:rsid w:val="00322296"/>
    <w:rsid w:val="003254F3"/>
    <w:rsid w:val="003256F7"/>
    <w:rsid w:val="003265CC"/>
    <w:rsid w:val="00326CBE"/>
    <w:rsid w:val="00327C48"/>
    <w:rsid w:val="00327F82"/>
    <w:rsid w:val="003302EF"/>
    <w:rsid w:val="00332B07"/>
    <w:rsid w:val="00333B68"/>
    <w:rsid w:val="00335719"/>
    <w:rsid w:val="00335960"/>
    <w:rsid w:val="00336CDF"/>
    <w:rsid w:val="00340C2B"/>
    <w:rsid w:val="00340D4E"/>
    <w:rsid w:val="0034202E"/>
    <w:rsid w:val="00342EB3"/>
    <w:rsid w:val="00342F5D"/>
    <w:rsid w:val="00343850"/>
    <w:rsid w:val="003458D7"/>
    <w:rsid w:val="003460F0"/>
    <w:rsid w:val="00347DB6"/>
    <w:rsid w:val="0035182B"/>
    <w:rsid w:val="00351C37"/>
    <w:rsid w:val="00352A7B"/>
    <w:rsid w:val="003533EA"/>
    <w:rsid w:val="00356F88"/>
    <w:rsid w:val="003571C1"/>
    <w:rsid w:val="0035732A"/>
    <w:rsid w:val="00357EAC"/>
    <w:rsid w:val="00361EBF"/>
    <w:rsid w:val="00362891"/>
    <w:rsid w:val="00364003"/>
    <w:rsid w:val="00365666"/>
    <w:rsid w:val="0037231D"/>
    <w:rsid w:val="003731CC"/>
    <w:rsid w:val="0037394E"/>
    <w:rsid w:val="00374B2F"/>
    <w:rsid w:val="00374D24"/>
    <w:rsid w:val="00375C2B"/>
    <w:rsid w:val="00381D56"/>
    <w:rsid w:val="00382ACA"/>
    <w:rsid w:val="003835CB"/>
    <w:rsid w:val="00384248"/>
    <w:rsid w:val="00385843"/>
    <w:rsid w:val="003863EE"/>
    <w:rsid w:val="00387FBE"/>
    <w:rsid w:val="00390795"/>
    <w:rsid w:val="00391096"/>
    <w:rsid w:val="00391BD2"/>
    <w:rsid w:val="003936EA"/>
    <w:rsid w:val="00395BE3"/>
    <w:rsid w:val="00396C0E"/>
    <w:rsid w:val="00396CD2"/>
    <w:rsid w:val="003A00ED"/>
    <w:rsid w:val="003A0D18"/>
    <w:rsid w:val="003A16BB"/>
    <w:rsid w:val="003A242A"/>
    <w:rsid w:val="003A2C0F"/>
    <w:rsid w:val="003A6108"/>
    <w:rsid w:val="003A67FF"/>
    <w:rsid w:val="003B0EF3"/>
    <w:rsid w:val="003B3E51"/>
    <w:rsid w:val="003B5CE4"/>
    <w:rsid w:val="003B7CD0"/>
    <w:rsid w:val="003C0238"/>
    <w:rsid w:val="003C0F4A"/>
    <w:rsid w:val="003C234A"/>
    <w:rsid w:val="003C5A98"/>
    <w:rsid w:val="003C77F4"/>
    <w:rsid w:val="003D0322"/>
    <w:rsid w:val="003D0538"/>
    <w:rsid w:val="003D191A"/>
    <w:rsid w:val="003D1B60"/>
    <w:rsid w:val="003D27EE"/>
    <w:rsid w:val="003D4F6C"/>
    <w:rsid w:val="003D6FD0"/>
    <w:rsid w:val="003D7693"/>
    <w:rsid w:val="003D77E5"/>
    <w:rsid w:val="003E1592"/>
    <w:rsid w:val="003E2C1B"/>
    <w:rsid w:val="003E4357"/>
    <w:rsid w:val="003E4DEF"/>
    <w:rsid w:val="003E5FD4"/>
    <w:rsid w:val="003E69FE"/>
    <w:rsid w:val="003E6AD8"/>
    <w:rsid w:val="003E7FFE"/>
    <w:rsid w:val="003F0F84"/>
    <w:rsid w:val="003F122A"/>
    <w:rsid w:val="003F1446"/>
    <w:rsid w:val="003F2DF7"/>
    <w:rsid w:val="003F42BA"/>
    <w:rsid w:val="003F4B82"/>
    <w:rsid w:val="003F56E9"/>
    <w:rsid w:val="003F5FCB"/>
    <w:rsid w:val="003F6494"/>
    <w:rsid w:val="003F6D6B"/>
    <w:rsid w:val="003F7AA2"/>
    <w:rsid w:val="003F7D81"/>
    <w:rsid w:val="00400F81"/>
    <w:rsid w:val="00402FB0"/>
    <w:rsid w:val="0040340F"/>
    <w:rsid w:val="00403CF4"/>
    <w:rsid w:val="004046E7"/>
    <w:rsid w:val="00407D54"/>
    <w:rsid w:val="00407FD9"/>
    <w:rsid w:val="0041328C"/>
    <w:rsid w:val="00415D3B"/>
    <w:rsid w:val="004161CF"/>
    <w:rsid w:val="004169DE"/>
    <w:rsid w:val="00420EF6"/>
    <w:rsid w:val="0042142B"/>
    <w:rsid w:val="00424BFD"/>
    <w:rsid w:val="004250DC"/>
    <w:rsid w:val="004251B1"/>
    <w:rsid w:val="00426106"/>
    <w:rsid w:val="00426347"/>
    <w:rsid w:val="00431122"/>
    <w:rsid w:val="00431D76"/>
    <w:rsid w:val="00431DCE"/>
    <w:rsid w:val="00432A4A"/>
    <w:rsid w:val="00433DB7"/>
    <w:rsid w:val="00434320"/>
    <w:rsid w:val="00435C2F"/>
    <w:rsid w:val="00437875"/>
    <w:rsid w:val="004413A2"/>
    <w:rsid w:val="00442ABD"/>
    <w:rsid w:val="00443548"/>
    <w:rsid w:val="00443D32"/>
    <w:rsid w:val="0044503D"/>
    <w:rsid w:val="004477F2"/>
    <w:rsid w:val="00450143"/>
    <w:rsid w:val="00451288"/>
    <w:rsid w:val="00452440"/>
    <w:rsid w:val="0045302E"/>
    <w:rsid w:val="00453070"/>
    <w:rsid w:val="004543CC"/>
    <w:rsid w:val="00455658"/>
    <w:rsid w:val="004616FE"/>
    <w:rsid w:val="004617CD"/>
    <w:rsid w:val="00461D45"/>
    <w:rsid w:val="00465A18"/>
    <w:rsid w:val="00470346"/>
    <w:rsid w:val="004718D6"/>
    <w:rsid w:val="00473187"/>
    <w:rsid w:val="004739D9"/>
    <w:rsid w:val="00473A11"/>
    <w:rsid w:val="0047552F"/>
    <w:rsid w:val="004764A8"/>
    <w:rsid w:val="00477790"/>
    <w:rsid w:val="00477E70"/>
    <w:rsid w:val="00480B25"/>
    <w:rsid w:val="0048232E"/>
    <w:rsid w:val="00483595"/>
    <w:rsid w:val="0048425A"/>
    <w:rsid w:val="0048558B"/>
    <w:rsid w:val="004857C2"/>
    <w:rsid w:val="00485F59"/>
    <w:rsid w:val="00492185"/>
    <w:rsid w:val="004930B3"/>
    <w:rsid w:val="00493D19"/>
    <w:rsid w:val="00495DC6"/>
    <w:rsid w:val="0049623B"/>
    <w:rsid w:val="004963FF"/>
    <w:rsid w:val="004A44CE"/>
    <w:rsid w:val="004A45B1"/>
    <w:rsid w:val="004A46C3"/>
    <w:rsid w:val="004A70BC"/>
    <w:rsid w:val="004A781A"/>
    <w:rsid w:val="004B11B8"/>
    <w:rsid w:val="004B19E3"/>
    <w:rsid w:val="004B23EF"/>
    <w:rsid w:val="004B28F6"/>
    <w:rsid w:val="004B31DA"/>
    <w:rsid w:val="004B7A30"/>
    <w:rsid w:val="004B7BF2"/>
    <w:rsid w:val="004B7E7B"/>
    <w:rsid w:val="004C1B4D"/>
    <w:rsid w:val="004C1CFA"/>
    <w:rsid w:val="004C215F"/>
    <w:rsid w:val="004C290A"/>
    <w:rsid w:val="004C4C9F"/>
    <w:rsid w:val="004C58AC"/>
    <w:rsid w:val="004C688C"/>
    <w:rsid w:val="004C7323"/>
    <w:rsid w:val="004C7A13"/>
    <w:rsid w:val="004D077A"/>
    <w:rsid w:val="004D1079"/>
    <w:rsid w:val="004D1567"/>
    <w:rsid w:val="004D185D"/>
    <w:rsid w:val="004D4F8B"/>
    <w:rsid w:val="004D63F9"/>
    <w:rsid w:val="004E10F5"/>
    <w:rsid w:val="004E1538"/>
    <w:rsid w:val="004E2390"/>
    <w:rsid w:val="004E2B48"/>
    <w:rsid w:val="004E6039"/>
    <w:rsid w:val="004F08B3"/>
    <w:rsid w:val="004F09BC"/>
    <w:rsid w:val="004F2DCB"/>
    <w:rsid w:val="004F2FCC"/>
    <w:rsid w:val="004F3C18"/>
    <w:rsid w:val="004F5D45"/>
    <w:rsid w:val="004F67ED"/>
    <w:rsid w:val="004F6BF3"/>
    <w:rsid w:val="004F6FEA"/>
    <w:rsid w:val="004F7392"/>
    <w:rsid w:val="004F77A3"/>
    <w:rsid w:val="005022C6"/>
    <w:rsid w:val="00504326"/>
    <w:rsid w:val="005053EF"/>
    <w:rsid w:val="005062EA"/>
    <w:rsid w:val="00507FF1"/>
    <w:rsid w:val="00510440"/>
    <w:rsid w:val="00510638"/>
    <w:rsid w:val="00510AED"/>
    <w:rsid w:val="005110B9"/>
    <w:rsid w:val="00511B37"/>
    <w:rsid w:val="005125B1"/>
    <w:rsid w:val="00512BB5"/>
    <w:rsid w:val="005134A0"/>
    <w:rsid w:val="00513D84"/>
    <w:rsid w:val="00514605"/>
    <w:rsid w:val="00517071"/>
    <w:rsid w:val="0052351D"/>
    <w:rsid w:val="00523618"/>
    <w:rsid w:val="00524754"/>
    <w:rsid w:val="005247FC"/>
    <w:rsid w:val="00524820"/>
    <w:rsid w:val="00525126"/>
    <w:rsid w:val="0052594F"/>
    <w:rsid w:val="005260C4"/>
    <w:rsid w:val="00527D53"/>
    <w:rsid w:val="00530BE9"/>
    <w:rsid w:val="00532098"/>
    <w:rsid w:val="005326E2"/>
    <w:rsid w:val="00532938"/>
    <w:rsid w:val="00532BBA"/>
    <w:rsid w:val="00534A29"/>
    <w:rsid w:val="00534AE0"/>
    <w:rsid w:val="00534DF3"/>
    <w:rsid w:val="005352B0"/>
    <w:rsid w:val="005360BE"/>
    <w:rsid w:val="005365BD"/>
    <w:rsid w:val="00537A56"/>
    <w:rsid w:val="00537E4E"/>
    <w:rsid w:val="00542122"/>
    <w:rsid w:val="0054404D"/>
    <w:rsid w:val="00544185"/>
    <w:rsid w:val="005476EB"/>
    <w:rsid w:val="00550032"/>
    <w:rsid w:val="0055070A"/>
    <w:rsid w:val="005515D8"/>
    <w:rsid w:val="00552856"/>
    <w:rsid w:val="0055289B"/>
    <w:rsid w:val="005528B1"/>
    <w:rsid w:val="00555D67"/>
    <w:rsid w:val="0055787F"/>
    <w:rsid w:val="005647C8"/>
    <w:rsid w:val="00565168"/>
    <w:rsid w:val="005659A0"/>
    <w:rsid w:val="00565FD8"/>
    <w:rsid w:val="00566168"/>
    <w:rsid w:val="0056686A"/>
    <w:rsid w:val="005668C1"/>
    <w:rsid w:val="00571C60"/>
    <w:rsid w:val="005745C4"/>
    <w:rsid w:val="00574EEF"/>
    <w:rsid w:val="00575304"/>
    <w:rsid w:val="00575612"/>
    <w:rsid w:val="005761D4"/>
    <w:rsid w:val="00577264"/>
    <w:rsid w:val="00577D62"/>
    <w:rsid w:val="005809A8"/>
    <w:rsid w:val="00580E1D"/>
    <w:rsid w:val="00582CD5"/>
    <w:rsid w:val="005842A2"/>
    <w:rsid w:val="005845F6"/>
    <w:rsid w:val="00584C43"/>
    <w:rsid w:val="00584E19"/>
    <w:rsid w:val="00586322"/>
    <w:rsid w:val="005867F7"/>
    <w:rsid w:val="005873AF"/>
    <w:rsid w:val="005925D7"/>
    <w:rsid w:val="00594267"/>
    <w:rsid w:val="00595051"/>
    <w:rsid w:val="00595E16"/>
    <w:rsid w:val="0059662B"/>
    <w:rsid w:val="00596678"/>
    <w:rsid w:val="00596B45"/>
    <w:rsid w:val="00597573"/>
    <w:rsid w:val="00597FE2"/>
    <w:rsid w:val="005A14A7"/>
    <w:rsid w:val="005A1D2A"/>
    <w:rsid w:val="005A255D"/>
    <w:rsid w:val="005A2857"/>
    <w:rsid w:val="005A461B"/>
    <w:rsid w:val="005A46C6"/>
    <w:rsid w:val="005A5BF4"/>
    <w:rsid w:val="005A7003"/>
    <w:rsid w:val="005B0393"/>
    <w:rsid w:val="005B10A8"/>
    <w:rsid w:val="005B4473"/>
    <w:rsid w:val="005B4F98"/>
    <w:rsid w:val="005B6110"/>
    <w:rsid w:val="005B6154"/>
    <w:rsid w:val="005B677F"/>
    <w:rsid w:val="005B6922"/>
    <w:rsid w:val="005B7171"/>
    <w:rsid w:val="005B7CB1"/>
    <w:rsid w:val="005B7E81"/>
    <w:rsid w:val="005C085D"/>
    <w:rsid w:val="005C0940"/>
    <w:rsid w:val="005C3517"/>
    <w:rsid w:val="005C39F3"/>
    <w:rsid w:val="005C43F4"/>
    <w:rsid w:val="005C4615"/>
    <w:rsid w:val="005C6200"/>
    <w:rsid w:val="005C6839"/>
    <w:rsid w:val="005C6869"/>
    <w:rsid w:val="005D0C83"/>
    <w:rsid w:val="005D0FA3"/>
    <w:rsid w:val="005D64B8"/>
    <w:rsid w:val="005D706D"/>
    <w:rsid w:val="005E0B40"/>
    <w:rsid w:val="005E104C"/>
    <w:rsid w:val="005E14D6"/>
    <w:rsid w:val="005E29B4"/>
    <w:rsid w:val="005E2B43"/>
    <w:rsid w:val="005E309E"/>
    <w:rsid w:val="005E538B"/>
    <w:rsid w:val="005E618D"/>
    <w:rsid w:val="005E6689"/>
    <w:rsid w:val="005F04CC"/>
    <w:rsid w:val="005F0BC2"/>
    <w:rsid w:val="005F1350"/>
    <w:rsid w:val="005F1E17"/>
    <w:rsid w:val="005F2E08"/>
    <w:rsid w:val="005F386E"/>
    <w:rsid w:val="005F3FCF"/>
    <w:rsid w:val="005F5A8C"/>
    <w:rsid w:val="005F7168"/>
    <w:rsid w:val="005F75AB"/>
    <w:rsid w:val="00600B95"/>
    <w:rsid w:val="00600CFF"/>
    <w:rsid w:val="00601805"/>
    <w:rsid w:val="0060297F"/>
    <w:rsid w:val="00602F75"/>
    <w:rsid w:val="00603F51"/>
    <w:rsid w:val="00605C61"/>
    <w:rsid w:val="006065AE"/>
    <w:rsid w:val="00611738"/>
    <w:rsid w:val="0061419B"/>
    <w:rsid w:val="00615202"/>
    <w:rsid w:val="006165D9"/>
    <w:rsid w:val="00616C2C"/>
    <w:rsid w:val="00617050"/>
    <w:rsid w:val="006173C1"/>
    <w:rsid w:val="00620162"/>
    <w:rsid w:val="00620515"/>
    <w:rsid w:val="00620F9C"/>
    <w:rsid w:val="0062181B"/>
    <w:rsid w:val="00622191"/>
    <w:rsid w:val="0062260F"/>
    <w:rsid w:val="00625D99"/>
    <w:rsid w:val="00626188"/>
    <w:rsid w:val="00626CF8"/>
    <w:rsid w:val="00626D40"/>
    <w:rsid w:val="00627D75"/>
    <w:rsid w:val="006303E0"/>
    <w:rsid w:val="006305E5"/>
    <w:rsid w:val="00630E46"/>
    <w:rsid w:val="00631A0F"/>
    <w:rsid w:val="0063377F"/>
    <w:rsid w:val="00635A1F"/>
    <w:rsid w:val="0063652A"/>
    <w:rsid w:val="00637416"/>
    <w:rsid w:val="0064223B"/>
    <w:rsid w:val="00642661"/>
    <w:rsid w:val="00642A46"/>
    <w:rsid w:val="00642AA4"/>
    <w:rsid w:val="006432CE"/>
    <w:rsid w:val="00643732"/>
    <w:rsid w:val="00644183"/>
    <w:rsid w:val="006466AD"/>
    <w:rsid w:val="00646A79"/>
    <w:rsid w:val="006475C9"/>
    <w:rsid w:val="00650234"/>
    <w:rsid w:val="00650AA7"/>
    <w:rsid w:val="00651051"/>
    <w:rsid w:val="00654A00"/>
    <w:rsid w:val="00654E52"/>
    <w:rsid w:val="00657AE7"/>
    <w:rsid w:val="00657D2D"/>
    <w:rsid w:val="00660FE5"/>
    <w:rsid w:val="00661AB4"/>
    <w:rsid w:val="00663FBA"/>
    <w:rsid w:val="006645F6"/>
    <w:rsid w:val="00664C25"/>
    <w:rsid w:val="0066645B"/>
    <w:rsid w:val="00666548"/>
    <w:rsid w:val="0067168E"/>
    <w:rsid w:val="006726F0"/>
    <w:rsid w:val="00673EE9"/>
    <w:rsid w:val="00674645"/>
    <w:rsid w:val="006751CF"/>
    <w:rsid w:val="00675F68"/>
    <w:rsid w:val="006768B5"/>
    <w:rsid w:val="00677293"/>
    <w:rsid w:val="006778AC"/>
    <w:rsid w:val="00677D97"/>
    <w:rsid w:val="00680A50"/>
    <w:rsid w:val="006821CC"/>
    <w:rsid w:val="00683B66"/>
    <w:rsid w:val="00685619"/>
    <w:rsid w:val="00685A68"/>
    <w:rsid w:val="00687D0C"/>
    <w:rsid w:val="00690835"/>
    <w:rsid w:val="006908F7"/>
    <w:rsid w:val="006915EB"/>
    <w:rsid w:val="0069235C"/>
    <w:rsid w:val="00693462"/>
    <w:rsid w:val="006934BD"/>
    <w:rsid w:val="00693531"/>
    <w:rsid w:val="00693A15"/>
    <w:rsid w:val="00694AD2"/>
    <w:rsid w:val="00695013"/>
    <w:rsid w:val="00696072"/>
    <w:rsid w:val="006A0305"/>
    <w:rsid w:val="006A0FD1"/>
    <w:rsid w:val="006A2242"/>
    <w:rsid w:val="006A4E5D"/>
    <w:rsid w:val="006A4FFB"/>
    <w:rsid w:val="006A5458"/>
    <w:rsid w:val="006A6914"/>
    <w:rsid w:val="006A7161"/>
    <w:rsid w:val="006A7D56"/>
    <w:rsid w:val="006B0AC4"/>
    <w:rsid w:val="006B162B"/>
    <w:rsid w:val="006B2F9E"/>
    <w:rsid w:val="006B3872"/>
    <w:rsid w:val="006B525E"/>
    <w:rsid w:val="006B5446"/>
    <w:rsid w:val="006B64C1"/>
    <w:rsid w:val="006B7091"/>
    <w:rsid w:val="006C07CF"/>
    <w:rsid w:val="006C21BE"/>
    <w:rsid w:val="006C38C9"/>
    <w:rsid w:val="006C38DA"/>
    <w:rsid w:val="006C5A8E"/>
    <w:rsid w:val="006D228A"/>
    <w:rsid w:val="006D3D30"/>
    <w:rsid w:val="006D3DFC"/>
    <w:rsid w:val="006D585D"/>
    <w:rsid w:val="006D5C44"/>
    <w:rsid w:val="006D6DF8"/>
    <w:rsid w:val="006E0ECB"/>
    <w:rsid w:val="006E300A"/>
    <w:rsid w:val="006E33C9"/>
    <w:rsid w:val="006E376E"/>
    <w:rsid w:val="006E3D30"/>
    <w:rsid w:val="006E4FCB"/>
    <w:rsid w:val="006E6E57"/>
    <w:rsid w:val="006E70E1"/>
    <w:rsid w:val="006E734D"/>
    <w:rsid w:val="006E76CC"/>
    <w:rsid w:val="006F078F"/>
    <w:rsid w:val="006F1A3F"/>
    <w:rsid w:val="006F1B9A"/>
    <w:rsid w:val="006F2A63"/>
    <w:rsid w:val="006F389A"/>
    <w:rsid w:val="006F76E8"/>
    <w:rsid w:val="006F7A39"/>
    <w:rsid w:val="00703FF5"/>
    <w:rsid w:val="00705CE3"/>
    <w:rsid w:val="00706B84"/>
    <w:rsid w:val="00711B7B"/>
    <w:rsid w:val="00712322"/>
    <w:rsid w:val="00714C6A"/>
    <w:rsid w:val="00715D4C"/>
    <w:rsid w:val="00717B7E"/>
    <w:rsid w:val="00720195"/>
    <w:rsid w:val="007204A9"/>
    <w:rsid w:val="007206C6"/>
    <w:rsid w:val="007243F0"/>
    <w:rsid w:val="0072630D"/>
    <w:rsid w:val="00726E2C"/>
    <w:rsid w:val="0073273C"/>
    <w:rsid w:val="00732B78"/>
    <w:rsid w:val="007335C5"/>
    <w:rsid w:val="0073439B"/>
    <w:rsid w:val="00734598"/>
    <w:rsid w:val="00734D1B"/>
    <w:rsid w:val="00735A70"/>
    <w:rsid w:val="00736428"/>
    <w:rsid w:val="00737D9C"/>
    <w:rsid w:val="00741E0E"/>
    <w:rsid w:val="00742DB3"/>
    <w:rsid w:val="00743EEF"/>
    <w:rsid w:val="0074561E"/>
    <w:rsid w:val="00745EC6"/>
    <w:rsid w:val="0074667D"/>
    <w:rsid w:val="00747127"/>
    <w:rsid w:val="0074765C"/>
    <w:rsid w:val="00751191"/>
    <w:rsid w:val="00751728"/>
    <w:rsid w:val="00751CC2"/>
    <w:rsid w:val="0075228A"/>
    <w:rsid w:val="00752E6C"/>
    <w:rsid w:val="007533AC"/>
    <w:rsid w:val="00753433"/>
    <w:rsid w:val="0075472F"/>
    <w:rsid w:val="00754EA8"/>
    <w:rsid w:val="00755119"/>
    <w:rsid w:val="00755E5D"/>
    <w:rsid w:val="00755E71"/>
    <w:rsid w:val="00755F53"/>
    <w:rsid w:val="007565D3"/>
    <w:rsid w:val="007568ED"/>
    <w:rsid w:val="00756952"/>
    <w:rsid w:val="0075765E"/>
    <w:rsid w:val="007606F3"/>
    <w:rsid w:val="00760AC9"/>
    <w:rsid w:val="00761F06"/>
    <w:rsid w:val="0076271B"/>
    <w:rsid w:val="0076382F"/>
    <w:rsid w:val="00765A96"/>
    <w:rsid w:val="0076659C"/>
    <w:rsid w:val="00766EBF"/>
    <w:rsid w:val="0076792A"/>
    <w:rsid w:val="00767A0F"/>
    <w:rsid w:val="00767E7C"/>
    <w:rsid w:val="00770B76"/>
    <w:rsid w:val="007711BE"/>
    <w:rsid w:val="00773248"/>
    <w:rsid w:val="0077550E"/>
    <w:rsid w:val="0077583A"/>
    <w:rsid w:val="00776601"/>
    <w:rsid w:val="00776E8E"/>
    <w:rsid w:val="00777B77"/>
    <w:rsid w:val="007807ED"/>
    <w:rsid w:val="00781FB8"/>
    <w:rsid w:val="00783303"/>
    <w:rsid w:val="0078415B"/>
    <w:rsid w:val="00785697"/>
    <w:rsid w:val="007858D7"/>
    <w:rsid w:val="00787A30"/>
    <w:rsid w:val="00787E86"/>
    <w:rsid w:val="0079064F"/>
    <w:rsid w:val="007907D9"/>
    <w:rsid w:val="0079211D"/>
    <w:rsid w:val="007921F9"/>
    <w:rsid w:val="007934FC"/>
    <w:rsid w:val="00794137"/>
    <w:rsid w:val="007967B7"/>
    <w:rsid w:val="007A17AB"/>
    <w:rsid w:val="007A505F"/>
    <w:rsid w:val="007A71B2"/>
    <w:rsid w:val="007A796F"/>
    <w:rsid w:val="007B2888"/>
    <w:rsid w:val="007B2B0B"/>
    <w:rsid w:val="007B2B64"/>
    <w:rsid w:val="007B3333"/>
    <w:rsid w:val="007B4A8E"/>
    <w:rsid w:val="007B54CD"/>
    <w:rsid w:val="007C07C1"/>
    <w:rsid w:val="007C0B75"/>
    <w:rsid w:val="007C4DE2"/>
    <w:rsid w:val="007C5945"/>
    <w:rsid w:val="007C6557"/>
    <w:rsid w:val="007D400A"/>
    <w:rsid w:val="007E0396"/>
    <w:rsid w:val="007E0E3A"/>
    <w:rsid w:val="007E251E"/>
    <w:rsid w:val="007E335F"/>
    <w:rsid w:val="007E3CA0"/>
    <w:rsid w:val="007E40AE"/>
    <w:rsid w:val="007E4E9B"/>
    <w:rsid w:val="007E5ED8"/>
    <w:rsid w:val="007E679B"/>
    <w:rsid w:val="007E7003"/>
    <w:rsid w:val="007F0260"/>
    <w:rsid w:val="007F07D8"/>
    <w:rsid w:val="007F0CD5"/>
    <w:rsid w:val="007F220F"/>
    <w:rsid w:val="007F33BD"/>
    <w:rsid w:val="007F44F4"/>
    <w:rsid w:val="00801D5E"/>
    <w:rsid w:val="00802149"/>
    <w:rsid w:val="00803398"/>
    <w:rsid w:val="00805783"/>
    <w:rsid w:val="00805B32"/>
    <w:rsid w:val="00805DAD"/>
    <w:rsid w:val="008117BE"/>
    <w:rsid w:val="008121F0"/>
    <w:rsid w:val="008131A8"/>
    <w:rsid w:val="008133F7"/>
    <w:rsid w:val="008139DB"/>
    <w:rsid w:val="00813B89"/>
    <w:rsid w:val="00815BA7"/>
    <w:rsid w:val="008175F7"/>
    <w:rsid w:val="00817968"/>
    <w:rsid w:val="008206AC"/>
    <w:rsid w:val="00820BB2"/>
    <w:rsid w:val="00821AA5"/>
    <w:rsid w:val="00822FCB"/>
    <w:rsid w:val="00824226"/>
    <w:rsid w:val="00824A0E"/>
    <w:rsid w:val="00826FEA"/>
    <w:rsid w:val="00827FC1"/>
    <w:rsid w:val="00833FDE"/>
    <w:rsid w:val="008342E0"/>
    <w:rsid w:val="00834AD8"/>
    <w:rsid w:val="00836A41"/>
    <w:rsid w:val="00836E4C"/>
    <w:rsid w:val="00837EDF"/>
    <w:rsid w:val="00837FF8"/>
    <w:rsid w:val="008408CF"/>
    <w:rsid w:val="0084190D"/>
    <w:rsid w:val="00841A1D"/>
    <w:rsid w:val="00841F7B"/>
    <w:rsid w:val="00841FC7"/>
    <w:rsid w:val="008422E9"/>
    <w:rsid w:val="0084242E"/>
    <w:rsid w:val="00842760"/>
    <w:rsid w:val="008434DE"/>
    <w:rsid w:val="00844154"/>
    <w:rsid w:val="008454CE"/>
    <w:rsid w:val="008466B7"/>
    <w:rsid w:val="00847450"/>
    <w:rsid w:val="00852A3B"/>
    <w:rsid w:val="00852AD8"/>
    <w:rsid w:val="00853757"/>
    <w:rsid w:val="00854904"/>
    <w:rsid w:val="00856DDD"/>
    <w:rsid w:val="008571C0"/>
    <w:rsid w:val="0085752B"/>
    <w:rsid w:val="00860740"/>
    <w:rsid w:val="008627D7"/>
    <w:rsid w:val="008650A9"/>
    <w:rsid w:val="00865FA5"/>
    <w:rsid w:val="00866FD0"/>
    <w:rsid w:val="008677DF"/>
    <w:rsid w:val="0087190D"/>
    <w:rsid w:val="00871F51"/>
    <w:rsid w:val="008722FD"/>
    <w:rsid w:val="00872413"/>
    <w:rsid w:val="0087473B"/>
    <w:rsid w:val="0087781C"/>
    <w:rsid w:val="008802D8"/>
    <w:rsid w:val="00880C02"/>
    <w:rsid w:val="00882D75"/>
    <w:rsid w:val="00884C86"/>
    <w:rsid w:val="00893821"/>
    <w:rsid w:val="008942B0"/>
    <w:rsid w:val="00895E1D"/>
    <w:rsid w:val="00897AAE"/>
    <w:rsid w:val="008A14C2"/>
    <w:rsid w:val="008A22A2"/>
    <w:rsid w:val="008A3529"/>
    <w:rsid w:val="008A3AE1"/>
    <w:rsid w:val="008A530B"/>
    <w:rsid w:val="008A53A4"/>
    <w:rsid w:val="008A57A7"/>
    <w:rsid w:val="008A59EE"/>
    <w:rsid w:val="008A6384"/>
    <w:rsid w:val="008A697F"/>
    <w:rsid w:val="008A6D61"/>
    <w:rsid w:val="008A6EFE"/>
    <w:rsid w:val="008A7616"/>
    <w:rsid w:val="008B0158"/>
    <w:rsid w:val="008B056C"/>
    <w:rsid w:val="008B3AAF"/>
    <w:rsid w:val="008B5835"/>
    <w:rsid w:val="008B7790"/>
    <w:rsid w:val="008C348B"/>
    <w:rsid w:val="008C3821"/>
    <w:rsid w:val="008C459D"/>
    <w:rsid w:val="008C5D2D"/>
    <w:rsid w:val="008C62FD"/>
    <w:rsid w:val="008C6767"/>
    <w:rsid w:val="008C6B38"/>
    <w:rsid w:val="008C75FD"/>
    <w:rsid w:val="008C7BFE"/>
    <w:rsid w:val="008D0BA0"/>
    <w:rsid w:val="008D158D"/>
    <w:rsid w:val="008D328D"/>
    <w:rsid w:val="008D440B"/>
    <w:rsid w:val="008D595B"/>
    <w:rsid w:val="008D6CBB"/>
    <w:rsid w:val="008D75C8"/>
    <w:rsid w:val="008E33D3"/>
    <w:rsid w:val="008E4529"/>
    <w:rsid w:val="008E4D7C"/>
    <w:rsid w:val="008E4FD3"/>
    <w:rsid w:val="008E56EE"/>
    <w:rsid w:val="008E5792"/>
    <w:rsid w:val="008E6844"/>
    <w:rsid w:val="008F1092"/>
    <w:rsid w:val="008F2084"/>
    <w:rsid w:val="008F2FB1"/>
    <w:rsid w:val="008F36ED"/>
    <w:rsid w:val="008F37E1"/>
    <w:rsid w:val="008F4742"/>
    <w:rsid w:val="008F5844"/>
    <w:rsid w:val="008F5867"/>
    <w:rsid w:val="008F629F"/>
    <w:rsid w:val="008F6374"/>
    <w:rsid w:val="008F69D9"/>
    <w:rsid w:val="008F7BA1"/>
    <w:rsid w:val="00904BB3"/>
    <w:rsid w:val="00905019"/>
    <w:rsid w:val="00906E19"/>
    <w:rsid w:val="00907F77"/>
    <w:rsid w:val="009104CD"/>
    <w:rsid w:val="0091122A"/>
    <w:rsid w:val="0091150A"/>
    <w:rsid w:val="009129FB"/>
    <w:rsid w:val="00912DB0"/>
    <w:rsid w:val="00914C18"/>
    <w:rsid w:val="00914EB9"/>
    <w:rsid w:val="0091544C"/>
    <w:rsid w:val="009159A7"/>
    <w:rsid w:val="00916873"/>
    <w:rsid w:val="00917634"/>
    <w:rsid w:val="0092109E"/>
    <w:rsid w:val="009220B0"/>
    <w:rsid w:val="00922ED8"/>
    <w:rsid w:val="00923DC0"/>
    <w:rsid w:val="00925D05"/>
    <w:rsid w:val="00925F82"/>
    <w:rsid w:val="00926204"/>
    <w:rsid w:val="009262CE"/>
    <w:rsid w:val="009271E8"/>
    <w:rsid w:val="0093361D"/>
    <w:rsid w:val="00936780"/>
    <w:rsid w:val="00940CC3"/>
    <w:rsid w:val="00941484"/>
    <w:rsid w:val="00942C80"/>
    <w:rsid w:val="009439FB"/>
    <w:rsid w:val="00943F47"/>
    <w:rsid w:val="00947BFA"/>
    <w:rsid w:val="009518E0"/>
    <w:rsid w:val="00953FBD"/>
    <w:rsid w:val="00955C73"/>
    <w:rsid w:val="00960219"/>
    <w:rsid w:val="009603AE"/>
    <w:rsid w:val="009605B7"/>
    <w:rsid w:val="00960C85"/>
    <w:rsid w:val="0096193F"/>
    <w:rsid w:val="009628B3"/>
    <w:rsid w:val="00963350"/>
    <w:rsid w:val="00963488"/>
    <w:rsid w:val="00965B38"/>
    <w:rsid w:val="00971928"/>
    <w:rsid w:val="0097225D"/>
    <w:rsid w:val="00972EEB"/>
    <w:rsid w:val="00973937"/>
    <w:rsid w:val="00973BCC"/>
    <w:rsid w:val="00976A02"/>
    <w:rsid w:val="00976ECB"/>
    <w:rsid w:val="00980C3A"/>
    <w:rsid w:val="009810AB"/>
    <w:rsid w:val="0098119C"/>
    <w:rsid w:val="00981306"/>
    <w:rsid w:val="0098220D"/>
    <w:rsid w:val="0098384E"/>
    <w:rsid w:val="00983ECB"/>
    <w:rsid w:val="00984A2A"/>
    <w:rsid w:val="0098672B"/>
    <w:rsid w:val="00987AB1"/>
    <w:rsid w:val="00991437"/>
    <w:rsid w:val="00991CAE"/>
    <w:rsid w:val="00991F76"/>
    <w:rsid w:val="009921B5"/>
    <w:rsid w:val="00992552"/>
    <w:rsid w:val="009944CC"/>
    <w:rsid w:val="00994E5D"/>
    <w:rsid w:val="00996585"/>
    <w:rsid w:val="0099766F"/>
    <w:rsid w:val="00997FD7"/>
    <w:rsid w:val="009A0906"/>
    <w:rsid w:val="009A132C"/>
    <w:rsid w:val="009A1B23"/>
    <w:rsid w:val="009A2230"/>
    <w:rsid w:val="009A2740"/>
    <w:rsid w:val="009A3331"/>
    <w:rsid w:val="009A372F"/>
    <w:rsid w:val="009A650A"/>
    <w:rsid w:val="009A6AD9"/>
    <w:rsid w:val="009B07CF"/>
    <w:rsid w:val="009B122B"/>
    <w:rsid w:val="009B2212"/>
    <w:rsid w:val="009B429A"/>
    <w:rsid w:val="009C0025"/>
    <w:rsid w:val="009C05FE"/>
    <w:rsid w:val="009C2245"/>
    <w:rsid w:val="009C363C"/>
    <w:rsid w:val="009C3853"/>
    <w:rsid w:val="009C48F3"/>
    <w:rsid w:val="009C5420"/>
    <w:rsid w:val="009C626A"/>
    <w:rsid w:val="009C68BE"/>
    <w:rsid w:val="009C7310"/>
    <w:rsid w:val="009D105C"/>
    <w:rsid w:val="009D1651"/>
    <w:rsid w:val="009D1959"/>
    <w:rsid w:val="009D260A"/>
    <w:rsid w:val="009D2B2B"/>
    <w:rsid w:val="009D42CC"/>
    <w:rsid w:val="009D4D66"/>
    <w:rsid w:val="009D4E85"/>
    <w:rsid w:val="009D53C0"/>
    <w:rsid w:val="009D5C80"/>
    <w:rsid w:val="009D603B"/>
    <w:rsid w:val="009D6156"/>
    <w:rsid w:val="009D6C99"/>
    <w:rsid w:val="009D7D7A"/>
    <w:rsid w:val="009D7ED6"/>
    <w:rsid w:val="009E0775"/>
    <w:rsid w:val="009E11EC"/>
    <w:rsid w:val="009E1496"/>
    <w:rsid w:val="009E1B06"/>
    <w:rsid w:val="009E1E62"/>
    <w:rsid w:val="009E259B"/>
    <w:rsid w:val="009E2C89"/>
    <w:rsid w:val="009E4CF9"/>
    <w:rsid w:val="009E68CD"/>
    <w:rsid w:val="009E7C22"/>
    <w:rsid w:val="009F00D8"/>
    <w:rsid w:val="009F09C2"/>
    <w:rsid w:val="009F0E72"/>
    <w:rsid w:val="009F6D6F"/>
    <w:rsid w:val="00A00948"/>
    <w:rsid w:val="00A014C6"/>
    <w:rsid w:val="00A0353E"/>
    <w:rsid w:val="00A04080"/>
    <w:rsid w:val="00A04A24"/>
    <w:rsid w:val="00A05E93"/>
    <w:rsid w:val="00A061CC"/>
    <w:rsid w:val="00A063BB"/>
    <w:rsid w:val="00A1038F"/>
    <w:rsid w:val="00A11C32"/>
    <w:rsid w:val="00A11EC2"/>
    <w:rsid w:val="00A1284F"/>
    <w:rsid w:val="00A128CC"/>
    <w:rsid w:val="00A162F5"/>
    <w:rsid w:val="00A1679D"/>
    <w:rsid w:val="00A16B78"/>
    <w:rsid w:val="00A2135E"/>
    <w:rsid w:val="00A216F7"/>
    <w:rsid w:val="00A224D6"/>
    <w:rsid w:val="00A22551"/>
    <w:rsid w:val="00A24ABD"/>
    <w:rsid w:val="00A25707"/>
    <w:rsid w:val="00A26134"/>
    <w:rsid w:val="00A2752C"/>
    <w:rsid w:val="00A27555"/>
    <w:rsid w:val="00A30F16"/>
    <w:rsid w:val="00A33D41"/>
    <w:rsid w:val="00A343D5"/>
    <w:rsid w:val="00A34939"/>
    <w:rsid w:val="00A360CB"/>
    <w:rsid w:val="00A3693D"/>
    <w:rsid w:val="00A377F3"/>
    <w:rsid w:val="00A3782C"/>
    <w:rsid w:val="00A40B37"/>
    <w:rsid w:val="00A42231"/>
    <w:rsid w:val="00A46390"/>
    <w:rsid w:val="00A46F5D"/>
    <w:rsid w:val="00A5047D"/>
    <w:rsid w:val="00A50718"/>
    <w:rsid w:val="00A54BA7"/>
    <w:rsid w:val="00A55686"/>
    <w:rsid w:val="00A55F0A"/>
    <w:rsid w:val="00A5695A"/>
    <w:rsid w:val="00A56CB3"/>
    <w:rsid w:val="00A56D08"/>
    <w:rsid w:val="00A60ECE"/>
    <w:rsid w:val="00A627D0"/>
    <w:rsid w:val="00A64F1C"/>
    <w:rsid w:val="00A65A9B"/>
    <w:rsid w:val="00A65B17"/>
    <w:rsid w:val="00A65EB1"/>
    <w:rsid w:val="00A7020E"/>
    <w:rsid w:val="00A712CA"/>
    <w:rsid w:val="00A717E3"/>
    <w:rsid w:val="00A728ED"/>
    <w:rsid w:val="00A745FA"/>
    <w:rsid w:val="00A7693F"/>
    <w:rsid w:val="00A80302"/>
    <w:rsid w:val="00A80D9E"/>
    <w:rsid w:val="00A8229F"/>
    <w:rsid w:val="00A82E86"/>
    <w:rsid w:val="00A835B7"/>
    <w:rsid w:val="00A8377E"/>
    <w:rsid w:val="00A85C6A"/>
    <w:rsid w:val="00A86F11"/>
    <w:rsid w:val="00A87BE3"/>
    <w:rsid w:val="00A90AF5"/>
    <w:rsid w:val="00A92D1D"/>
    <w:rsid w:val="00A97F47"/>
    <w:rsid w:val="00AA0525"/>
    <w:rsid w:val="00AA1AA1"/>
    <w:rsid w:val="00AA4B7A"/>
    <w:rsid w:val="00AB0638"/>
    <w:rsid w:val="00AB0681"/>
    <w:rsid w:val="00AB08BC"/>
    <w:rsid w:val="00AB0F8E"/>
    <w:rsid w:val="00AB17AB"/>
    <w:rsid w:val="00AB3F85"/>
    <w:rsid w:val="00AB5363"/>
    <w:rsid w:val="00AB7005"/>
    <w:rsid w:val="00AC000E"/>
    <w:rsid w:val="00AC09E4"/>
    <w:rsid w:val="00AC1828"/>
    <w:rsid w:val="00AC185B"/>
    <w:rsid w:val="00AC1971"/>
    <w:rsid w:val="00AC2196"/>
    <w:rsid w:val="00AC2738"/>
    <w:rsid w:val="00AC2946"/>
    <w:rsid w:val="00AC334B"/>
    <w:rsid w:val="00AC36FC"/>
    <w:rsid w:val="00AC456C"/>
    <w:rsid w:val="00AC5083"/>
    <w:rsid w:val="00AC72CB"/>
    <w:rsid w:val="00AC7B50"/>
    <w:rsid w:val="00AD0DC4"/>
    <w:rsid w:val="00AD5404"/>
    <w:rsid w:val="00AD7E7D"/>
    <w:rsid w:val="00AE2C67"/>
    <w:rsid w:val="00AE5378"/>
    <w:rsid w:val="00AE5CBF"/>
    <w:rsid w:val="00AF3FD1"/>
    <w:rsid w:val="00AF5B7D"/>
    <w:rsid w:val="00AF5E39"/>
    <w:rsid w:val="00AF6EE1"/>
    <w:rsid w:val="00B00962"/>
    <w:rsid w:val="00B01EF4"/>
    <w:rsid w:val="00B024B8"/>
    <w:rsid w:val="00B02632"/>
    <w:rsid w:val="00B03194"/>
    <w:rsid w:val="00B0375A"/>
    <w:rsid w:val="00B040F7"/>
    <w:rsid w:val="00B0477C"/>
    <w:rsid w:val="00B04D3F"/>
    <w:rsid w:val="00B053D1"/>
    <w:rsid w:val="00B05B9C"/>
    <w:rsid w:val="00B05C7F"/>
    <w:rsid w:val="00B071A0"/>
    <w:rsid w:val="00B071DD"/>
    <w:rsid w:val="00B07AFE"/>
    <w:rsid w:val="00B11A1E"/>
    <w:rsid w:val="00B14E62"/>
    <w:rsid w:val="00B169E4"/>
    <w:rsid w:val="00B172C0"/>
    <w:rsid w:val="00B20217"/>
    <w:rsid w:val="00B20275"/>
    <w:rsid w:val="00B20E03"/>
    <w:rsid w:val="00B216EF"/>
    <w:rsid w:val="00B22EDA"/>
    <w:rsid w:val="00B236AD"/>
    <w:rsid w:val="00B2535F"/>
    <w:rsid w:val="00B253F9"/>
    <w:rsid w:val="00B26C54"/>
    <w:rsid w:val="00B277C1"/>
    <w:rsid w:val="00B30784"/>
    <w:rsid w:val="00B3098D"/>
    <w:rsid w:val="00B30C6B"/>
    <w:rsid w:val="00B31D99"/>
    <w:rsid w:val="00B324A3"/>
    <w:rsid w:val="00B3311C"/>
    <w:rsid w:val="00B334B2"/>
    <w:rsid w:val="00B35C11"/>
    <w:rsid w:val="00B36496"/>
    <w:rsid w:val="00B41313"/>
    <w:rsid w:val="00B420D0"/>
    <w:rsid w:val="00B432BC"/>
    <w:rsid w:val="00B43BBF"/>
    <w:rsid w:val="00B443FE"/>
    <w:rsid w:val="00B445C2"/>
    <w:rsid w:val="00B44F57"/>
    <w:rsid w:val="00B464A1"/>
    <w:rsid w:val="00B51D0C"/>
    <w:rsid w:val="00B527BD"/>
    <w:rsid w:val="00B529DE"/>
    <w:rsid w:val="00B564EF"/>
    <w:rsid w:val="00B5764A"/>
    <w:rsid w:val="00B60E8E"/>
    <w:rsid w:val="00B62187"/>
    <w:rsid w:val="00B63CFD"/>
    <w:rsid w:val="00B6604B"/>
    <w:rsid w:val="00B664C4"/>
    <w:rsid w:val="00B66C8B"/>
    <w:rsid w:val="00B67622"/>
    <w:rsid w:val="00B72C7D"/>
    <w:rsid w:val="00B7301A"/>
    <w:rsid w:val="00B73753"/>
    <w:rsid w:val="00B77A3F"/>
    <w:rsid w:val="00B80F8B"/>
    <w:rsid w:val="00B82E7B"/>
    <w:rsid w:val="00B836CC"/>
    <w:rsid w:val="00B83739"/>
    <w:rsid w:val="00B85130"/>
    <w:rsid w:val="00B8756A"/>
    <w:rsid w:val="00B9059F"/>
    <w:rsid w:val="00B90643"/>
    <w:rsid w:val="00B91740"/>
    <w:rsid w:val="00B9296E"/>
    <w:rsid w:val="00B93CA8"/>
    <w:rsid w:val="00B946E5"/>
    <w:rsid w:val="00B95E3C"/>
    <w:rsid w:val="00B96B1E"/>
    <w:rsid w:val="00B96ED6"/>
    <w:rsid w:val="00B97B9B"/>
    <w:rsid w:val="00B97F5F"/>
    <w:rsid w:val="00BA0623"/>
    <w:rsid w:val="00BA1005"/>
    <w:rsid w:val="00BA1CBA"/>
    <w:rsid w:val="00BA2D3C"/>
    <w:rsid w:val="00BA5AC4"/>
    <w:rsid w:val="00BB0970"/>
    <w:rsid w:val="00BB0A0D"/>
    <w:rsid w:val="00BB285F"/>
    <w:rsid w:val="00BB2D8C"/>
    <w:rsid w:val="00BB2F3F"/>
    <w:rsid w:val="00BB34E9"/>
    <w:rsid w:val="00BB4AE4"/>
    <w:rsid w:val="00BB4EE4"/>
    <w:rsid w:val="00BB527B"/>
    <w:rsid w:val="00BB5A19"/>
    <w:rsid w:val="00BB7919"/>
    <w:rsid w:val="00BC04B8"/>
    <w:rsid w:val="00BC2CA5"/>
    <w:rsid w:val="00BC391C"/>
    <w:rsid w:val="00BC545D"/>
    <w:rsid w:val="00BC5926"/>
    <w:rsid w:val="00BC5D67"/>
    <w:rsid w:val="00BC605D"/>
    <w:rsid w:val="00BC70F4"/>
    <w:rsid w:val="00BD1137"/>
    <w:rsid w:val="00BD4C84"/>
    <w:rsid w:val="00BD5530"/>
    <w:rsid w:val="00BD67DA"/>
    <w:rsid w:val="00BD68BD"/>
    <w:rsid w:val="00BD69A4"/>
    <w:rsid w:val="00BD7B05"/>
    <w:rsid w:val="00BE5039"/>
    <w:rsid w:val="00BE6118"/>
    <w:rsid w:val="00BE65CC"/>
    <w:rsid w:val="00BE699A"/>
    <w:rsid w:val="00BF0573"/>
    <w:rsid w:val="00BF0757"/>
    <w:rsid w:val="00BF0956"/>
    <w:rsid w:val="00BF101B"/>
    <w:rsid w:val="00BF1621"/>
    <w:rsid w:val="00BF16DE"/>
    <w:rsid w:val="00BF2352"/>
    <w:rsid w:val="00BF25ED"/>
    <w:rsid w:val="00BF42E8"/>
    <w:rsid w:val="00BF43E1"/>
    <w:rsid w:val="00BF4855"/>
    <w:rsid w:val="00BF5BCC"/>
    <w:rsid w:val="00BF6538"/>
    <w:rsid w:val="00BF7757"/>
    <w:rsid w:val="00BF7B66"/>
    <w:rsid w:val="00C00572"/>
    <w:rsid w:val="00C017D2"/>
    <w:rsid w:val="00C0245C"/>
    <w:rsid w:val="00C0249D"/>
    <w:rsid w:val="00C034BD"/>
    <w:rsid w:val="00C03825"/>
    <w:rsid w:val="00C07140"/>
    <w:rsid w:val="00C0724F"/>
    <w:rsid w:val="00C1079C"/>
    <w:rsid w:val="00C1335A"/>
    <w:rsid w:val="00C1358E"/>
    <w:rsid w:val="00C13A33"/>
    <w:rsid w:val="00C13C7C"/>
    <w:rsid w:val="00C1487D"/>
    <w:rsid w:val="00C15107"/>
    <w:rsid w:val="00C16E60"/>
    <w:rsid w:val="00C20D5C"/>
    <w:rsid w:val="00C211B0"/>
    <w:rsid w:val="00C21B66"/>
    <w:rsid w:val="00C305A1"/>
    <w:rsid w:val="00C31B1B"/>
    <w:rsid w:val="00C32235"/>
    <w:rsid w:val="00C32F32"/>
    <w:rsid w:val="00C40714"/>
    <w:rsid w:val="00C40F27"/>
    <w:rsid w:val="00C418BC"/>
    <w:rsid w:val="00C43884"/>
    <w:rsid w:val="00C44762"/>
    <w:rsid w:val="00C478AA"/>
    <w:rsid w:val="00C50906"/>
    <w:rsid w:val="00C52CCA"/>
    <w:rsid w:val="00C52DA3"/>
    <w:rsid w:val="00C5335B"/>
    <w:rsid w:val="00C53C9C"/>
    <w:rsid w:val="00C53F99"/>
    <w:rsid w:val="00C551E5"/>
    <w:rsid w:val="00C61C7D"/>
    <w:rsid w:val="00C63D57"/>
    <w:rsid w:val="00C6470F"/>
    <w:rsid w:val="00C64B1E"/>
    <w:rsid w:val="00C666CD"/>
    <w:rsid w:val="00C67841"/>
    <w:rsid w:val="00C700D4"/>
    <w:rsid w:val="00C709DB"/>
    <w:rsid w:val="00C71094"/>
    <w:rsid w:val="00C72487"/>
    <w:rsid w:val="00C72BCD"/>
    <w:rsid w:val="00C735FD"/>
    <w:rsid w:val="00C73902"/>
    <w:rsid w:val="00C74FD1"/>
    <w:rsid w:val="00C75329"/>
    <w:rsid w:val="00C7745E"/>
    <w:rsid w:val="00C779ED"/>
    <w:rsid w:val="00C80860"/>
    <w:rsid w:val="00C809D8"/>
    <w:rsid w:val="00C83197"/>
    <w:rsid w:val="00C8388B"/>
    <w:rsid w:val="00C83A68"/>
    <w:rsid w:val="00C8512A"/>
    <w:rsid w:val="00C86CE1"/>
    <w:rsid w:val="00C87181"/>
    <w:rsid w:val="00C90479"/>
    <w:rsid w:val="00C914E6"/>
    <w:rsid w:val="00C92D6A"/>
    <w:rsid w:val="00C92D81"/>
    <w:rsid w:val="00C933ED"/>
    <w:rsid w:val="00C93408"/>
    <w:rsid w:val="00C93EA8"/>
    <w:rsid w:val="00C946F9"/>
    <w:rsid w:val="00C96453"/>
    <w:rsid w:val="00C976FF"/>
    <w:rsid w:val="00CA3390"/>
    <w:rsid w:val="00CA3B62"/>
    <w:rsid w:val="00CA44FB"/>
    <w:rsid w:val="00CA77A9"/>
    <w:rsid w:val="00CB075F"/>
    <w:rsid w:val="00CB0E83"/>
    <w:rsid w:val="00CB26FB"/>
    <w:rsid w:val="00CB2DF9"/>
    <w:rsid w:val="00CB6036"/>
    <w:rsid w:val="00CB7480"/>
    <w:rsid w:val="00CC1825"/>
    <w:rsid w:val="00CC2FE5"/>
    <w:rsid w:val="00CC3DE3"/>
    <w:rsid w:val="00CC4979"/>
    <w:rsid w:val="00CC5964"/>
    <w:rsid w:val="00CC7CB1"/>
    <w:rsid w:val="00CD0304"/>
    <w:rsid w:val="00CD0B19"/>
    <w:rsid w:val="00CD1EE1"/>
    <w:rsid w:val="00CD4034"/>
    <w:rsid w:val="00CD596B"/>
    <w:rsid w:val="00CE0260"/>
    <w:rsid w:val="00CE1718"/>
    <w:rsid w:val="00CE30D3"/>
    <w:rsid w:val="00CE49E7"/>
    <w:rsid w:val="00CE4DFA"/>
    <w:rsid w:val="00CE51DB"/>
    <w:rsid w:val="00CE5FB2"/>
    <w:rsid w:val="00CE60F7"/>
    <w:rsid w:val="00CF011B"/>
    <w:rsid w:val="00CF07DE"/>
    <w:rsid w:val="00CF278A"/>
    <w:rsid w:val="00CF2906"/>
    <w:rsid w:val="00CF6223"/>
    <w:rsid w:val="00CF62AC"/>
    <w:rsid w:val="00CF62F3"/>
    <w:rsid w:val="00CF6DCE"/>
    <w:rsid w:val="00CF7A02"/>
    <w:rsid w:val="00D0089C"/>
    <w:rsid w:val="00D0306C"/>
    <w:rsid w:val="00D0496A"/>
    <w:rsid w:val="00D04AD4"/>
    <w:rsid w:val="00D052BB"/>
    <w:rsid w:val="00D05CFD"/>
    <w:rsid w:val="00D05DAE"/>
    <w:rsid w:val="00D05E48"/>
    <w:rsid w:val="00D10602"/>
    <w:rsid w:val="00D11309"/>
    <w:rsid w:val="00D14B35"/>
    <w:rsid w:val="00D15913"/>
    <w:rsid w:val="00D17B5D"/>
    <w:rsid w:val="00D201CB"/>
    <w:rsid w:val="00D22A87"/>
    <w:rsid w:val="00D22DE2"/>
    <w:rsid w:val="00D25203"/>
    <w:rsid w:val="00D26A21"/>
    <w:rsid w:val="00D26AB5"/>
    <w:rsid w:val="00D26C09"/>
    <w:rsid w:val="00D275DE"/>
    <w:rsid w:val="00D27DC3"/>
    <w:rsid w:val="00D30F47"/>
    <w:rsid w:val="00D312D3"/>
    <w:rsid w:val="00D31BBD"/>
    <w:rsid w:val="00D32235"/>
    <w:rsid w:val="00D32730"/>
    <w:rsid w:val="00D336FC"/>
    <w:rsid w:val="00D3575A"/>
    <w:rsid w:val="00D36067"/>
    <w:rsid w:val="00D361EB"/>
    <w:rsid w:val="00D36EE5"/>
    <w:rsid w:val="00D4054E"/>
    <w:rsid w:val="00D44E6B"/>
    <w:rsid w:val="00D450A6"/>
    <w:rsid w:val="00D450CF"/>
    <w:rsid w:val="00D45380"/>
    <w:rsid w:val="00D47283"/>
    <w:rsid w:val="00D47327"/>
    <w:rsid w:val="00D5049D"/>
    <w:rsid w:val="00D5059F"/>
    <w:rsid w:val="00D5067B"/>
    <w:rsid w:val="00D50E05"/>
    <w:rsid w:val="00D51781"/>
    <w:rsid w:val="00D51B5D"/>
    <w:rsid w:val="00D532F1"/>
    <w:rsid w:val="00D54536"/>
    <w:rsid w:val="00D54737"/>
    <w:rsid w:val="00D54A4F"/>
    <w:rsid w:val="00D55F82"/>
    <w:rsid w:val="00D5619A"/>
    <w:rsid w:val="00D56718"/>
    <w:rsid w:val="00D57E4F"/>
    <w:rsid w:val="00D60908"/>
    <w:rsid w:val="00D6259B"/>
    <w:rsid w:val="00D6280F"/>
    <w:rsid w:val="00D6366A"/>
    <w:rsid w:val="00D636E8"/>
    <w:rsid w:val="00D651C4"/>
    <w:rsid w:val="00D66672"/>
    <w:rsid w:val="00D67CE7"/>
    <w:rsid w:val="00D728E6"/>
    <w:rsid w:val="00D72ED0"/>
    <w:rsid w:val="00D735F4"/>
    <w:rsid w:val="00D73DF0"/>
    <w:rsid w:val="00D76FCC"/>
    <w:rsid w:val="00D77411"/>
    <w:rsid w:val="00D82119"/>
    <w:rsid w:val="00D822BE"/>
    <w:rsid w:val="00D8299F"/>
    <w:rsid w:val="00D82F5F"/>
    <w:rsid w:val="00D85797"/>
    <w:rsid w:val="00D873E6"/>
    <w:rsid w:val="00D87488"/>
    <w:rsid w:val="00D87967"/>
    <w:rsid w:val="00D905C1"/>
    <w:rsid w:val="00D90BC9"/>
    <w:rsid w:val="00D911E0"/>
    <w:rsid w:val="00D91829"/>
    <w:rsid w:val="00D9210A"/>
    <w:rsid w:val="00D923F7"/>
    <w:rsid w:val="00D95E1D"/>
    <w:rsid w:val="00D96394"/>
    <w:rsid w:val="00D96D94"/>
    <w:rsid w:val="00DA03DD"/>
    <w:rsid w:val="00DA15ED"/>
    <w:rsid w:val="00DA21E2"/>
    <w:rsid w:val="00DA39FD"/>
    <w:rsid w:val="00DA3F02"/>
    <w:rsid w:val="00DA4222"/>
    <w:rsid w:val="00DA4700"/>
    <w:rsid w:val="00DA5E8D"/>
    <w:rsid w:val="00DA6720"/>
    <w:rsid w:val="00DB0C01"/>
    <w:rsid w:val="00DB16AA"/>
    <w:rsid w:val="00DB271A"/>
    <w:rsid w:val="00DB2F9D"/>
    <w:rsid w:val="00DB3D7E"/>
    <w:rsid w:val="00DB433A"/>
    <w:rsid w:val="00DB5AA1"/>
    <w:rsid w:val="00DB6596"/>
    <w:rsid w:val="00DB6BE3"/>
    <w:rsid w:val="00DB70E9"/>
    <w:rsid w:val="00DB74DF"/>
    <w:rsid w:val="00DB75F7"/>
    <w:rsid w:val="00DB7679"/>
    <w:rsid w:val="00DC024A"/>
    <w:rsid w:val="00DC2058"/>
    <w:rsid w:val="00DC217A"/>
    <w:rsid w:val="00DC23FF"/>
    <w:rsid w:val="00DC293D"/>
    <w:rsid w:val="00DC2D9E"/>
    <w:rsid w:val="00DC2FC8"/>
    <w:rsid w:val="00DC318E"/>
    <w:rsid w:val="00DC381D"/>
    <w:rsid w:val="00DC3927"/>
    <w:rsid w:val="00DC60FF"/>
    <w:rsid w:val="00DC6D48"/>
    <w:rsid w:val="00DC6EB8"/>
    <w:rsid w:val="00DD188B"/>
    <w:rsid w:val="00DD188E"/>
    <w:rsid w:val="00DD2A97"/>
    <w:rsid w:val="00DD3D50"/>
    <w:rsid w:val="00DD4243"/>
    <w:rsid w:val="00DD44BA"/>
    <w:rsid w:val="00DD4C2A"/>
    <w:rsid w:val="00DD4FB4"/>
    <w:rsid w:val="00DD56B9"/>
    <w:rsid w:val="00DD5FB8"/>
    <w:rsid w:val="00DD7F98"/>
    <w:rsid w:val="00DE0A44"/>
    <w:rsid w:val="00DE0A77"/>
    <w:rsid w:val="00DE16DB"/>
    <w:rsid w:val="00DE1CBE"/>
    <w:rsid w:val="00DE54D4"/>
    <w:rsid w:val="00DE677A"/>
    <w:rsid w:val="00DF4325"/>
    <w:rsid w:val="00DF44C9"/>
    <w:rsid w:val="00DF69F4"/>
    <w:rsid w:val="00DF7B8B"/>
    <w:rsid w:val="00E008D6"/>
    <w:rsid w:val="00E017E5"/>
    <w:rsid w:val="00E01867"/>
    <w:rsid w:val="00E03772"/>
    <w:rsid w:val="00E05319"/>
    <w:rsid w:val="00E058D0"/>
    <w:rsid w:val="00E06D9A"/>
    <w:rsid w:val="00E07646"/>
    <w:rsid w:val="00E10B4D"/>
    <w:rsid w:val="00E111D3"/>
    <w:rsid w:val="00E1129F"/>
    <w:rsid w:val="00E12921"/>
    <w:rsid w:val="00E13710"/>
    <w:rsid w:val="00E14C06"/>
    <w:rsid w:val="00E14E2D"/>
    <w:rsid w:val="00E14F70"/>
    <w:rsid w:val="00E157C7"/>
    <w:rsid w:val="00E16486"/>
    <w:rsid w:val="00E16B22"/>
    <w:rsid w:val="00E1756E"/>
    <w:rsid w:val="00E17875"/>
    <w:rsid w:val="00E17C58"/>
    <w:rsid w:val="00E17D72"/>
    <w:rsid w:val="00E17F44"/>
    <w:rsid w:val="00E201A1"/>
    <w:rsid w:val="00E21234"/>
    <w:rsid w:val="00E21609"/>
    <w:rsid w:val="00E24518"/>
    <w:rsid w:val="00E25B4B"/>
    <w:rsid w:val="00E2648A"/>
    <w:rsid w:val="00E2697B"/>
    <w:rsid w:val="00E27521"/>
    <w:rsid w:val="00E310E8"/>
    <w:rsid w:val="00E3133E"/>
    <w:rsid w:val="00E34DDD"/>
    <w:rsid w:val="00E35549"/>
    <w:rsid w:val="00E3555E"/>
    <w:rsid w:val="00E358B3"/>
    <w:rsid w:val="00E35BE1"/>
    <w:rsid w:val="00E366D4"/>
    <w:rsid w:val="00E36A92"/>
    <w:rsid w:val="00E370E6"/>
    <w:rsid w:val="00E373C1"/>
    <w:rsid w:val="00E37CFC"/>
    <w:rsid w:val="00E414F2"/>
    <w:rsid w:val="00E44032"/>
    <w:rsid w:val="00E44C2A"/>
    <w:rsid w:val="00E466AB"/>
    <w:rsid w:val="00E46C67"/>
    <w:rsid w:val="00E50A70"/>
    <w:rsid w:val="00E50E5B"/>
    <w:rsid w:val="00E51E4F"/>
    <w:rsid w:val="00E5549F"/>
    <w:rsid w:val="00E57157"/>
    <w:rsid w:val="00E57622"/>
    <w:rsid w:val="00E60682"/>
    <w:rsid w:val="00E6074E"/>
    <w:rsid w:val="00E60B0D"/>
    <w:rsid w:val="00E61EBF"/>
    <w:rsid w:val="00E6333D"/>
    <w:rsid w:val="00E63574"/>
    <w:rsid w:val="00E63F1E"/>
    <w:rsid w:val="00E6540A"/>
    <w:rsid w:val="00E67F9C"/>
    <w:rsid w:val="00E71AA0"/>
    <w:rsid w:val="00E724EC"/>
    <w:rsid w:val="00E72569"/>
    <w:rsid w:val="00E73864"/>
    <w:rsid w:val="00E74938"/>
    <w:rsid w:val="00E74B56"/>
    <w:rsid w:val="00E74E5A"/>
    <w:rsid w:val="00E75B20"/>
    <w:rsid w:val="00E76492"/>
    <w:rsid w:val="00E764AD"/>
    <w:rsid w:val="00E80076"/>
    <w:rsid w:val="00E806FE"/>
    <w:rsid w:val="00E80990"/>
    <w:rsid w:val="00E815E8"/>
    <w:rsid w:val="00E83E22"/>
    <w:rsid w:val="00E8764D"/>
    <w:rsid w:val="00E909FC"/>
    <w:rsid w:val="00E90F76"/>
    <w:rsid w:val="00E92560"/>
    <w:rsid w:val="00E92CDC"/>
    <w:rsid w:val="00E939A0"/>
    <w:rsid w:val="00E93F25"/>
    <w:rsid w:val="00E962F6"/>
    <w:rsid w:val="00E97D0F"/>
    <w:rsid w:val="00EA1879"/>
    <w:rsid w:val="00EA1B23"/>
    <w:rsid w:val="00EA201D"/>
    <w:rsid w:val="00EA35D0"/>
    <w:rsid w:val="00EA37AE"/>
    <w:rsid w:val="00EA3F4B"/>
    <w:rsid w:val="00EA58BC"/>
    <w:rsid w:val="00EA5A86"/>
    <w:rsid w:val="00EA5B95"/>
    <w:rsid w:val="00EB2B07"/>
    <w:rsid w:val="00EB4196"/>
    <w:rsid w:val="00EB4668"/>
    <w:rsid w:val="00EB49D9"/>
    <w:rsid w:val="00EB6377"/>
    <w:rsid w:val="00EC1B80"/>
    <w:rsid w:val="00EC1DCB"/>
    <w:rsid w:val="00EC2AB9"/>
    <w:rsid w:val="00EC4815"/>
    <w:rsid w:val="00EC5432"/>
    <w:rsid w:val="00EC5799"/>
    <w:rsid w:val="00EC5A2E"/>
    <w:rsid w:val="00EC5A68"/>
    <w:rsid w:val="00EC6FE9"/>
    <w:rsid w:val="00EC7346"/>
    <w:rsid w:val="00ED119E"/>
    <w:rsid w:val="00ED1666"/>
    <w:rsid w:val="00ED1A5E"/>
    <w:rsid w:val="00ED2CD6"/>
    <w:rsid w:val="00ED2E13"/>
    <w:rsid w:val="00ED55E8"/>
    <w:rsid w:val="00EE0D0E"/>
    <w:rsid w:val="00EE19CA"/>
    <w:rsid w:val="00EE3630"/>
    <w:rsid w:val="00EE44BC"/>
    <w:rsid w:val="00EE5C61"/>
    <w:rsid w:val="00EE6A44"/>
    <w:rsid w:val="00EE7064"/>
    <w:rsid w:val="00EF027B"/>
    <w:rsid w:val="00EF043B"/>
    <w:rsid w:val="00EF2902"/>
    <w:rsid w:val="00EF2C25"/>
    <w:rsid w:val="00EF3FE0"/>
    <w:rsid w:val="00EF4A72"/>
    <w:rsid w:val="00EF5112"/>
    <w:rsid w:val="00EF75A7"/>
    <w:rsid w:val="00EF7706"/>
    <w:rsid w:val="00F00824"/>
    <w:rsid w:val="00F00FE3"/>
    <w:rsid w:val="00F04570"/>
    <w:rsid w:val="00F046EA"/>
    <w:rsid w:val="00F05008"/>
    <w:rsid w:val="00F05793"/>
    <w:rsid w:val="00F06341"/>
    <w:rsid w:val="00F1025E"/>
    <w:rsid w:val="00F1140A"/>
    <w:rsid w:val="00F12174"/>
    <w:rsid w:val="00F144F4"/>
    <w:rsid w:val="00F14BE6"/>
    <w:rsid w:val="00F1518A"/>
    <w:rsid w:val="00F1615D"/>
    <w:rsid w:val="00F2018C"/>
    <w:rsid w:val="00F221B7"/>
    <w:rsid w:val="00F251C0"/>
    <w:rsid w:val="00F25246"/>
    <w:rsid w:val="00F259B8"/>
    <w:rsid w:val="00F26994"/>
    <w:rsid w:val="00F303AA"/>
    <w:rsid w:val="00F33111"/>
    <w:rsid w:val="00F33E66"/>
    <w:rsid w:val="00F34921"/>
    <w:rsid w:val="00F361E4"/>
    <w:rsid w:val="00F4247D"/>
    <w:rsid w:val="00F431F8"/>
    <w:rsid w:val="00F43C28"/>
    <w:rsid w:val="00F55EF2"/>
    <w:rsid w:val="00F56E49"/>
    <w:rsid w:val="00F57E97"/>
    <w:rsid w:val="00F60BE8"/>
    <w:rsid w:val="00F61270"/>
    <w:rsid w:val="00F61F52"/>
    <w:rsid w:val="00F620FB"/>
    <w:rsid w:val="00F622EE"/>
    <w:rsid w:val="00F6238A"/>
    <w:rsid w:val="00F635DA"/>
    <w:rsid w:val="00F70DBF"/>
    <w:rsid w:val="00F70DDB"/>
    <w:rsid w:val="00F72B6C"/>
    <w:rsid w:val="00F74714"/>
    <w:rsid w:val="00F74BE7"/>
    <w:rsid w:val="00F74DB2"/>
    <w:rsid w:val="00F75A02"/>
    <w:rsid w:val="00F75BC9"/>
    <w:rsid w:val="00F75C10"/>
    <w:rsid w:val="00F76734"/>
    <w:rsid w:val="00F7746D"/>
    <w:rsid w:val="00F776F2"/>
    <w:rsid w:val="00F80640"/>
    <w:rsid w:val="00F81CE3"/>
    <w:rsid w:val="00F81E18"/>
    <w:rsid w:val="00F859D7"/>
    <w:rsid w:val="00F86223"/>
    <w:rsid w:val="00F86693"/>
    <w:rsid w:val="00F9160F"/>
    <w:rsid w:val="00F932AF"/>
    <w:rsid w:val="00F94351"/>
    <w:rsid w:val="00FA0536"/>
    <w:rsid w:val="00FA0F34"/>
    <w:rsid w:val="00FB1D0C"/>
    <w:rsid w:val="00FB2694"/>
    <w:rsid w:val="00FB2D5A"/>
    <w:rsid w:val="00FB3862"/>
    <w:rsid w:val="00FB3E5E"/>
    <w:rsid w:val="00FB5483"/>
    <w:rsid w:val="00FB647E"/>
    <w:rsid w:val="00FC158B"/>
    <w:rsid w:val="00FC241A"/>
    <w:rsid w:val="00FC3197"/>
    <w:rsid w:val="00FC3CF9"/>
    <w:rsid w:val="00FC405E"/>
    <w:rsid w:val="00FC5B30"/>
    <w:rsid w:val="00FC5DEB"/>
    <w:rsid w:val="00FC62FD"/>
    <w:rsid w:val="00FC673D"/>
    <w:rsid w:val="00FC6877"/>
    <w:rsid w:val="00FC6B01"/>
    <w:rsid w:val="00FD0CE0"/>
    <w:rsid w:val="00FD0F37"/>
    <w:rsid w:val="00FD183D"/>
    <w:rsid w:val="00FD2995"/>
    <w:rsid w:val="00FD4315"/>
    <w:rsid w:val="00FD4B52"/>
    <w:rsid w:val="00FD4E12"/>
    <w:rsid w:val="00FD515A"/>
    <w:rsid w:val="00FD5716"/>
    <w:rsid w:val="00FE1016"/>
    <w:rsid w:val="00FE2D43"/>
    <w:rsid w:val="00FE33CC"/>
    <w:rsid w:val="00FE6840"/>
    <w:rsid w:val="00FE726F"/>
    <w:rsid w:val="00FF044E"/>
    <w:rsid w:val="00FF0975"/>
    <w:rsid w:val="00FF384F"/>
    <w:rsid w:val="00FF5AF6"/>
    <w:rsid w:val="00FF665B"/>
    <w:rsid w:val="00FF72D9"/>
    <w:rsid w:val="00FF7DA7"/>
    <w:rsid w:val="00FF7E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EC6E"/>
  <w15:docId w15:val="{DBA962E2-EFED-48AA-BBDB-C7C50099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C391C"/>
    <w:rPr>
      <w:sz w:val="24"/>
      <w:szCs w:val="24"/>
      <w:lang w:val="cs-CZ" w:eastAsia="cs-CZ"/>
    </w:rPr>
  </w:style>
  <w:style w:type="paragraph" w:styleId="Nadpis1">
    <w:name w:val="heading 1"/>
    <w:basedOn w:val="Normln"/>
    <w:link w:val="Nadpis1Char"/>
    <w:qFormat/>
    <w:rsid w:val="00BC391C"/>
    <w:pPr>
      <w:keepNext/>
      <w:spacing w:before="240" w:after="60"/>
      <w:outlineLvl w:val="0"/>
    </w:pPr>
    <w:rPr>
      <w:rFonts w:ascii="Arial" w:hAnsi="Arial" w:cs="Arial"/>
      <w:b/>
      <w:bCs/>
      <w:kern w:val="36"/>
      <w:sz w:val="32"/>
      <w:szCs w:val="32"/>
    </w:rPr>
  </w:style>
  <w:style w:type="paragraph" w:styleId="Nadpis2">
    <w:name w:val="heading 2"/>
    <w:basedOn w:val="Normln"/>
    <w:qFormat/>
    <w:rsid w:val="00BC391C"/>
    <w:pPr>
      <w:keepNext/>
      <w:spacing w:before="240" w:after="60"/>
      <w:outlineLvl w:val="1"/>
    </w:pPr>
    <w:rPr>
      <w:rFonts w:ascii="Arial" w:hAnsi="Arial" w:cs="Arial"/>
      <w:b/>
      <w:bCs/>
      <w:i/>
      <w:iCs/>
      <w:sz w:val="28"/>
      <w:szCs w:val="28"/>
    </w:rPr>
  </w:style>
  <w:style w:type="paragraph" w:styleId="Nadpis3">
    <w:name w:val="heading 3"/>
    <w:basedOn w:val="Normln"/>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391C"/>
    <w:rPr>
      <w:color w:val="0000FF"/>
      <w:u w:val="single"/>
    </w:rPr>
  </w:style>
  <w:style w:type="paragraph" w:styleId="FormtovanvHTML">
    <w:name w:val="HTML Preformatted"/>
    <w:basedOn w:val="Normln"/>
    <w:link w:val="FormtovanvHTMLChar"/>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semiHidden/>
    <w:rsid w:val="00BC391C"/>
    <w:pPr>
      <w:autoSpaceDE w:val="0"/>
      <w:autoSpaceDN w:val="0"/>
    </w:pPr>
    <w:rPr>
      <w:sz w:val="20"/>
      <w:szCs w:val="20"/>
    </w:rPr>
  </w:style>
  <w:style w:type="paragraph" w:styleId="Zkladntext">
    <w:name w:val="Body Text"/>
    <w:basedOn w:val="Normln"/>
    <w:rsid w:val="00BC391C"/>
    <w:pPr>
      <w:jc w:val="center"/>
    </w:pPr>
    <w:rPr>
      <w:rFonts w:ascii="Arial" w:hAnsi="Arial"/>
      <w:sz w:val="20"/>
      <w:szCs w:val="20"/>
    </w:rPr>
  </w:style>
  <w:style w:type="paragraph" w:styleId="Zkladntext3">
    <w:name w:val="Body Text 3"/>
    <w:basedOn w:val="Normln"/>
    <w:rsid w:val="00BC391C"/>
    <w:pPr>
      <w:jc w:val="both"/>
    </w:pPr>
    <w:rPr>
      <w:color w:val="000000"/>
      <w:sz w:val="20"/>
      <w:szCs w:val="20"/>
    </w:rPr>
  </w:style>
  <w:style w:type="paragraph" w:customStyle="1" w:styleId="Import5">
    <w:name w:val="Import 5"/>
    <w:basedOn w:val="Normln"/>
    <w:rsid w:val="00BC391C"/>
    <w:pPr>
      <w:ind w:firstLine="720"/>
    </w:pPr>
    <w:rPr>
      <w:rFonts w:ascii="Courier New" w:hAnsi="Courier New" w:cs="Courier New"/>
    </w:rPr>
  </w:style>
  <w:style w:type="character" w:styleId="Znakapoznpodarou">
    <w:name w:val="footnote reference"/>
    <w:semiHidden/>
    <w:rsid w:val="00BC391C"/>
    <w:rPr>
      <w:vertAlign w:val="superscript"/>
    </w:rPr>
  </w:style>
  <w:style w:type="paragraph" w:styleId="Textbubliny">
    <w:name w:val="Balloon Text"/>
    <w:basedOn w:val="Normln"/>
    <w:semiHidden/>
    <w:rsid w:val="00EE5C61"/>
    <w:rPr>
      <w:rFonts w:ascii="Tahoma" w:hAnsi="Tahoma" w:cs="Tahoma"/>
      <w:sz w:val="16"/>
      <w:szCs w:val="16"/>
    </w:rPr>
  </w:style>
  <w:style w:type="character" w:styleId="Zdraznn">
    <w:name w:val="Emphasis"/>
    <w:uiPriority w:val="20"/>
    <w:qFormat/>
    <w:rsid w:val="00D30F47"/>
    <w:rPr>
      <w:i/>
      <w:iCs/>
    </w:rPr>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A04080"/>
    <w:pPr>
      <w:tabs>
        <w:tab w:val="center" w:pos="4536"/>
        <w:tab w:val="right" w:pos="9072"/>
      </w:tabs>
    </w:pPr>
  </w:style>
  <w:style w:type="character" w:styleId="slostrnky">
    <w:name w:val="page number"/>
    <w:basedOn w:val="Standardnpsmoodstavce"/>
    <w:rsid w:val="00A04080"/>
  </w:style>
  <w:style w:type="paragraph" w:styleId="Rozloendokumentu">
    <w:name w:val="Document Map"/>
    <w:basedOn w:val="Normln"/>
    <w:semiHidden/>
    <w:rsid w:val="00217709"/>
    <w:pPr>
      <w:shd w:val="clear" w:color="auto" w:fill="000080"/>
    </w:pPr>
    <w:rPr>
      <w:rFonts w:ascii="Tahoma" w:hAnsi="Tahoma" w:cs="Tahoma"/>
      <w:sz w:val="20"/>
      <w:szCs w:val="20"/>
    </w:rPr>
  </w:style>
  <w:style w:type="character" w:styleId="Odkaznakoment">
    <w:name w:val="annotation reference"/>
    <w:rsid w:val="0091122A"/>
    <w:rPr>
      <w:sz w:val="16"/>
      <w:szCs w:val="16"/>
    </w:rPr>
  </w:style>
  <w:style w:type="paragraph" w:styleId="Textkomente">
    <w:name w:val="annotation text"/>
    <w:basedOn w:val="Normln"/>
    <w:link w:val="TextkomenteChar"/>
    <w:rsid w:val="0091122A"/>
    <w:rPr>
      <w:sz w:val="20"/>
      <w:szCs w:val="20"/>
    </w:rPr>
  </w:style>
  <w:style w:type="character" w:customStyle="1" w:styleId="TextkomenteChar">
    <w:name w:val="Text komentáře Char"/>
    <w:basedOn w:val="Standardnpsmoodstavce"/>
    <w:link w:val="Textkomente"/>
    <w:rsid w:val="0091122A"/>
  </w:style>
  <w:style w:type="paragraph" w:styleId="Pedmtkomente">
    <w:name w:val="annotation subject"/>
    <w:basedOn w:val="Textkomente"/>
    <w:next w:val="Textkomente"/>
    <w:link w:val="PedmtkomenteChar"/>
    <w:rsid w:val="0091122A"/>
    <w:rPr>
      <w:b/>
      <w:bCs/>
      <w:lang w:val="x-none" w:eastAsia="x-none"/>
    </w:rPr>
  </w:style>
  <w:style w:type="character" w:customStyle="1" w:styleId="PedmtkomenteChar">
    <w:name w:val="Předmět komentáře Char"/>
    <w:link w:val="Pedmtkomente"/>
    <w:rsid w:val="0091122A"/>
    <w:rPr>
      <w:b/>
      <w:bCs/>
    </w:rPr>
  </w:style>
  <w:style w:type="paragraph" w:styleId="Zhlav">
    <w:name w:val="header"/>
    <w:basedOn w:val="Normln"/>
    <w:link w:val="ZhlavChar"/>
    <w:uiPriority w:val="99"/>
    <w:rsid w:val="00694AD2"/>
    <w:pPr>
      <w:tabs>
        <w:tab w:val="center" w:pos="4536"/>
        <w:tab w:val="right" w:pos="9072"/>
      </w:tabs>
    </w:pPr>
    <w:rPr>
      <w:lang w:val="x-none" w:eastAsia="x-none"/>
    </w:rPr>
  </w:style>
  <w:style w:type="character" w:customStyle="1" w:styleId="ZhlavChar">
    <w:name w:val="Záhlaví Char"/>
    <w:link w:val="Zhlav"/>
    <w:uiPriority w:val="99"/>
    <w:rsid w:val="00694AD2"/>
    <w:rPr>
      <w:sz w:val="24"/>
      <w:szCs w:val="24"/>
    </w:rPr>
  </w:style>
  <w:style w:type="paragraph" w:customStyle="1" w:styleId="Default">
    <w:name w:val="Default"/>
    <w:rsid w:val="004F2DCB"/>
    <w:pPr>
      <w:autoSpaceDE w:val="0"/>
      <w:autoSpaceDN w:val="0"/>
      <w:adjustRightInd w:val="0"/>
    </w:pPr>
    <w:rPr>
      <w:rFonts w:ascii="Arial" w:eastAsia="Calibri" w:hAnsi="Arial" w:cs="Arial"/>
      <w:color w:val="000000"/>
      <w:sz w:val="24"/>
      <w:szCs w:val="24"/>
      <w:lang w:val="cs-CZ" w:eastAsia="en-US"/>
    </w:rPr>
  </w:style>
  <w:style w:type="character" w:styleId="Siln">
    <w:name w:val="Strong"/>
    <w:uiPriority w:val="22"/>
    <w:qFormat/>
    <w:rsid w:val="00577D62"/>
    <w:rPr>
      <w:b/>
      <w:bCs/>
    </w:rPr>
  </w:style>
  <w:style w:type="character" w:customStyle="1" w:styleId="nowrap">
    <w:name w:val="nowrap"/>
    <w:rsid w:val="00577D62"/>
  </w:style>
  <w:style w:type="character" w:customStyle="1" w:styleId="hps">
    <w:name w:val="hps"/>
    <w:rsid w:val="00BB7919"/>
  </w:style>
  <w:style w:type="paragraph" w:customStyle="1" w:styleId="ColorfulList-Accent11">
    <w:name w:val="Colorful List - Accent 11"/>
    <w:basedOn w:val="Normln"/>
    <w:uiPriority w:val="34"/>
    <w:qFormat/>
    <w:rsid w:val="003E69FE"/>
    <w:rPr>
      <w:rFonts w:ascii="Calibri" w:eastAsia="Calibri" w:hAnsi="Calibri"/>
      <w:sz w:val="22"/>
      <w:szCs w:val="22"/>
      <w:lang w:val="en-US" w:eastAsia="en-GB"/>
    </w:rPr>
  </w:style>
  <w:style w:type="paragraph" w:customStyle="1" w:styleId="ColorfulShading-Accent11">
    <w:name w:val="Colorful Shading - Accent 11"/>
    <w:hidden/>
    <w:uiPriority w:val="99"/>
    <w:semiHidden/>
    <w:rsid w:val="001B27BB"/>
    <w:rPr>
      <w:sz w:val="24"/>
      <w:szCs w:val="24"/>
      <w:lang w:val="cs-CZ" w:eastAsia="cs-CZ"/>
    </w:rPr>
  </w:style>
  <w:style w:type="paragraph" w:customStyle="1" w:styleId="Level1-slovannadpis">
    <w:name w:val="Level 1 - číslovaný nadpis"/>
    <w:basedOn w:val="Normln"/>
    <w:next w:val="Normln"/>
    <w:qFormat/>
    <w:rsid w:val="00AD5404"/>
    <w:pPr>
      <w:keepNext/>
      <w:numPr>
        <w:numId w:val="2"/>
      </w:numPr>
      <w:spacing w:after="210"/>
      <w:jc w:val="center"/>
    </w:pPr>
    <w:rPr>
      <w:rFonts w:ascii="Calibri" w:hAnsi="Calibri"/>
      <w:b/>
      <w:lang w:val="x-none" w:eastAsia="x-none"/>
    </w:rPr>
  </w:style>
  <w:style w:type="paragraph" w:customStyle="1" w:styleId="Level2-slovantext">
    <w:name w:val="Level 2 - číslovaný text"/>
    <w:basedOn w:val="Normln"/>
    <w:qFormat/>
    <w:rsid w:val="00AD5404"/>
    <w:pPr>
      <w:numPr>
        <w:ilvl w:val="1"/>
        <w:numId w:val="2"/>
      </w:numPr>
      <w:spacing w:after="210"/>
      <w:jc w:val="both"/>
    </w:pPr>
    <w:rPr>
      <w:rFonts w:ascii="Calibri" w:hAnsi="Calibri"/>
      <w:lang w:val="en-US" w:eastAsia="x-none"/>
    </w:rPr>
  </w:style>
  <w:style w:type="paragraph" w:customStyle="1" w:styleId="Level3-a">
    <w:name w:val="Level 3 - (a)"/>
    <w:basedOn w:val="Normln"/>
    <w:qFormat/>
    <w:rsid w:val="00F25246"/>
    <w:pPr>
      <w:numPr>
        <w:ilvl w:val="3"/>
        <w:numId w:val="2"/>
      </w:numPr>
      <w:spacing w:after="210" w:line="300" w:lineRule="auto"/>
      <w:jc w:val="both"/>
    </w:pPr>
    <w:rPr>
      <w:rFonts w:ascii="Arial" w:hAnsi="Arial"/>
      <w:sz w:val="21"/>
      <w:lang w:val="en-US" w:eastAsia="x-none"/>
    </w:rPr>
  </w:style>
  <w:style w:type="paragraph" w:customStyle="1" w:styleId="Level3-i">
    <w:name w:val="Level 3 - (i)"/>
    <w:basedOn w:val="Normln"/>
    <w:qFormat/>
    <w:rsid w:val="00F25246"/>
    <w:pPr>
      <w:numPr>
        <w:ilvl w:val="4"/>
        <w:numId w:val="2"/>
      </w:numPr>
      <w:spacing w:after="210" w:line="300" w:lineRule="auto"/>
      <w:jc w:val="both"/>
    </w:pPr>
    <w:rPr>
      <w:rFonts w:ascii="Arial" w:hAnsi="Arial"/>
      <w:sz w:val="21"/>
      <w:lang w:val="x-none" w:eastAsia="x-none"/>
    </w:rPr>
  </w:style>
  <w:style w:type="paragraph" w:customStyle="1" w:styleId="Level3-slovantext">
    <w:name w:val="Level 3 - číslovaný text"/>
    <w:basedOn w:val="Level2-slovantext"/>
    <w:qFormat/>
    <w:rsid w:val="00F25246"/>
    <w:pPr>
      <w:numPr>
        <w:ilvl w:val="2"/>
      </w:numPr>
    </w:pPr>
  </w:style>
  <w:style w:type="paragraph" w:customStyle="1" w:styleId="rove1-slovannadpis">
    <w:name w:val="Úroveň 1 - číslovaný nadpis"/>
    <w:basedOn w:val="Normln"/>
    <w:next w:val="Normln"/>
    <w:link w:val="rove1-slovannadpisChar"/>
    <w:qFormat/>
    <w:rsid w:val="00AD5404"/>
    <w:pPr>
      <w:keepNext/>
      <w:numPr>
        <w:numId w:val="7"/>
      </w:numPr>
      <w:spacing w:after="210"/>
      <w:jc w:val="center"/>
    </w:pPr>
    <w:rPr>
      <w:rFonts w:ascii="Calibri" w:hAnsi="Calibri"/>
      <w:b/>
    </w:rPr>
  </w:style>
  <w:style w:type="character" w:customStyle="1" w:styleId="rove1-slovannadpisChar">
    <w:name w:val="Úroveň 1 - číslovaný nadpis Char"/>
    <w:link w:val="rove1-slovannadpis"/>
    <w:rsid w:val="00AD5404"/>
    <w:rPr>
      <w:rFonts w:ascii="Calibri" w:hAnsi="Calibri"/>
      <w:b/>
      <w:sz w:val="24"/>
      <w:szCs w:val="24"/>
      <w:lang w:val="cs-CZ" w:eastAsia="cs-CZ"/>
    </w:rPr>
  </w:style>
  <w:style w:type="paragraph" w:customStyle="1" w:styleId="rove1-odrkovtext">
    <w:name w:val="Úroveň 1 - odrážkový text"/>
    <w:basedOn w:val="Normln"/>
    <w:link w:val="rove1-odrkovtextChar"/>
    <w:uiPriority w:val="2"/>
    <w:qFormat/>
    <w:rsid w:val="00F25246"/>
    <w:pPr>
      <w:numPr>
        <w:numId w:val="3"/>
      </w:numPr>
      <w:spacing w:after="210" w:line="300" w:lineRule="auto"/>
      <w:jc w:val="both"/>
    </w:pPr>
    <w:rPr>
      <w:rFonts w:ascii="Arial" w:hAnsi="Arial"/>
      <w:sz w:val="21"/>
      <w:szCs w:val="20"/>
    </w:rPr>
  </w:style>
  <w:style w:type="character" w:customStyle="1" w:styleId="rove1-odrkovtextChar">
    <w:name w:val="Úroveň 1 - odrážkový text Char"/>
    <w:link w:val="rove1-odrkovtext"/>
    <w:uiPriority w:val="2"/>
    <w:rsid w:val="00F25246"/>
    <w:rPr>
      <w:rFonts w:ascii="Arial" w:hAnsi="Arial"/>
      <w:sz w:val="21"/>
      <w:lang w:val="cs-CZ" w:eastAsia="cs-CZ"/>
    </w:rPr>
  </w:style>
  <w:style w:type="paragraph" w:customStyle="1" w:styleId="rove1-text">
    <w:name w:val="Úroveň 1 - text"/>
    <w:basedOn w:val="Normln"/>
    <w:link w:val="rove1-textChar"/>
    <w:uiPriority w:val="2"/>
    <w:qFormat/>
    <w:rsid w:val="00F25246"/>
    <w:pPr>
      <w:spacing w:after="210" w:line="300" w:lineRule="auto"/>
      <w:ind w:left="567"/>
      <w:jc w:val="both"/>
    </w:pPr>
    <w:rPr>
      <w:rFonts w:ascii="Arial" w:hAnsi="Arial"/>
      <w:sz w:val="21"/>
      <w:szCs w:val="20"/>
    </w:rPr>
  </w:style>
  <w:style w:type="character" w:customStyle="1" w:styleId="rove1-textChar">
    <w:name w:val="Úroveň 1 - text Char"/>
    <w:link w:val="rove1-text"/>
    <w:uiPriority w:val="2"/>
    <w:rsid w:val="00F25246"/>
    <w:rPr>
      <w:rFonts w:ascii="Arial" w:hAnsi="Arial"/>
      <w:sz w:val="21"/>
      <w:lang w:val="cs-CZ" w:eastAsia="cs-CZ"/>
    </w:rPr>
  </w:style>
  <w:style w:type="paragraph" w:customStyle="1" w:styleId="rove2-slovantext">
    <w:name w:val="Úroveň 2 - číslovaný text"/>
    <w:basedOn w:val="Normln"/>
    <w:link w:val="rove2-slovantextChar"/>
    <w:qFormat/>
    <w:rsid w:val="00AD5404"/>
    <w:pPr>
      <w:numPr>
        <w:ilvl w:val="1"/>
        <w:numId w:val="7"/>
      </w:numPr>
      <w:spacing w:after="210"/>
      <w:jc w:val="both"/>
    </w:pPr>
    <w:rPr>
      <w:rFonts w:ascii="Calibri" w:hAnsi="Calibri"/>
    </w:rPr>
  </w:style>
  <w:style w:type="character" w:customStyle="1" w:styleId="rove2-slovantextChar">
    <w:name w:val="Úroveň 2 - číslovaný text Char"/>
    <w:link w:val="rove2-slovantext"/>
    <w:rsid w:val="00AD5404"/>
    <w:rPr>
      <w:rFonts w:ascii="Calibri" w:hAnsi="Calibri"/>
      <w:sz w:val="24"/>
      <w:szCs w:val="24"/>
      <w:lang w:val="cs-CZ" w:eastAsia="cs-CZ"/>
    </w:rPr>
  </w:style>
  <w:style w:type="paragraph" w:customStyle="1" w:styleId="rove3-text">
    <w:name w:val="Úroveň 3 - text"/>
    <w:basedOn w:val="Normln"/>
    <w:link w:val="rove3-textChar"/>
    <w:qFormat/>
    <w:rsid w:val="00F25246"/>
    <w:pPr>
      <w:spacing w:after="210" w:line="300" w:lineRule="auto"/>
      <w:ind w:left="1134"/>
      <w:jc w:val="both"/>
    </w:pPr>
    <w:rPr>
      <w:rFonts w:ascii="Arial" w:hAnsi="Arial"/>
      <w:sz w:val="21"/>
      <w:szCs w:val="20"/>
    </w:rPr>
  </w:style>
  <w:style w:type="character" w:customStyle="1" w:styleId="rove3-textChar">
    <w:name w:val="Úroveň 3 - text Char"/>
    <w:link w:val="rove3-text"/>
    <w:rsid w:val="00F25246"/>
    <w:rPr>
      <w:rFonts w:ascii="Arial" w:hAnsi="Arial"/>
      <w:sz w:val="21"/>
      <w:lang w:val="cs-CZ" w:eastAsia="cs-CZ"/>
    </w:rPr>
  </w:style>
  <w:style w:type="paragraph" w:customStyle="1" w:styleId="rove2-odrkovtext">
    <w:name w:val="Úroveň 2 - odrážkový text"/>
    <w:basedOn w:val="rove3-text"/>
    <w:link w:val="rove2-odrkovtextChar"/>
    <w:uiPriority w:val="2"/>
    <w:qFormat/>
    <w:rsid w:val="00F25246"/>
    <w:pPr>
      <w:numPr>
        <w:numId w:val="4"/>
      </w:numPr>
    </w:pPr>
  </w:style>
  <w:style w:type="character" w:customStyle="1" w:styleId="rove2-odrkovtextChar">
    <w:name w:val="Úroveň 2 - odrážkový text Char"/>
    <w:link w:val="rove2-odrkovtext"/>
    <w:uiPriority w:val="2"/>
    <w:rsid w:val="00F25246"/>
    <w:rPr>
      <w:rFonts w:ascii="Arial" w:hAnsi="Arial"/>
      <w:sz w:val="21"/>
      <w:lang w:val="cs-CZ" w:eastAsia="cs-CZ"/>
    </w:rPr>
  </w:style>
  <w:style w:type="paragraph" w:customStyle="1" w:styleId="rove2-text">
    <w:name w:val="Úroveň 2 - text"/>
    <w:basedOn w:val="Normln"/>
    <w:link w:val="rove2-textChar"/>
    <w:qFormat/>
    <w:rsid w:val="00F25246"/>
    <w:pPr>
      <w:spacing w:after="210" w:line="300" w:lineRule="auto"/>
      <w:ind w:left="567"/>
      <w:jc w:val="both"/>
    </w:pPr>
    <w:rPr>
      <w:rFonts w:ascii="Arial" w:hAnsi="Arial"/>
      <w:sz w:val="21"/>
      <w:szCs w:val="20"/>
    </w:rPr>
  </w:style>
  <w:style w:type="character" w:customStyle="1" w:styleId="rove2-textChar">
    <w:name w:val="Úroveň 2 - text Char"/>
    <w:link w:val="rove2-text"/>
    <w:rsid w:val="00F25246"/>
    <w:rPr>
      <w:rFonts w:ascii="Arial" w:hAnsi="Arial"/>
      <w:sz w:val="21"/>
      <w:lang w:val="cs-CZ" w:eastAsia="cs-CZ"/>
    </w:rPr>
  </w:style>
  <w:style w:type="paragraph" w:customStyle="1" w:styleId="rove3-a">
    <w:name w:val="Úroveň 3 - (a)"/>
    <w:basedOn w:val="Normln"/>
    <w:qFormat/>
    <w:rsid w:val="00F25246"/>
    <w:pPr>
      <w:numPr>
        <w:numId w:val="5"/>
      </w:numPr>
      <w:spacing w:after="210" w:line="300" w:lineRule="auto"/>
      <w:jc w:val="both"/>
    </w:pPr>
    <w:rPr>
      <w:rFonts w:ascii="Arial" w:hAnsi="Arial"/>
      <w:sz w:val="21"/>
    </w:rPr>
  </w:style>
  <w:style w:type="paragraph" w:customStyle="1" w:styleId="rove3-i">
    <w:name w:val="Úroveň 3 - (i)"/>
    <w:basedOn w:val="rove3-a"/>
    <w:qFormat/>
    <w:rsid w:val="00F25246"/>
    <w:pPr>
      <w:numPr>
        <w:numId w:val="6"/>
      </w:numPr>
    </w:pPr>
  </w:style>
  <w:style w:type="paragraph" w:customStyle="1" w:styleId="rove3-slovantext">
    <w:name w:val="Úroveň 3 - číslovaný text"/>
    <w:basedOn w:val="Normln"/>
    <w:link w:val="rove3-slovantextChar"/>
    <w:qFormat/>
    <w:rsid w:val="00F25246"/>
    <w:pPr>
      <w:numPr>
        <w:ilvl w:val="2"/>
        <w:numId w:val="7"/>
      </w:numPr>
      <w:spacing w:after="210" w:line="300" w:lineRule="auto"/>
      <w:jc w:val="both"/>
    </w:pPr>
    <w:rPr>
      <w:rFonts w:ascii="Arial" w:hAnsi="Arial"/>
      <w:sz w:val="21"/>
    </w:rPr>
  </w:style>
  <w:style w:type="character" w:customStyle="1" w:styleId="rove3-slovantextChar">
    <w:name w:val="Úroveň 3 - číslovaný text Char"/>
    <w:link w:val="rove3-slovantext"/>
    <w:rsid w:val="00F25246"/>
    <w:rPr>
      <w:rFonts w:ascii="Arial" w:hAnsi="Arial"/>
      <w:sz w:val="21"/>
      <w:szCs w:val="24"/>
      <w:lang w:val="cs-CZ" w:eastAsia="cs-CZ"/>
    </w:rPr>
  </w:style>
  <w:style w:type="paragraph" w:customStyle="1" w:styleId="calibri12odstaveclsovn">
    <w:name w:val="calibri 12 odstavec čílsování"/>
    <w:basedOn w:val="Normln"/>
    <w:qFormat/>
    <w:rsid w:val="00622191"/>
    <w:pPr>
      <w:suppressAutoHyphens/>
      <w:spacing w:before="80" w:after="80"/>
      <w:jc w:val="both"/>
    </w:pPr>
    <w:rPr>
      <w:rFonts w:ascii="Calibri" w:eastAsia="Calibri" w:hAnsi="Calibri"/>
      <w:szCs w:val="22"/>
      <w:lang w:eastAsia="en-US"/>
    </w:rPr>
  </w:style>
  <w:style w:type="character" w:styleId="Sledovanodkaz">
    <w:name w:val="FollowedHyperlink"/>
    <w:rsid w:val="00CF6DCE"/>
    <w:rPr>
      <w:color w:val="954F72"/>
      <w:u w:val="single"/>
    </w:rPr>
  </w:style>
  <w:style w:type="paragraph" w:styleId="Prosttext">
    <w:name w:val="Plain Text"/>
    <w:basedOn w:val="Normln"/>
    <w:link w:val="ProsttextChar"/>
    <w:uiPriority w:val="99"/>
    <w:unhideWhenUsed/>
    <w:rsid w:val="005352B0"/>
    <w:rPr>
      <w:rFonts w:ascii="Calibri" w:eastAsia="Calibri" w:hAnsi="Calibri"/>
      <w:sz w:val="22"/>
      <w:szCs w:val="21"/>
      <w:lang w:eastAsia="en-US"/>
    </w:rPr>
  </w:style>
  <w:style w:type="character" w:customStyle="1" w:styleId="ProsttextChar">
    <w:name w:val="Prostý text Char"/>
    <w:link w:val="Prosttext"/>
    <w:uiPriority w:val="99"/>
    <w:rsid w:val="005352B0"/>
    <w:rPr>
      <w:rFonts w:ascii="Calibri" w:eastAsia="Calibri" w:hAnsi="Calibri"/>
      <w:sz w:val="22"/>
      <w:szCs w:val="21"/>
      <w:lang w:eastAsia="en-US"/>
    </w:rPr>
  </w:style>
  <w:style w:type="character" w:customStyle="1" w:styleId="Nadpis1Char">
    <w:name w:val="Nadpis 1 Char"/>
    <w:link w:val="Nadpis1"/>
    <w:rsid w:val="009D105C"/>
    <w:rPr>
      <w:rFonts w:ascii="Arial" w:hAnsi="Arial" w:cs="Arial"/>
      <w:b/>
      <w:bCs/>
      <w:kern w:val="36"/>
      <w:sz w:val="32"/>
      <w:szCs w:val="32"/>
      <w:lang w:val="cs-CZ" w:eastAsia="cs-CZ"/>
    </w:rPr>
  </w:style>
  <w:style w:type="character" w:customStyle="1" w:styleId="FormtovanvHTMLChar">
    <w:name w:val="Formátovaný v HTML Char"/>
    <w:link w:val="FormtovanvHTML"/>
    <w:rsid w:val="00D5067B"/>
    <w:rPr>
      <w:rFonts w:ascii="Courier New" w:hAnsi="Courier New" w:cs="Courier New"/>
      <w:color w:val="000000"/>
      <w:lang w:val="cs-CZ" w:eastAsia="cs-CZ"/>
    </w:rPr>
  </w:style>
  <w:style w:type="paragraph" w:styleId="Normlnweb">
    <w:name w:val="Normal (Web)"/>
    <w:basedOn w:val="Normln"/>
    <w:uiPriority w:val="99"/>
    <w:unhideWhenUsed/>
    <w:rsid w:val="004D4F8B"/>
    <w:pPr>
      <w:spacing w:before="100" w:beforeAutospacing="1" w:after="100" w:afterAutospacing="1"/>
    </w:pPr>
    <w:rPr>
      <w:lang w:val="en-US" w:eastAsia="en-US"/>
    </w:rPr>
  </w:style>
  <w:style w:type="paragraph" w:styleId="Odstavecseseznamem">
    <w:name w:val="List Paragraph"/>
    <w:basedOn w:val="Normln"/>
    <w:uiPriority w:val="72"/>
    <w:qFormat/>
    <w:rsid w:val="00E466AB"/>
    <w:pPr>
      <w:ind w:left="720"/>
      <w:contextualSpacing/>
    </w:pPr>
  </w:style>
  <w:style w:type="character" w:customStyle="1" w:styleId="UnresolvedMention1">
    <w:name w:val="Unresolved Mention1"/>
    <w:basedOn w:val="Standardnpsmoodstavce"/>
    <w:uiPriority w:val="99"/>
    <w:semiHidden/>
    <w:unhideWhenUsed/>
    <w:rsid w:val="001478E0"/>
    <w:rPr>
      <w:color w:val="808080"/>
      <w:shd w:val="clear" w:color="auto" w:fill="E6E6E6"/>
    </w:rPr>
  </w:style>
  <w:style w:type="character" w:customStyle="1" w:styleId="UnresolvedMention2">
    <w:name w:val="Unresolved Mention2"/>
    <w:basedOn w:val="Standardnpsmoodstavce"/>
    <w:uiPriority w:val="99"/>
    <w:semiHidden/>
    <w:unhideWhenUsed/>
    <w:rsid w:val="00752E6C"/>
    <w:rPr>
      <w:color w:val="808080"/>
      <w:shd w:val="clear" w:color="auto" w:fill="E6E6E6"/>
    </w:rPr>
  </w:style>
  <w:style w:type="paragraph" w:styleId="Revize">
    <w:name w:val="Revision"/>
    <w:hidden/>
    <w:uiPriority w:val="71"/>
    <w:semiHidden/>
    <w:rsid w:val="006E734D"/>
    <w:rPr>
      <w:sz w:val="24"/>
      <w:szCs w:val="24"/>
      <w:lang w:val="cs-CZ" w:eastAsia="cs-CZ"/>
    </w:rPr>
  </w:style>
  <w:style w:type="character" w:styleId="Nevyeenzmnka">
    <w:name w:val="Unresolved Mention"/>
    <w:basedOn w:val="Standardnpsmoodstavce"/>
    <w:uiPriority w:val="99"/>
    <w:semiHidden/>
    <w:unhideWhenUsed/>
    <w:rsid w:val="00575612"/>
    <w:rPr>
      <w:color w:val="605E5C"/>
      <w:shd w:val="clear" w:color="auto" w:fill="E1DFDD"/>
    </w:rPr>
  </w:style>
  <w:style w:type="paragraph" w:customStyle="1" w:styleId="elementtoproof">
    <w:name w:val="elementtoproof"/>
    <w:basedOn w:val="Normln"/>
    <w:rsid w:val="000674B5"/>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rotect.checkpoint.com/v2/r01/___https://tacr.gov.cz/soutez/program-theta-2/treti-verejna-soutez-9/___.YzJ1OmVhdG9uY2hlY2twb2ludGhhcm1vbnk6YzpvZmZpY2UzNjVfZW1haWxzX2F0dGFjaG1lbnQ6NTAyOTQ3NDk4NjE3OWI4NGYzM2M0Njk1MGVkZWZlNjY6Nzo5M2M2OjQyNzU0ZGQwNDgzYmY4MjdkYzRhY2VmZTJkZGExNzQxMDZkMjA2NTAwNjAwZjI2MDcwNTQzM2VmODUyZjc1MzQ6cDpUOkY" TargetMode="External"/><Relationship Id="rId4" Type="http://schemas.openxmlformats.org/officeDocument/2006/relationships/styles" Target="styles.xml"/><Relationship Id="rId9" Type="http://schemas.openxmlformats.org/officeDocument/2006/relationships/hyperlink" Target="https://protect.checkpoint.com/v2/r01/___https://tacr.gov.cz/soutez/program-theta-2/treti-verejna-soutez-9/___.YzJ1OmVhdG9uY2hlY2twb2ludGhhcm1vbnk6YzpvZmZpY2UzNjVfZW1haWxzX2F0dGFjaG1lbnQ6NTAyOTQ3NDk4NjE3OWI4NGYzM2M0Njk1MGVkZWZlNjY6Nzo5M2M2OjQyNzU0ZGQwNDgzYmY4MjdkYzRhY2VmZTJkZGExNzQxMDZkMjA2NTAwNjAwZjI2MDcwNTQzM2VmODUyZjc1MzQ6cDpU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0150-7236-48D4-A364-FE51AF265D7B}">
  <ds:schemaRefs>
    <ds:schemaRef ds:uri="http://schemas.openxmlformats.org/officeDocument/2006/bibliography"/>
  </ds:schemaRefs>
</ds:datastoreItem>
</file>

<file path=customXml/itemProps2.xml><?xml version="1.0" encoding="utf-8"?>
<ds:datastoreItem xmlns:ds="http://schemas.openxmlformats.org/officeDocument/2006/customXml" ds:itemID="{5E2BABCF-A1A8-4B31-9690-EC053856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6485</Words>
  <Characters>38265</Characters>
  <Application>Microsoft Office Word</Application>
  <DocSecurity>0</DocSecurity>
  <Lines>318</Lines>
  <Paragraphs>89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 EMEA Compliance</dc:creator>
  <cp:lastModifiedBy>Drahanská Iveta (19797)</cp:lastModifiedBy>
  <cp:revision>2</cp:revision>
  <dcterms:created xsi:type="dcterms:W3CDTF">2026-07-03T07:15:00Z</dcterms:created>
  <dcterms:modified xsi:type="dcterms:W3CDTF">2026-07-03T07:15:00Z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65c8e0-d4a3-422c-b11f-58c087912067_ActionId">
    <vt:lpwstr>ae6d14d8-35d8-456a-8852-1cf4613d2dd2</vt:lpwstr>
  </property>
  <property fmtid="{D5CDD505-2E9C-101B-9397-08002B2CF9AE}" pid="3" name="MSIP_Label_f865c8e0-d4a3-422c-b11f-58c087912067_Enabled">
    <vt:lpwstr>True</vt:lpwstr>
  </property>
  <property fmtid="{D5CDD505-2E9C-101B-9397-08002B2CF9AE}" pid="4" name="MSIP_Label_f865c8e0-d4a3-422c-b11f-58c087912067_Extended_MSFT_Method">
    <vt:lpwstr>Standard</vt:lpwstr>
  </property>
  <property fmtid="{D5CDD505-2E9C-101B-9397-08002B2CF9AE}" pid="5" name="MSIP_Label_f865c8e0-d4a3-422c-b11f-58c087912067_Name">
    <vt:lpwstr>Confidential (IP3)</vt:lpwstr>
  </property>
  <property fmtid="{D5CDD505-2E9C-101B-9397-08002B2CF9AE}" pid="6" name="MSIP_Label_f865c8e0-d4a3-422c-b11f-58c087912067_Removed">
    <vt:lpwstr>False</vt:lpwstr>
  </property>
  <property fmtid="{D5CDD505-2E9C-101B-9397-08002B2CF9AE}" pid="7" name="MSIP_Label_f865c8e0-d4a3-422c-b11f-58c087912067_SetDate">
    <vt:lpwstr>2025-05-15T15:40:28Z</vt:lpwstr>
  </property>
  <property fmtid="{D5CDD505-2E9C-101B-9397-08002B2CF9AE}" pid="8" name="MSIP_Label_f865c8e0-d4a3-422c-b11f-58c087912067_SiteId">
    <vt:lpwstr>d6525c95-b906-431a-b926-e9b51ba43cc4</vt:lpwstr>
  </property>
  <property fmtid="{D5CDD505-2E9C-101B-9397-08002B2CF9AE}" pid="9" name="Sensitivity">
    <vt:lpwstr>Confidential (IP3)</vt:lpwstr>
  </property>
</Properties>
</file>