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89" w:rsidRPr="00F51B09" w:rsidRDefault="00AF2989" w:rsidP="0040530F">
      <w:pPr>
        <w:widowControl w:val="0"/>
        <w:ind w:right="-142"/>
        <w:jc w:val="center"/>
        <w:rPr>
          <w:rFonts w:ascii="Arial" w:hAnsi="Arial" w:cs="Arial"/>
          <w:b/>
          <w:sz w:val="16"/>
          <w:szCs w:val="16"/>
        </w:rPr>
      </w:pPr>
      <w:bookmarkStart w:id="0" w:name="_GoBack"/>
      <w:bookmarkEnd w:id="0"/>
    </w:p>
    <w:p w:rsidR="00AF2989" w:rsidRPr="006A53C4" w:rsidRDefault="00AF2989" w:rsidP="0040530F">
      <w:pPr>
        <w:widowControl w:val="0"/>
        <w:ind w:right="-142"/>
        <w:jc w:val="center"/>
        <w:rPr>
          <w:rFonts w:ascii="Arial" w:hAnsi="Arial" w:cs="Arial"/>
          <w:b/>
          <w:sz w:val="40"/>
        </w:rPr>
      </w:pPr>
      <w:r w:rsidRPr="006A53C4">
        <w:rPr>
          <w:rFonts w:ascii="Arial" w:hAnsi="Arial" w:cs="Arial"/>
          <w:b/>
          <w:sz w:val="40"/>
        </w:rPr>
        <w:t>SMLOUVA O DÍLO</w:t>
      </w:r>
    </w:p>
    <w:p w:rsidR="00AF2989" w:rsidRPr="006A53C4" w:rsidRDefault="00AF2989" w:rsidP="0040530F">
      <w:pPr>
        <w:widowControl w:val="0"/>
        <w:ind w:right="-142"/>
        <w:jc w:val="center"/>
        <w:rPr>
          <w:rFonts w:ascii="Arial" w:hAnsi="Arial" w:cs="Arial"/>
          <w:b/>
          <w:sz w:val="36"/>
        </w:rPr>
      </w:pPr>
      <w:r w:rsidRPr="006A53C4">
        <w:rPr>
          <w:rFonts w:ascii="Arial" w:hAnsi="Arial" w:cs="Arial"/>
          <w:b/>
          <w:sz w:val="36"/>
        </w:rPr>
        <w:t>č. ………/201</w:t>
      </w:r>
      <w:r w:rsidR="00D000BE">
        <w:rPr>
          <w:rFonts w:ascii="Arial" w:hAnsi="Arial" w:cs="Arial"/>
          <w:b/>
          <w:sz w:val="36"/>
        </w:rPr>
        <w:t>7</w:t>
      </w:r>
    </w:p>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Smluvní strany:</w:t>
      </w:r>
    </w:p>
    <w:p w:rsidR="00AF2989" w:rsidRPr="006A53C4" w:rsidRDefault="00AF2989" w:rsidP="0040530F">
      <w:pPr>
        <w:ind w:right="-142"/>
        <w:rPr>
          <w:rFonts w:ascii="Arial" w:hAnsi="Arial" w:cs="Arial"/>
          <w:sz w:val="22"/>
          <w:szCs w:val="22"/>
        </w:rPr>
      </w:pPr>
    </w:p>
    <w:p w:rsidR="00AF2989" w:rsidRPr="006A53C4" w:rsidRDefault="00AF2989" w:rsidP="0040530F">
      <w:pPr>
        <w:widowControl w:val="0"/>
        <w:ind w:right="-142"/>
        <w:rPr>
          <w:rFonts w:ascii="Arial" w:hAnsi="Arial" w:cs="Arial"/>
          <w:b/>
          <w:sz w:val="22"/>
          <w:szCs w:val="22"/>
        </w:rPr>
      </w:pPr>
      <w:r w:rsidRPr="006A53C4">
        <w:rPr>
          <w:rFonts w:ascii="Arial" w:hAnsi="Arial" w:cs="Arial"/>
          <w:b/>
          <w:sz w:val="22"/>
          <w:szCs w:val="22"/>
        </w:rPr>
        <w:t xml:space="preserve">TELMO a.s., </w:t>
      </w:r>
    </w:p>
    <w:p w:rsidR="00AF2989" w:rsidRPr="006A53C4" w:rsidRDefault="00AF2989" w:rsidP="0040530F">
      <w:pPr>
        <w:rPr>
          <w:rFonts w:ascii="Arial" w:hAnsi="Arial" w:cs="Arial"/>
          <w:sz w:val="22"/>
          <w:szCs w:val="22"/>
        </w:rPr>
      </w:pPr>
      <w:r w:rsidRPr="006A53C4">
        <w:rPr>
          <w:rFonts w:ascii="Arial" w:hAnsi="Arial" w:cs="Arial"/>
          <w:sz w:val="22"/>
          <w:szCs w:val="22"/>
        </w:rPr>
        <w:t xml:space="preserve">se sídlem Štěrboholská 560/73, Hostivař, 102 00 Praha 10, </w:t>
      </w:r>
    </w:p>
    <w:p w:rsidR="00AF2989" w:rsidRPr="006A53C4" w:rsidRDefault="00AF2989" w:rsidP="0040530F">
      <w:pPr>
        <w:rPr>
          <w:rFonts w:ascii="Arial" w:hAnsi="Arial" w:cs="Arial"/>
          <w:sz w:val="22"/>
          <w:szCs w:val="22"/>
        </w:rPr>
      </w:pPr>
      <w:r w:rsidRPr="006A53C4">
        <w:rPr>
          <w:rFonts w:ascii="Arial" w:hAnsi="Arial" w:cs="Arial"/>
          <w:sz w:val="22"/>
          <w:szCs w:val="22"/>
        </w:rPr>
        <w:t>zapsaná v obchodním rejstříku, vedeném Městským soudem v Praze, oddíl B, vložka 20073,</w:t>
      </w:r>
    </w:p>
    <w:p w:rsidR="00AF2989" w:rsidRDefault="00AF2989" w:rsidP="0040530F">
      <w:pPr>
        <w:rPr>
          <w:rFonts w:ascii="Arial" w:hAnsi="Arial" w:cs="Arial"/>
          <w:sz w:val="22"/>
          <w:szCs w:val="22"/>
        </w:rPr>
      </w:pPr>
      <w:r w:rsidRPr="006A53C4">
        <w:rPr>
          <w:rFonts w:ascii="Arial" w:hAnsi="Arial" w:cs="Arial"/>
          <w:sz w:val="22"/>
          <w:szCs w:val="22"/>
        </w:rPr>
        <w:t xml:space="preserve">jednající </w:t>
      </w:r>
      <w:r w:rsidR="00A55415">
        <w:rPr>
          <w:rFonts w:ascii="Arial" w:hAnsi="Arial" w:cs="Arial"/>
          <w:sz w:val="22"/>
          <w:szCs w:val="22"/>
        </w:rPr>
        <w:t>Pavlem Michálkem</w:t>
      </w:r>
      <w:r w:rsidRPr="006A53C4">
        <w:rPr>
          <w:rFonts w:ascii="Arial" w:hAnsi="Arial" w:cs="Arial"/>
          <w:sz w:val="22"/>
          <w:szCs w:val="22"/>
        </w:rPr>
        <w:t xml:space="preserve">, </w:t>
      </w:r>
      <w:r w:rsidR="00A55415">
        <w:rPr>
          <w:rFonts w:ascii="Arial" w:hAnsi="Arial" w:cs="Arial"/>
          <w:sz w:val="22"/>
          <w:szCs w:val="22"/>
        </w:rPr>
        <w:t>místo</w:t>
      </w:r>
      <w:r w:rsidRPr="006A53C4">
        <w:rPr>
          <w:rFonts w:ascii="Arial" w:hAnsi="Arial" w:cs="Arial"/>
          <w:sz w:val="22"/>
          <w:szCs w:val="22"/>
        </w:rPr>
        <w:t>předsedou představenstva společnosti</w:t>
      </w:r>
    </w:p>
    <w:p w:rsidR="00A55415" w:rsidRPr="006A53C4" w:rsidRDefault="00A55415" w:rsidP="0040530F">
      <w:pPr>
        <w:rPr>
          <w:rFonts w:ascii="Arial" w:hAnsi="Arial" w:cs="Arial"/>
          <w:sz w:val="22"/>
          <w:szCs w:val="22"/>
        </w:rPr>
      </w:pPr>
      <w:r>
        <w:rPr>
          <w:rFonts w:ascii="Arial" w:hAnsi="Arial" w:cs="Arial"/>
          <w:sz w:val="22"/>
          <w:szCs w:val="22"/>
        </w:rPr>
        <w:t>a Františkem Proboštem, členem představenstva</w:t>
      </w:r>
    </w:p>
    <w:p w:rsidR="00AF2989" w:rsidRPr="006A53C4" w:rsidRDefault="00AF2989" w:rsidP="0040530F">
      <w:pPr>
        <w:tabs>
          <w:tab w:val="left" w:pos="1701"/>
        </w:tabs>
        <w:rPr>
          <w:rFonts w:ascii="Arial" w:hAnsi="Arial" w:cs="Arial"/>
          <w:sz w:val="22"/>
          <w:szCs w:val="22"/>
        </w:rPr>
      </w:pPr>
      <w:bookmarkStart w:id="1" w:name="_Hlk490814842"/>
      <w:r w:rsidRPr="006A53C4">
        <w:rPr>
          <w:rFonts w:ascii="Arial" w:hAnsi="Arial" w:cs="Arial"/>
          <w:sz w:val="22"/>
          <w:szCs w:val="22"/>
        </w:rPr>
        <w:t xml:space="preserve">IČ: </w:t>
      </w:r>
      <w:r w:rsidR="00BD6453">
        <w:rPr>
          <w:rFonts w:ascii="Arial" w:hAnsi="Arial" w:cs="Arial"/>
          <w:sz w:val="22"/>
          <w:szCs w:val="22"/>
        </w:rPr>
        <w:tab/>
      </w:r>
      <w:r w:rsidRPr="006A53C4">
        <w:rPr>
          <w:rFonts w:ascii="Arial" w:hAnsi="Arial" w:cs="Arial"/>
          <w:sz w:val="22"/>
          <w:szCs w:val="22"/>
        </w:rPr>
        <w:t>473 07 781</w:t>
      </w:r>
    </w:p>
    <w:p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 xml:space="preserve">DIČ: </w:t>
      </w:r>
      <w:r w:rsidR="00BD6453">
        <w:rPr>
          <w:rFonts w:ascii="Arial" w:hAnsi="Arial" w:cs="Arial"/>
          <w:sz w:val="22"/>
          <w:szCs w:val="22"/>
        </w:rPr>
        <w:tab/>
      </w:r>
      <w:r w:rsidRPr="006A53C4">
        <w:rPr>
          <w:rFonts w:ascii="Arial" w:hAnsi="Arial" w:cs="Arial"/>
          <w:sz w:val="22"/>
          <w:szCs w:val="22"/>
        </w:rPr>
        <w:t>CZ47307781</w:t>
      </w:r>
    </w:p>
    <w:p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bank. spojení:</w:t>
      </w:r>
      <w:r w:rsidRPr="006A53C4">
        <w:rPr>
          <w:rFonts w:ascii="Arial" w:hAnsi="Arial" w:cs="Arial"/>
          <w:snapToGrid w:val="0"/>
          <w:sz w:val="22"/>
          <w:szCs w:val="22"/>
        </w:rPr>
        <w:tab/>
        <w:t>UniCredit Bank Czech Republic and Slovakia</w:t>
      </w:r>
      <w:r w:rsidRPr="006A53C4">
        <w:rPr>
          <w:rFonts w:ascii="Arial" w:hAnsi="Arial" w:cs="Arial"/>
          <w:color w:val="222222"/>
          <w:sz w:val="22"/>
          <w:szCs w:val="22"/>
          <w:shd w:val="clear" w:color="auto" w:fill="FFFFFF"/>
        </w:rPr>
        <w:t>,</w:t>
      </w:r>
      <w:r w:rsidRPr="006A53C4">
        <w:rPr>
          <w:rFonts w:ascii="Arial" w:hAnsi="Arial" w:cs="Arial"/>
          <w:snapToGrid w:val="0"/>
          <w:sz w:val="22"/>
          <w:szCs w:val="22"/>
        </w:rPr>
        <w:t xml:space="preserve"> a.s., </w:t>
      </w:r>
      <w:r w:rsidRPr="006A53C4">
        <w:rPr>
          <w:rFonts w:ascii="Arial" w:hAnsi="Arial" w:cs="Arial"/>
          <w:color w:val="222222"/>
          <w:sz w:val="22"/>
          <w:szCs w:val="22"/>
          <w:shd w:val="clear" w:color="auto" w:fill="FFFFFF"/>
        </w:rPr>
        <w:t>Liberec</w:t>
      </w:r>
      <w:r w:rsidRPr="006A53C4">
        <w:rPr>
          <w:rFonts w:ascii="Arial" w:hAnsi="Arial" w:cs="Arial"/>
          <w:sz w:val="22"/>
          <w:szCs w:val="22"/>
        </w:rPr>
        <w:t xml:space="preserve"> </w:t>
      </w:r>
    </w:p>
    <w:p w:rsidR="00AF2989" w:rsidRPr="006A53C4" w:rsidRDefault="00AF2989" w:rsidP="00675883">
      <w:pPr>
        <w:widowControl w:val="0"/>
        <w:tabs>
          <w:tab w:val="left" w:pos="1701"/>
        </w:tabs>
        <w:ind w:right="-142"/>
        <w:rPr>
          <w:rFonts w:ascii="Arial" w:hAnsi="Arial" w:cs="Arial"/>
          <w:sz w:val="22"/>
          <w:szCs w:val="22"/>
        </w:rPr>
      </w:pPr>
      <w:r w:rsidRPr="006A53C4">
        <w:rPr>
          <w:rFonts w:ascii="Arial" w:hAnsi="Arial" w:cs="Arial"/>
          <w:snapToGrid w:val="0"/>
          <w:sz w:val="22"/>
          <w:szCs w:val="22"/>
        </w:rPr>
        <w:t>číslo účtu:</w:t>
      </w:r>
      <w:r w:rsidRPr="006A53C4">
        <w:rPr>
          <w:rFonts w:ascii="Arial" w:hAnsi="Arial" w:cs="Arial"/>
          <w:snapToGrid w:val="0"/>
          <w:sz w:val="22"/>
          <w:szCs w:val="22"/>
        </w:rPr>
        <w:tab/>
      </w:r>
      <w:bookmarkEnd w:id="1"/>
      <w:r w:rsidR="00675883">
        <w:rPr>
          <w:rFonts w:ascii="Arial" w:hAnsi="Arial" w:cs="Arial"/>
          <w:snapToGrid w:val="0"/>
          <w:sz w:val="22"/>
          <w:szCs w:val="22"/>
        </w:rPr>
        <w:t>xxx</w:t>
      </w:r>
    </w:p>
    <w:p w:rsidR="00AF2989" w:rsidRPr="006A53C4" w:rsidRDefault="00AF2989" w:rsidP="0040530F">
      <w:pPr>
        <w:tabs>
          <w:tab w:val="left" w:pos="2268"/>
        </w:tabs>
        <w:ind w:right="-142"/>
        <w:rPr>
          <w:rFonts w:ascii="Arial" w:hAnsi="Arial" w:cs="Arial"/>
          <w:sz w:val="22"/>
          <w:szCs w:val="22"/>
        </w:rPr>
      </w:pPr>
      <w:bookmarkStart w:id="2" w:name="_Hlk490814849"/>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sidR="00A55415">
        <w:rPr>
          <w:rFonts w:ascii="Arial" w:hAnsi="Arial" w:cs="Arial"/>
          <w:sz w:val="22"/>
          <w:szCs w:val="22"/>
        </w:rPr>
        <w:t>Pavel Michálek, obchodní ředitel</w:t>
      </w:r>
    </w:p>
    <w:p w:rsidR="00A55415" w:rsidRPr="006A53C4" w:rsidRDefault="00AF2989" w:rsidP="00A55415">
      <w:pPr>
        <w:tabs>
          <w:tab w:val="left" w:pos="2268"/>
        </w:tabs>
        <w:ind w:right="-142"/>
        <w:rPr>
          <w:rFonts w:ascii="Arial" w:hAnsi="Arial" w:cs="Arial"/>
          <w:sz w:val="22"/>
          <w:szCs w:val="22"/>
        </w:rPr>
      </w:pPr>
      <w:r w:rsidRPr="006A53C4">
        <w:rPr>
          <w:rFonts w:ascii="Arial" w:hAnsi="Arial" w:cs="Arial"/>
          <w:sz w:val="22"/>
          <w:szCs w:val="22"/>
        </w:rPr>
        <w:tab/>
        <w:t>b) ve věcech technických:</w:t>
      </w:r>
      <w:r w:rsidRPr="006A53C4">
        <w:rPr>
          <w:rFonts w:ascii="Arial" w:hAnsi="Arial" w:cs="Arial"/>
          <w:sz w:val="22"/>
          <w:szCs w:val="22"/>
        </w:rPr>
        <w:tab/>
      </w:r>
      <w:r w:rsidR="00A55415">
        <w:rPr>
          <w:rFonts w:ascii="Arial" w:hAnsi="Arial" w:cs="Arial"/>
          <w:sz w:val="22"/>
          <w:szCs w:val="22"/>
        </w:rPr>
        <w:t>Pavel Michálek, obchodní ředitel</w:t>
      </w:r>
    </w:p>
    <w:bookmarkEnd w:id="2"/>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zhotovitel</w:t>
      </w:r>
      <w:r w:rsidRPr="006A53C4">
        <w:rPr>
          <w:rFonts w:ascii="Arial" w:hAnsi="Arial" w:cs="Arial"/>
          <w:sz w:val="22"/>
          <w:szCs w:val="22"/>
        </w:rPr>
        <w:t>“)</w:t>
      </w:r>
    </w:p>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a</w:t>
      </w:r>
    </w:p>
    <w:p w:rsidR="00AF2989" w:rsidRPr="006A53C4" w:rsidRDefault="00A55415" w:rsidP="0040530F">
      <w:pPr>
        <w:widowControl w:val="0"/>
        <w:ind w:right="-142"/>
        <w:rPr>
          <w:rFonts w:ascii="Arial" w:hAnsi="Arial" w:cs="Arial"/>
          <w:b/>
          <w:i/>
          <w:sz w:val="22"/>
          <w:szCs w:val="22"/>
        </w:rPr>
      </w:pPr>
      <w:r>
        <w:rPr>
          <w:rFonts w:ascii="Arial" w:hAnsi="Arial" w:cs="Arial"/>
          <w:b/>
          <w:i/>
          <w:sz w:val="22"/>
          <w:szCs w:val="22"/>
        </w:rPr>
        <w:t>Statutární město Mladá Boleslav</w:t>
      </w:r>
    </w:p>
    <w:p w:rsidR="00AF2989" w:rsidRPr="006A53C4" w:rsidRDefault="00AF2989" w:rsidP="0040530F">
      <w:pPr>
        <w:widowControl w:val="0"/>
        <w:ind w:right="-142"/>
        <w:rPr>
          <w:rFonts w:ascii="Arial" w:hAnsi="Arial" w:cs="Arial"/>
          <w:i/>
          <w:sz w:val="22"/>
          <w:szCs w:val="22"/>
        </w:rPr>
      </w:pPr>
      <w:r w:rsidRPr="006A53C4">
        <w:rPr>
          <w:rFonts w:ascii="Arial" w:hAnsi="Arial" w:cs="Arial"/>
          <w:i/>
          <w:sz w:val="22"/>
          <w:szCs w:val="22"/>
        </w:rPr>
        <w:t xml:space="preserve">se sídlem </w:t>
      </w:r>
      <w:r w:rsidR="00A55415" w:rsidRPr="00A55415">
        <w:rPr>
          <w:rFonts w:ascii="Arial" w:hAnsi="Arial" w:cs="Arial"/>
          <w:i/>
          <w:sz w:val="22"/>
          <w:szCs w:val="22"/>
        </w:rPr>
        <w:t>Komenského náměstí 61, 293 49, Mladá Boleslav - Mladá Boleslav I</w:t>
      </w:r>
    </w:p>
    <w:p w:rsidR="00AF2989" w:rsidRPr="006A53C4" w:rsidRDefault="00AF2989" w:rsidP="0040530F">
      <w:pPr>
        <w:widowControl w:val="0"/>
        <w:ind w:right="-142"/>
        <w:rPr>
          <w:rFonts w:ascii="Arial" w:hAnsi="Arial" w:cs="Arial"/>
          <w:i/>
          <w:sz w:val="22"/>
          <w:szCs w:val="22"/>
        </w:rPr>
      </w:pPr>
      <w:r w:rsidRPr="006A53C4">
        <w:rPr>
          <w:rFonts w:ascii="Arial" w:hAnsi="Arial" w:cs="Arial"/>
          <w:i/>
          <w:sz w:val="22"/>
          <w:szCs w:val="22"/>
        </w:rPr>
        <w:t xml:space="preserve">jednající/zastoupený-á: </w:t>
      </w:r>
      <w:r w:rsidR="001A05B3">
        <w:rPr>
          <w:rFonts w:ascii="Arial" w:hAnsi="Arial" w:cs="Arial"/>
          <w:i/>
          <w:sz w:val="22"/>
          <w:szCs w:val="22"/>
        </w:rPr>
        <w:t>MUDr. Ra</w:t>
      </w:r>
      <w:r w:rsidR="00A55415">
        <w:rPr>
          <w:rFonts w:ascii="Arial" w:hAnsi="Arial" w:cs="Arial"/>
          <w:i/>
          <w:sz w:val="22"/>
          <w:szCs w:val="22"/>
        </w:rPr>
        <w:t>d</w:t>
      </w:r>
      <w:r w:rsidR="001A05B3">
        <w:rPr>
          <w:rFonts w:ascii="Arial" w:hAnsi="Arial" w:cs="Arial"/>
          <w:i/>
          <w:sz w:val="22"/>
          <w:szCs w:val="22"/>
        </w:rPr>
        <w:t>u</w:t>
      </w:r>
      <w:r w:rsidR="00A55415">
        <w:rPr>
          <w:rFonts w:ascii="Arial" w:hAnsi="Arial" w:cs="Arial"/>
          <w:i/>
          <w:sz w:val="22"/>
          <w:szCs w:val="22"/>
        </w:rPr>
        <w:t>anem Nwelati</w:t>
      </w:r>
      <w:r w:rsidR="001A05B3">
        <w:rPr>
          <w:rFonts w:ascii="Arial" w:hAnsi="Arial" w:cs="Arial"/>
          <w:i/>
          <w:sz w:val="22"/>
          <w:szCs w:val="22"/>
        </w:rPr>
        <w:t>, primátorem města</w:t>
      </w:r>
    </w:p>
    <w:p w:rsidR="00AF2989" w:rsidRPr="006A53C4" w:rsidRDefault="00AF2989" w:rsidP="0040530F">
      <w:pPr>
        <w:widowControl w:val="0"/>
        <w:tabs>
          <w:tab w:val="left" w:pos="1701"/>
        </w:tabs>
        <w:ind w:right="-142"/>
        <w:rPr>
          <w:rFonts w:ascii="Arial" w:hAnsi="Arial" w:cs="Arial"/>
          <w:i/>
          <w:sz w:val="22"/>
          <w:szCs w:val="22"/>
        </w:rPr>
      </w:pPr>
      <w:bookmarkStart w:id="3" w:name="_Hlk490814861"/>
      <w:r w:rsidRPr="006A53C4">
        <w:rPr>
          <w:rFonts w:ascii="Arial" w:hAnsi="Arial" w:cs="Arial"/>
          <w:i/>
          <w:sz w:val="22"/>
          <w:szCs w:val="22"/>
        </w:rPr>
        <w:t>IČ:</w:t>
      </w:r>
      <w:r w:rsidRPr="006A53C4">
        <w:rPr>
          <w:rFonts w:ascii="Arial" w:hAnsi="Arial" w:cs="Arial"/>
          <w:i/>
          <w:sz w:val="22"/>
          <w:szCs w:val="22"/>
        </w:rPr>
        <w:tab/>
      </w:r>
      <w:r w:rsidR="001A05B3">
        <w:rPr>
          <w:rFonts w:ascii="Arial" w:hAnsi="Arial" w:cs="Arial"/>
          <w:i/>
          <w:sz w:val="22"/>
          <w:szCs w:val="22"/>
        </w:rPr>
        <w:t>002 38 295</w:t>
      </w:r>
    </w:p>
    <w:p w:rsidR="00AF2989" w:rsidRPr="006A53C4" w:rsidRDefault="00AF2989" w:rsidP="0040530F">
      <w:pPr>
        <w:widowControl w:val="0"/>
        <w:tabs>
          <w:tab w:val="left" w:pos="1701"/>
        </w:tabs>
        <w:ind w:right="-142"/>
        <w:rPr>
          <w:rFonts w:ascii="Arial" w:hAnsi="Arial" w:cs="Arial"/>
          <w:i/>
          <w:sz w:val="22"/>
          <w:szCs w:val="22"/>
        </w:rPr>
      </w:pPr>
      <w:r w:rsidRPr="006A53C4">
        <w:rPr>
          <w:rFonts w:ascii="Arial" w:hAnsi="Arial" w:cs="Arial"/>
          <w:i/>
          <w:sz w:val="22"/>
          <w:szCs w:val="22"/>
        </w:rPr>
        <w:t>DIČ:</w:t>
      </w:r>
      <w:r w:rsidRPr="006A53C4">
        <w:rPr>
          <w:rFonts w:ascii="Arial" w:hAnsi="Arial" w:cs="Arial"/>
          <w:i/>
          <w:sz w:val="22"/>
          <w:szCs w:val="22"/>
        </w:rPr>
        <w:tab/>
      </w:r>
      <w:r w:rsidR="001A05B3">
        <w:rPr>
          <w:rFonts w:ascii="Arial" w:hAnsi="Arial" w:cs="Arial"/>
          <w:i/>
          <w:sz w:val="22"/>
          <w:szCs w:val="22"/>
        </w:rPr>
        <w:t>CZ00238295</w:t>
      </w:r>
    </w:p>
    <w:p w:rsidR="00AF2989" w:rsidRPr="006A53C4" w:rsidRDefault="00AF2989" w:rsidP="0040530F">
      <w:pPr>
        <w:widowControl w:val="0"/>
        <w:tabs>
          <w:tab w:val="left" w:pos="1701"/>
        </w:tabs>
        <w:ind w:right="-142"/>
        <w:rPr>
          <w:rFonts w:ascii="Arial" w:hAnsi="Arial" w:cs="Arial"/>
          <w:i/>
          <w:sz w:val="22"/>
          <w:szCs w:val="22"/>
        </w:rPr>
      </w:pPr>
      <w:r w:rsidRPr="006A53C4">
        <w:rPr>
          <w:rFonts w:ascii="Arial" w:hAnsi="Arial" w:cs="Arial"/>
          <w:i/>
          <w:sz w:val="22"/>
          <w:szCs w:val="22"/>
        </w:rPr>
        <w:t xml:space="preserve">Bank. </w:t>
      </w:r>
      <w:proofErr w:type="gramStart"/>
      <w:r w:rsidRPr="006A53C4">
        <w:rPr>
          <w:rFonts w:ascii="Arial" w:hAnsi="Arial" w:cs="Arial"/>
          <w:i/>
          <w:sz w:val="22"/>
          <w:szCs w:val="22"/>
        </w:rPr>
        <w:t>spojení</w:t>
      </w:r>
      <w:proofErr w:type="gramEnd"/>
      <w:r w:rsidRPr="006A53C4">
        <w:rPr>
          <w:rFonts w:ascii="Arial" w:hAnsi="Arial" w:cs="Arial"/>
          <w:i/>
          <w:sz w:val="22"/>
          <w:szCs w:val="22"/>
        </w:rPr>
        <w:t>:</w:t>
      </w:r>
      <w:r w:rsidRPr="006A53C4">
        <w:rPr>
          <w:rFonts w:ascii="Arial" w:hAnsi="Arial" w:cs="Arial"/>
          <w:i/>
          <w:sz w:val="22"/>
          <w:szCs w:val="22"/>
        </w:rPr>
        <w:tab/>
        <w:t>……………………..</w:t>
      </w:r>
    </w:p>
    <w:p w:rsidR="00AF2989" w:rsidRPr="006A53C4" w:rsidRDefault="00AF2989" w:rsidP="0040530F">
      <w:pPr>
        <w:widowControl w:val="0"/>
        <w:tabs>
          <w:tab w:val="left" w:pos="1701"/>
        </w:tabs>
        <w:ind w:right="-142"/>
        <w:rPr>
          <w:rFonts w:ascii="Arial" w:hAnsi="Arial" w:cs="Arial"/>
          <w:i/>
          <w:sz w:val="22"/>
          <w:szCs w:val="22"/>
        </w:rPr>
      </w:pPr>
      <w:r w:rsidRPr="006A53C4">
        <w:rPr>
          <w:rFonts w:ascii="Arial" w:hAnsi="Arial" w:cs="Arial"/>
          <w:i/>
          <w:sz w:val="22"/>
          <w:szCs w:val="22"/>
        </w:rPr>
        <w:t>Číslo účtu:</w:t>
      </w:r>
      <w:r w:rsidRPr="006A53C4">
        <w:rPr>
          <w:rFonts w:ascii="Arial" w:hAnsi="Arial" w:cs="Arial"/>
          <w:i/>
          <w:sz w:val="22"/>
          <w:szCs w:val="22"/>
        </w:rPr>
        <w:tab/>
        <w:t>……………………</w:t>
      </w:r>
      <w:proofErr w:type="gramStart"/>
      <w:r w:rsidRPr="006A53C4">
        <w:rPr>
          <w:rFonts w:ascii="Arial" w:hAnsi="Arial" w:cs="Arial"/>
          <w:i/>
          <w:sz w:val="22"/>
          <w:szCs w:val="22"/>
        </w:rPr>
        <w:t>…..</w:t>
      </w:r>
      <w:proofErr w:type="gramEnd"/>
    </w:p>
    <w:bookmarkEnd w:id="3"/>
    <w:p w:rsidR="00AF2989" w:rsidRPr="006A53C4" w:rsidRDefault="00AF2989" w:rsidP="0040530F">
      <w:pPr>
        <w:tabs>
          <w:tab w:val="left" w:pos="2268"/>
        </w:tabs>
        <w:ind w:right="-142"/>
        <w:rPr>
          <w:rFonts w:ascii="Arial" w:hAnsi="Arial" w:cs="Arial"/>
          <w:sz w:val="22"/>
          <w:szCs w:val="22"/>
        </w:rPr>
      </w:pPr>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t xml:space="preserve"> …………………………</w:t>
      </w:r>
    </w:p>
    <w:p w:rsidR="00AF2989" w:rsidRPr="006A53C4" w:rsidRDefault="00AF2989" w:rsidP="0040530F">
      <w:pPr>
        <w:tabs>
          <w:tab w:val="left" w:pos="2268"/>
        </w:tabs>
        <w:ind w:right="-142"/>
        <w:rPr>
          <w:rFonts w:ascii="Arial" w:hAnsi="Arial" w:cs="Arial"/>
          <w:sz w:val="22"/>
          <w:szCs w:val="22"/>
        </w:rPr>
      </w:pPr>
      <w:r w:rsidRPr="006A53C4">
        <w:rPr>
          <w:rFonts w:ascii="Arial" w:hAnsi="Arial" w:cs="Arial"/>
          <w:sz w:val="22"/>
          <w:szCs w:val="22"/>
        </w:rPr>
        <w:tab/>
      </w:r>
      <w:r w:rsidRPr="006A53C4">
        <w:rPr>
          <w:rFonts w:ascii="Arial" w:hAnsi="Arial" w:cs="Arial"/>
          <w:sz w:val="22"/>
          <w:szCs w:val="22"/>
        </w:rPr>
        <w:tab/>
        <w:t>b) ve věcech technických:</w:t>
      </w:r>
      <w:r w:rsidRPr="006A53C4">
        <w:rPr>
          <w:rFonts w:ascii="Arial" w:hAnsi="Arial" w:cs="Arial"/>
          <w:sz w:val="22"/>
          <w:szCs w:val="22"/>
        </w:rPr>
        <w:tab/>
        <w:t xml:space="preserve"> …………………………</w:t>
      </w:r>
    </w:p>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objednatel</w:t>
      </w:r>
      <w:r w:rsidRPr="006A53C4">
        <w:rPr>
          <w:rFonts w:ascii="Arial" w:hAnsi="Arial" w:cs="Arial"/>
          <w:sz w:val="22"/>
          <w:szCs w:val="22"/>
        </w:rPr>
        <w:t>“),</w:t>
      </w:r>
    </w:p>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(společně také „</w:t>
      </w:r>
      <w:r w:rsidRPr="006A53C4">
        <w:rPr>
          <w:rFonts w:ascii="Arial" w:hAnsi="Arial" w:cs="Arial"/>
          <w:b/>
          <w:sz w:val="22"/>
          <w:szCs w:val="22"/>
        </w:rPr>
        <w:t>smluvní strany</w:t>
      </w:r>
      <w:r w:rsidRPr="006A53C4">
        <w:rPr>
          <w:rFonts w:ascii="Arial" w:hAnsi="Arial" w:cs="Arial"/>
          <w:sz w:val="22"/>
          <w:szCs w:val="22"/>
        </w:rPr>
        <w:t>“),</w:t>
      </w: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 xml:space="preserve"> </w:t>
      </w:r>
    </w:p>
    <w:p w:rsidR="00AF2989" w:rsidRPr="006A53C4" w:rsidRDefault="00AF2989" w:rsidP="0040530F">
      <w:pPr>
        <w:widowControl w:val="0"/>
        <w:ind w:right="-142"/>
        <w:jc w:val="both"/>
        <w:rPr>
          <w:rFonts w:ascii="Arial" w:hAnsi="Arial" w:cs="Arial"/>
          <w:sz w:val="22"/>
          <w:szCs w:val="22"/>
        </w:rPr>
      </w:pPr>
      <w:r w:rsidRPr="006A53C4">
        <w:rPr>
          <w:rFonts w:ascii="Arial" w:hAnsi="Arial" w:cs="Arial"/>
          <w:sz w:val="22"/>
          <w:szCs w:val="22"/>
        </w:rPr>
        <w:t xml:space="preserve">uzavřely níže uvedeného dne, měsíce a roku ve smyslu ustanovení § </w:t>
      </w:r>
      <w:smartTag w:uri="urn:schemas-microsoft-com:office:smarttags" w:element="metricconverter">
        <w:smartTagPr>
          <w:attr w:name="ProductID" w:val="2586 a"/>
        </w:smartTagPr>
        <w:r w:rsidRPr="006A53C4">
          <w:rPr>
            <w:rFonts w:ascii="Arial" w:hAnsi="Arial" w:cs="Arial"/>
            <w:sz w:val="22"/>
            <w:szCs w:val="22"/>
          </w:rPr>
          <w:t>2586 a</w:t>
        </w:r>
      </w:smartTag>
      <w:r w:rsidRPr="006A53C4">
        <w:rPr>
          <w:rFonts w:ascii="Arial" w:hAnsi="Arial" w:cs="Arial"/>
          <w:sz w:val="22"/>
          <w:szCs w:val="22"/>
        </w:rPr>
        <w:t xml:space="preserve"> násl. zákona č. 89/2012 Sb., občanský zákoník, ve znění pozdějších předpisů (dále jen „občanský zákoník“), tuto</w:t>
      </w:r>
    </w:p>
    <w:p w:rsidR="00AF2989" w:rsidRPr="006A53C4" w:rsidRDefault="00AF2989" w:rsidP="0040530F">
      <w:pPr>
        <w:widowControl w:val="0"/>
        <w:ind w:right="-142"/>
        <w:jc w:val="center"/>
        <w:rPr>
          <w:rFonts w:ascii="Arial" w:hAnsi="Arial" w:cs="Arial"/>
          <w:b/>
          <w:sz w:val="24"/>
          <w:szCs w:val="24"/>
        </w:rPr>
      </w:pPr>
      <w:r w:rsidRPr="006A53C4">
        <w:rPr>
          <w:rFonts w:ascii="Arial" w:hAnsi="Arial" w:cs="Arial"/>
          <w:b/>
          <w:sz w:val="24"/>
          <w:szCs w:val="24"/>
        </w:rPr>
        <w:t xml:space="preserve"> </w:t>
      </w:r>
    </w:p>
    <w:p w:rsidR="00AF2989" w:rsidRPr="006A53C4" w:rsidRDefault="00AF2989" w:rsidP="0040530F">
      <w:pPr>
        <w:widowControl w:val="0"/>
        <w:ind w:right="-142"/>
        <w:jc w:val="center"/>
        <w:rPr>
          <w:rFonts w:ascii="Arial" w:hAnsi="Arial" w:cs="Arial"/>
          <w:b/>
          <w:sz w:val="24"/>
          <w:szCs w:val="24"/>
        </w:rPr>
      </w:pPr>
      <w:proofErr w:type="gramStart"/>
      <w:r w:rsidRPr="006A53C4">
        <w:rPr>
          <w:rFonts w:ascii="Arial" w:hAnsi="Arial" w:cs="Arial"/>
          <w:b/>
          <w:sz w:val="24"/>
          <w:szCs w:val="24"/>
        </w:rPr>
        <w:t>s m l o u v u :</w:t>
      </w:r>
      <w:proofErr w:type="gramEnd"/>
    </w:p>
    <w:p w:rsidR="00BD6453" w:rsidRDefault="00BD6453" w:rsidP="0040530F">
      <w:pPr>
        <w:rPr>
          <w:rFonts w:ascii="Arial" w:hAnsi="Arial" w:cs="Arial"/>
          <w:b/>
          <w:sz w:val="22"/>
          <w:szCs w:val="22"/>
        </w:rPr>
      </w:pPr>
      <w:r>
        <w:rPr>
          <w:rFonts w:ascii="Arial" w:hAnsi="Arial" w:cs="Arial"/>
          <w:b/>
          <w:sz w:val="22"/>
          <w:szCs w:val="22"/>
        </w:rPr>
        <w:br w:type="page"/>
      </w: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Předmět smlouvy</w:t>
      </w:r>
    </w:p>
    <w:p w:rsidR="00AF2989" w:rsidRPr="006A53C4" w:rsidRDefault="00AF2989" w:rsidP="0040530F">
      <w:pPr>
        <w:ind w:right="-142"/>
        <w:rPr>
          <w:rFonts w:ascii="Arial" w:hAnsi="Arial" w:cs="Arial"/>
          <w:sz w:val="22"/>
          <w:szCs w:val="22"/>
        </w:rPr>
      </w:pPr>
    </w:p>
    <w:p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Zhotovitel se zavazuje provést pro objednatele na svůj náklad a nebezpečí, s potřebnou péčí a v ujednaném čase tyto činnosti – </w:t>
      </w:r>
      <w:r w:rsidR="001A05B3">
        <w:rPr>
          <w:rFonts w:ascii="Arial" w:hAnsi="Arial" w:cs="Arial"/>
          <w:sz w:val="22"/>
          <w:szCs w:val="22"/>
        </w:rPr>
        <w:t>nákup osmi nových kamer včetně instalace a implementace do stávajícího kamerového systému – výměna za vadné KB7, KB10, KB30, KB44, KB33, KB12, KB2, KB3</w:t>
      </w:r>
      <w:r w:rsidRPr="006A53C4">
        <w:rPr>
          <w:rFonts w:ascii="Arial" w:hAnsi="Arial" w:cs="Arial"/>
          <w:sz w:val="22"/>
          <w:szCs w:val="22"/>
        </w:rPr>
        <w:t xml:space="preserve"> - specifikované v Příloze č. 1, která tvoří nedílnou součást této smlouvy (dále jen „dílo“), a tyto činnosti provést v pr</w:t>
      </w:r>
      <w:r w:rsidR="001A05B3">
        <w:rPr>
          <w:rFonts w:ascii="Arial" w:hAnsi="Arial" w:cs="Arial"/>
          <w:sz w:val="22"/>
          <w:szCs w:val="22"/>
        </w:rPr>
        <w:t xml:space="preserve">ostorách objednatele, na území Města Mladá Boleslav </w:t>
      </w:r>
      <w:r w:rsidRPr="006A53C4">
        <w:rPr>
          <w:rFonts w:ascii="Arial" w:hAnsi="Arial" w:cs="Arial"/>
          <w:sz w:val="22"/>
          <w:szCs w:val="22"/>
        </w:rPr>
        <w:t xml:space="preserve">(dále jen „místo plnění“). Objednatel se zavazuje dílo převzít a zaplatit zhotoviteli dohodnutou cenu.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rsidR="00AF2989" w:rsidRPr="006A53C4" w:rsidRDefault="00AF2989" w:rsidP="0040530F">
      <w:pPr>
        <w:ind w:right="-142"/>
        <w:jc w:val="both"/>
        <w:rPr>
          <w:rFonts w:ascii="Arial" w:hAnsi="Arial" w:cs="Arial"/>
          <w:sz w:val="22"/>
          <w:szCs w:val="22"/>
        </w:rPr>
      </w:pPr>
    </w:p>
    <w:p w:rsidR="00AF2989" w:rsidRPr="006A53C4" w:rsidRDefault="00AF2989" w:rsidP="0040530F">
      <w:pPr>
        <w:ind w:right="-142"/>
        <w:rPr>
          <w:rFonts w:ascii="Arial" w:hAnsi="Arial" w:cs="Arial"/>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Cena za dílo a platební podmínky</w:t>
      </w:r>
    </w:p>
    <w:p w:rsidR="00AF2989" w:rsidRPr="006A53C4" w:rsidRDefault="00AF2989" w:rsidP="001A05B3">
      <w:pPr>
        <w:ind w:right="-142"/>
        <w:jc w:val="both"/>
        <w:rPr>
          <w:rFonts w:ascii="Arial" w:hAnsi="Arial" w:cs="Arial"/>
          <w:sz w:val="22"/>
          <w:szCs w:val="22"/>
        </w:rPr>
      </w:pPr>
    </w:p>
    <w:p w:rsidR="00AF2989" w:rsidRPr="006A53C4" w:rsidRDefault="00AF2989" w:rsidP="001A05B3">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t>Celková cena za  provedení díla podle čl. I. odst. 1 této smlouvy je stanovena ve výši</w:t>
      </w:r>
      <w:r w:rsidR="001A05B3">
        <w:rPr>
          <w:rFonts w:ascii="Arial" w:hAnsi="Arial" w:cs="Arial"/>
          <w:sz w:val="22"/>
          <w:szCs w:val="22"/>
        </w:rPr>
        <w:br/>
        <w:t xml:space="preserve">606 900,- </w:t>
      </w:r>
      <w:r w:rsidRPr="006A53C4">
        <w:rPr>
          <w:rFonts w:ascii="Arial" w:hAnsi="Arial" w:cs="Arial"/>
          <w:sz w:val="22"/>
          <w:szCs w:val="22"/>
        </w:rPr>
        <w:t xml:space="preserve"> Kč (slovy: </w:t>
      </w:r>
      <w:proofErr w:type="spellStart"/>
      <w:r w:rsidR="001A05B3" w:rsidRPr="001A05B3">
        <w:rPr>
          <w:rFonts w:ascii="Arial" w:hAnsi="Arial" w:cs="Arial"/>
          <w:sz w:val="22"/>
          <w:szCs w:val="22"/>
        </w:rPr>
        <w:t>šestsetšesttisícdevětset</w:t>
      </w:r>
      <w:proofErr w:type="spellEnd"/>
      <w:r w:rsidR="001A05B3">
        <w:rPr>
          <w:rFonts w:ascii="Arial" w:hAnsi="Arial" w:cs="Arial"/>
          <w:sz w:val="22"/>
          <w:szCs w:val="22"/>
        </w:rPr>
        <w:t xml:space="preserve"> </w:t>
      </w:r>
      <w:r w:rsidRPr="006A53C4">
        <w:rPr>
          <w:rFonts w:ascii="Arial" w:hAnsi="Arial" w:cs="Arial"/>
          <w:sz w:val="22"/>
          <w:szCs w:val="22"/>
        </w:rPr>
        <w:t xml:space="preserve">korun českých) bez DPH, tj. </w:t>
      </w:r>
      <w:r w:rsidR="001A05B3">
        <w:rPr>
          <w:rFonts w:ascii="Arial" w:hAnsi="Arial" w:cs="Arial"/>
          <w:sz w:val="22"/>
          <w:szCs w:val="22"/>
        </w:rPr>
        <w:t>734 349,-</w:t>
      </w:r>
      <w:r w:rsidRPr="006A53C4">
        <w:rPr>
          <w:rFonts w:ascii="Arial" w:hAnsi="Arial" w:cs="Arial"/>
          <w:sz w:val="22"/>
          <w:szCs w:val="22"/>
        </w:rPr>
        <w:t xml:space="preserve"> Kč (slovy: </w:t>
      </w:r>
      <w:proofErr w:type="spellStart"/>
      <w:r w:rsidR="001A05B3" w:rsidRPr="001A05B3">
        <w:rPr>
          <w:rFonts w:ascii="Arial" w:hAnsi="Arial" w:cs="Arial"/>
          <w:sz w:val="22"/>
          <w:szCs w:val="22"/>
        </w:rPr>
        <w:t>sedmsettřicetčtyřitisíctřistačtyřicetdevět</w:t>
      </w:r>
      <w:proofErr w:type="spellEnd"/>
      <w:r w:rsidR="001A05B3">
        <w:rPr>
          <w:rFonts w:ascii="Arial" w:hAnsi="Arial" w:cs="Arial"/>
          <w:sz w:val="22"/>
          <w:szCs w:val="22"/>
        </w:rPr>
        <w:t xml:space="preserve"> </w:t>
      </w:r>
      <w:r w:rsidRPr="006A53C4">
        <w:rPr>
          <w:rFonts w:ascii="Arial" w:hAnsi="Arial" w:cs="Arial"/>
          <w:sz w:val="22"/>
          <w:szCs w:val="22"/>
        </w:rPr>
        <w:t>korun českých) včetně DPH. Předmětná cena je cenou nejvýše přípustnou, zahrnující veškeré náklady zhotovitelem vynaložené ke splnění účelu této smlouvy.</w:t>
      </w:r>
    </w:p>
    <w:p w:rsidR="00AF2989" w:rsidRPr="006A53C4" w:rsidRDefault="00AF2989" w:rsidP="001A05B3">
      <w:pPr>
        <w:ind w:right="-142"/>
        <w:jc w:val="both"/>
        <w:rPr>
          <w:rFonts w:ascii="Arial" w:hAnsi="Arial" w:cs="Arial"/>
          <w:sz w:val="22"/>
          <w:szCs w:val="22"/>
        </w:rPr>
      </w:pPr>
    </w:p>
    <w:p w:rsidR="00AF2989" w:rsidRPr="001A05B3" w:rsidRDefault="00AF2989" w:rsidP="0040530F">
      <w:pPr>
        <w:widowControl w:val="0"/>
        <w:numPr>
          <w:ilvl w:val="0"/>
          <w:numId w:val="15"/>
        </w:numPr>
        <w:ind w:left="0" w:right="-142" w:firstLine="0"/>
        <w:jc w:val="both"/>
        <w:rPr>
          <w:rFonts w:ascii="Arial" w:hAnsi="Arial" w:cs="Arial"/>
          <w:sz w:val="22"/>
          <w:szCs w:val="22"/>
        </w:rPr>
      </w:pPr>
      <w:r w:rsidRPr="001A05B3">
        <w:rPr>
          <w:rFonts w:ascii="Arial" w:hAnsi="Arial" w:cs="Arial"/>
          <w:sz w:val="22"/>
          <w:szCs w:val="22"/>
        </w:rPr>
        <w:t>Objednatel se zavazuje uhradit cenu díla zhotoviteli na základě řádně vystaveného daňového dokladu zhotovitele - faktury - ve smyslu ust. § 11 odst. 1 zák. č. 563/1991 Sb., o účetnictví, ve znění pozdějších předpisů, s náležitostmi dle ust. § 29 zák. č. 235/2004 Sb., o dani z přidané hodnoty, ve znění pozdě</w:t>
      </w:r>
      <w:r w:rsidR="001A05B3" w:rsidRPr="001A05B3">
        <w:rPr>
          <w:rFonts w:ascii="Arial" w:hAnsi="Arial" w:cs="Arial"/>
          <w:sz w:val="22"/>
          <w:szCs w:val="22"/>
        </w:rPr>
        <w:t>jších předpisů, se splatností 30</w:t>
      </w:r>
      <w:r w:rsidRPr="001A05B3">
        <w:rPr>
          <w:rFonts w:ascii="Arial" w:hAnsi="Arial" w:cs="Arial"/>
          <w:sz w:val="22"/>
          <w:szCs w:val="22"/>
        </w:rPr>
        <w:t xml:space="preserve"> dnů ode dne odeslání faktury objednateli, přičemž písemná forma je zachována i při použití elektronických a jiných technických prostředků ve smyslu ust. § 562 občanského zákoníku. Zhotovitel je oprávněn vystavit předmětný daňový doklad ke dni finálního předání a převzetí díla. Cena díla se považuje za zaplacenou dnem připsání příslušné fakturované částky na účet zhotovitele.</w:t>
      </w:r>
    </w:p>
    <w:p w:rsidR="00AF2989" w:rsidRPr="006A53C4" w:rsidRDefault="00AF2989" w:rsidP="0040530F">
      <w:pPr>
        <w:ind w:right="-142"/>
        <w:jc w:val="both"/>
        <w:rPr>
          <w:rFonts w:ascii="Arial" w:hAnsi="Arial" w:cs="Arial"/>
          <w:i/>
          <w:sz w:val="22"/>
          <w:szCs w:val="22"/>
          <w:u w:val="single"/>
        </w:rPr>
      </w:pPr>
    </w:p>
    <w:p w:rsidR="00AF2989" w:rsidRPr="006A53C4" w:rsidRDefault="00AF2989" w:rsidP="0040530F">
      <w:pPr>
        <w:ind w:right="-142"/>
        <w:contextualSpacing/>
        <w:jc w:val="both"/>
        <w:rPr>
          <w:rFonts w:ascii="Arial" w:hAnsi="Arial" w:cs="Arial"/>
          <w:i/>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 xml:space="preserve">Čas plnění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se zavazuje zahájit práce na prov</w:t>
      </w:r>
      <w:r w:rsidR="001A05B3">
        <w:rPr>
          <w:rFonts w:ascii="Arial" w:hAnsi="Arial" w:cs="Arial"/>
          <w:sz w:val="22"/>
          <w:szCs w:val="22"/>
        </w:rPr>
        <w:t>edení díla dle této smlouvy dnem podpisu a nejp</w:t>
      </w:r>
      <w:r w:rsidRPr="006A53C4">
        <w:rPr>
          <w:rFonts w:ascii="Arial" w:hAnsi="Arial" w:cs="Arial"/>
          <w:sz w:val="22"/>
          <w:szCs w:val="22"/>
        </w:rPr>
        <w:t xml:space="preserve">ozději do </w:t>
      </w:r>
      <w:r w:rsidR="00CD64B6">
        <w:rPr>
          <w:rFonts w:ascii="Arial" w:hAnsi="Arial" w:cs="Arial"/>
          <w:sz w:val="22"/>
          <w:szCs w:val="22"/>
        </w:rPr>
        <w:t xml:space="preserve">15. 12. </w:t>
      </w:r>
      <w:proofErr w:type="gramStart"/>
      <w:r w:rsidR="00CD64B6">
        <w:rPr>
          <w:rFonts w:ascii="Arial" w:hAnsi="Arial" w:cs="Arial"/>
          <w:sz w:val="22"/>
          <w:szCs w:val="22"/>
        </w:rPr>
        <w:t>2017</w:t>
      </w:r>
      <w:r w:rsidRPr="006A53C4">
        <w:rPr>
          <w:rFonts w:ascii="Arial" w:hAnsi="Arial" w:cs="Arial"/>
          <w:sz w:val="22"/>
          <w:szCs w:val="22"/>
        </w:rPr>
        <w:t xml:space="preserve">  předmětné</w:t>
      </w:r>
      <w:proofErr w:type="gramEnd"/>
      <w:r w:rsidRPr="006A53C4">
        <w:rPr>
          <w:rFonts w:ascii="Arial" w:hAnsi="Arial" w:cs="Arial"/>
          <w:sz w:val="22"/>
          <w:szCs w:val="22"/>
        </w:rPr>
        <w:t xml:space="preserve"> dílo dokončit a předat objednateli.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 xml:space="preserve">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objednatele. Zhotovitel má v takovém případě právo </w:t>
      </w:r>
      <w:r w:rsidR="00CD64B6">
        <w:rPr>
          <w:rFonts w:ascii="Arial" w:hAnsi="Arial" w:cs="Arial"/>
          <w:sz w:val="22"/>
          <w:szCs w:val="22"/>
        </w:rPr>
        <w:t xml:space="preserve">na náhradu nákladů spojených s </w:t>
      </w:r>
      <w:r w:rsidRPr="006A53C4">
        <w:rPr>
          <w:rFonts w:ascii="Arial" w:hAnsi="Arial" w:cs="Arial"/>
          <w:sz w:val="22"/>
          <w:szCs w:val="22"/>
        </w:rPr>
        <w:t>pozdním nástupem na místo plnění k provedení díla či přerušením jím prováděného díla a je současně oprávněn určit nejbližší možný termín pro opětovný nástup na místo plnění k provedení díla.</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je oprávněn požadovat na objednateli náhradu nákladů, na kterou mu vznikne právo ve smyslu odst. 3 tohoto článku smlouvy, v plné výši, zčásti nebo vůbec nepožadovat.</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Záruka za jakost díla a jeho předání</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Nebezpečí škody na díle:</w:t>
      </w:r>
      <w:r w:rsidRPr="006A53C4">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rsidR="00AF2989" w:rsidRPr="006A53C4" w:rsidRDefault="00AF2989" w:rsidP="0040530F">
      <w:pPr>
        <w:tabs>
          <w:tab w:val="left" w:pos="0"/>
        </w:tabs>
        <w:spacing w:before="57" w:line="200" w:lineRule="atLeast"/>
        <w:ind w:right="-142"/>
        <w:jc w:val="both"/>
        <w:rPr>
          <w:rFonts w:ascii="Arial" w:hAnsi="Arial" w:cs="Arial"/>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 xml:space="preserve">Vlastnické právo k dílu </w:t>
      </w:r>
      <w:r w:rsidRPr="006A53C4">
        <w:rPr>
          <w:rFonts w:ascii="Arial" w:hAnsi="Arial" w:cs="Arial"/>
          <w:sz w:val="22"/>
          <w:szCs w:val="22"/>
        </w:rPr>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rsidR="00AF2989" w:rsidRPr="006A53C4" w:rsidRDefault="00AF2989" w:rsidP="0040530F">
      <w:pPr>
        <w:ind w:right="-142"/>
        <w:jc w:val="both"/>
        <w:rPr>
          <w:rFonts w:ascii="Arial" w:hAnsi="Arial" w:cs="Arial"/>
          <w:i/>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Předávací protokol sepsaný smluvními stranami dle odst. 2 tohoto článku smlouvy bude obsahovat zejména:</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 xml:space="preserve">přesnou identifikaci smluvních stran, </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vymezení předmětu přejímky,</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zhodnocení jakosti předávaného díla,</w:t>
      </w:r>
    </w:p>
    <w:p w:rsidR="00AF2989" w:rsidRPr="006A53C4" w:rsidRDefault="00AF2989" w:rsidP="0040530F">
      <w:pPr>
        <w:ind w:right="-142"/>
        <w:rPr>
          <w:rFonts w:ascii="Arial" w:hAnsi="Arial" w:cs="Arial"/>
          <w:sz w:val="22"/>
          <w:szCs w:val="22"/>
        </w:rPr>
      </w:pPr>
      <w:r w:rsidRPr="006A53C4">
        <w:rPr>
          <w:rFonts w:ascii="Arial" w:hAnsi="Arial" w:cs="Arial"/>
          <w:sz w:val="22"/>
          <w:szCs w:val="22"/>
        </w:rPr>
        <w:t xml:space="preserve">- </w:t>
      </w:r>
      <w:r w:rsidRPr="006A53C4">
        <w:rPr>
          <w:rFonts w:ascii="Arial" w:hAnsi="Arial" w:cs="Arial"/>
          <w:sz w:val="22"/>
          <w:szCs w:val="22"/>
        </w:rPr>
        <w:tab/>
        <w:t>soupis případně zjištěných vad a nedodělků, pokud by objednatel dílo přebíral i s těmito vadami a nedodělky,</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záznam o případných dodatečně požadovaných pracích objednatelem,</w:t>
      </w:r>
    </w:p>
    <w:p w:rsidR="00AF2989" w:rsidRPr="006A53C4" w:rsidRDefault="00AF2989" w:rsidP="0040530F">
      <w:pPr>
        <w:numPr>
          <w:ilvl w:val="0"/>
          <w:numId w:val="1"/>
        </w:numPr>
        <w:tabs>
          <w:tab w:val="clear" w:pos="1065"/>
          <w:tab w:val="num" w:pos="0"/>
        </w:tabs>
        <w:ind w:left="0" w:right="-142" w:firstLine="0"/>
        <w:rPr>
          <w:rFonts w:ascii="Arial" w:hAnsi="Arial" w:cs="Arial"/>
          <w:sz w:val="22"/>
          <w:szCs w:val="22"/>
        </w:rPr>
      </w:pPr>
      <w:r w:rsidRPr="006A53C4">
        <w:rPr>
          <w:rFonts w:ascii="Arial" w:hAnsi="Arial" w:cs="Arial"/>
          <w:sz w:val="22"/>
          <w:szCs w:val="22"/>
        </w:rPr>
        <w:t>prohlášení objednatele, že dílo přejímá s výhradami nebo bez výhrad,</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soupis příloh (projekt se zakreslením instalací, revizní zprávy, záruční listy výrobců na dodané výrobky a zařízení, seznam ostatních předávaných dokladů),</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datum, místo a podpisy smluvních stran, popř. jejich oprávněných zástupců.</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821708">
        <w:rPr>
          <w:rFonts w:ascii="Arial" w:hAnsi="Arial" w:cs="Arial"/>
          <w:sz w:val="22"/>
          <w:szCs w:val="22"/>
          <w:u w:val="single"/>
        </w:rPr>
        <w:t>Záruka za jakost</w:t>
      </w:r>
      <w:r w:rsidRPr="00821708">
        <w:rPr>
          <w:rFonts w:ascii="Arial" w:hAnsi="Arial" w:cs="Arial"/>
          <w:sz w:val="22"/>
          <w:szCs w:val="22"/>
        </w:rPr>
        <w:t>: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w:t>
      </w:r>
      <w:r w:rsidR="00821708" w:rsidRPr="00821708">
        <w:rPr>
          <w:rFonts w:ascii="Arial" w:hAnsi="Arial" w:cs="Arial"/>
          <w:sz w:val="22"/>
          <w:szCs w:val="22"/>
        </w:rPr>
        <w:t>li po záruční dobu, která činí 60</w:t>
      </w:r>
      <w:r w:rsidRPr="00821708">
        <w:rPr>
          <w:rFonts w:ascii="Arial" w:hAnsi="Arial" w:cs="Arial"/>
          <w:sz w:val="22"/>
          <w:szCs w:val="22"/>
        </w:rPr>
        <w:t xml:space="preserve"> měsíců (na mate</w:t>
      </w:r>
      <w:r w:rsidR="00821708" w:rsidRPr="00821708">
        <w:rPr>
          <w:rFonts w:ascii="Arial" w:hAnsi="Arial" w:cs="Arial"/>
          <w:sz w:val="22"/>
          <w:szCs w:val="22"/>
        </w:rPr>
        <w:t>riál a instalovaná zařízení) a 60</w:t>
      </w:r>
      <w:r w:rsidRPr="00821708">
        <w:rPr>
          <w:rFonts w:ascii="Arial" w:hAnsi="Arial" w:cs="Arial"/>
          <w:sz w:val="22"/>
          <w:szCs w:val="22"/>
        </w:rPr>
        <w:t xml:space="preserve">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w:t>
      </w:r>
      <w:r w:rsidR="002F25F3" w:rsidRPr="00821708">
        <w:rPr>
          <w:rFonts w:ascii="Arial" w:hAnsi="Arial" w:cs="Arial"/>
          <w:sz w:val="22"/>
          <w:szCs w:val="22"/>
        </w:rPr>
        <w:t>reklamovány písemnou reklamací</w:t>
      </w:r>
      <w:r w:rsidRPr="00821708">
        <w:rPr>
          <w:rFonts w:ascii="Arial" w:hAnsi="Arial" w:cs="Arial"/>
          <w:sz w:val="22"/>
          <w:szCs w:val="22"/>
        </w:rPr>
        <w:t>. V reklamaci</w:t>
      </w:r>
      <w:r w:rsidRPr="006A53C4">
        <w:rPr>
          <w:rFonts w:ascii="Arial" w:hAnsi="Arial" w:cs="Arial"/>
          <w:sz w:val="22"/>
          <w:szCs w:val="22"/>
        </w:rPr>
        <w:t xml:space="preserve"> </w:t>
      </w:r>
      <w:r w:rsidRPr="006A53C4">
        <w:rPr>
          <w:rFonts w:ascii="Arial" w:hAnsi="Arial" w:cs="Arial"/>
          <w:sz w:val="22"/>
          <w:szCs w:val="22"/>
        </w:rPr>
        <w:lastRenderedPageBreak/>
        <w:t xml:space="preserve">objednatel vadu popíše a uvede požadovaný způsob jejího vyřízení. Zhotovitel je povinen odstranit reklamovanou vadu ve lhůtě dohodnuté mezi smluvními stranami, nejpozději do 30 dnů od obdržení reklamace. </w:t>
      </w:r>
    </w:p>
    <w:p w:rsidR="00AF2989" w:rsidRPr="006A53C4" w:rsidRDefault="00AF2989" w:rsidP="0040530F">
      <w:pPr>
        <w:widowControl w:val="0"/>
        <w:jc w:val="center"/>
        <w:rPr>
          <w:rFonts w:ascii="Arial" w:hAnsi="Arial" w:cs="Arial"/>
          <w:b/>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Smluvní pokuty</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1"/>
        </w:numPr>
        <w:ind w:left="0" w:right="-142" w:firstLine="0"/>
        <w:contextualSpacing/>
        <w:jc w:val="both"/>
        <w:rPr>
          <w:rFonts w:ascii="Arial" w:hAnsi="Arial" w:cs="Arial"/>
          <w:sz w:val="22"/>
          <w:szCs w:val="22"/>
        </w:rPr>
      </w:pPr>
      <w:r w:rsidRPr="006A53C4">
        <w:rPr>
          <w:rFonts w:ascii="Arial" w:hAnsi="Arial" w:cs="Arial"/>
          <w:sz w:val="22"/>
          <w:szCs w:val="22"/>
        </w:rPr>
        <w:t>Smluvní strany se dohodly při neplnění povinností vyplývajících ze smlouvy na těchto smluvních pokutách:</w:t>
      </w:r>
    </w:p>
    <w:p w:rsidR="00AF2989" w:rsidRPr="006A53C4" w:rsidRDefault="00AF2989" w:rsidP="0040530F">
      <w:pPr>
        <w:numPr>
          <w:ilvl w:val="0"/>
          <w:numId w:val="17"/>
        </w:numPr>
        <w:ind w:left="0" w:right="-142" w:firstLine="0"/>
        <w:jc w:val="both"/>
        <w:rPr>
          <w:rFonts w:ascii="Arial" w:hAnsi="Arial" w:cs="Arial"/>
          <w:sz w:val="22"/>
          <w:szCs w:val="22"/>
        </w:rPr>
      </w:pPr>
      <w:r w:rsidRPr="006A53C4">
        <w:rPr>
          <w:rFonts w:ascii="Arial" w:hAnsi="Arial" w:cs="Arial"/>
          <w:sz w:val="22"/>
          <w:szCs w:val="22"/>
        </w:rPr>
        <w:t>v případě prodlení zhotovitele s dokončením a předáním díla zaplatí zhotovitel objednateli za každý započatý den prodlení smluvní pokutu ve výši 0,5 % z celkové ceny za provedení díla podle čl. II. odst. 1. této smlouvy bez DPH;</w:t>
      </w:r>
    </w:p>
    <w:p w:rsidR="00AF2989" w:rsidRPr="006A53C4" w:rsidRDefault="00AF2989" w:rsidP="0040530F">
      <w:pPr>
        <w:numPr>
          <w:ilvl w:val="0"/>
          <w:numId w:val="17"/>
        </w:numPr>
        <w:ind w:left="0" w:right="-142" w:firstLine="0"/>
        <w:jc w:val="both"/>
        <w:rPr>
          <w:rFonts w:ascii="Arial" w:hAnsi="Arial" w:cs="Arial"/>
          <w:sz w:val="22"/>
          <w:szCs w:val="22"/>
        </w:rPr>
      </w:pPr>
      <w:r w:rsidRPr="006A53C4">
        <w:rPr>
          <w:rFonts w:ascii="Arial" w:hAnsi="Arial" w:cs="Arial"/>
          <w:sz w:val="22"/>
          <w:szCs w:val="22"/>
        </w:rPr>
        <w:t>v případě prodlení objednatele s úhradou faktury/faktur podle této smlouvy zaplatí objednatel zhotoviteli za každý započatý den prodlení smluvní pokutu ve výši 0,5 % z fakturované částky.</w:t>
      </w:r>
    </w:p>
    <w:p w:rsidR="00AF2989" w:rsidRPr="006A53C4" w:rsidRDefault="00AF2989" w:rsidP="0040530F">
      <w:pPr>
        <w:ind w:right="-142"/>
        <w:jc w:val="both"/>
        <w:rPr>
          <w:rFonts w:ascii="Arial" w:hAnsi="Arial" w:cs="Arial"/>
          <w:sz w:val="22"/>
          <w:szCs w:val="22"/>
        </w:rPr>
      </w:pPr>
      <w:r w:rsidRPr="006A53C4">
        <w:rPr>
          <w:rFonts w:ascii="Arial" w:hAnsi="Arial" w:cs="Arial"/>
          <w:sz w:val="22"/>
          <w:szCs w:val="22"/>
        </w:rPr>
        <w:t>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ust. § 1982 a násl. občanského zákoníku.</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ind w:right="-142"/>
        <w:jc w:val="center"/>
        <w:rPr>
          <w:rFonts w:ascii="Arial" w:hAnsi="Arial" w:cs="Arial"/>
          <w:b/>
          <w:sz w:val="22"/>
          <w:szCs w:val="22"/>
        </w:rPr>
      </w:pPr>
      <w:r w:rsidRPr="006A53C4">
        <w:rPr>
          <w:rFonts w:ascii="Arial" w:hAnsi="Arial" w:cs="Arial"/>
          <w:b/>
          <w:sz w:val="22"/>
          <w:szCs w:val="22"/>
        </w:rPr>
        <w:t>Odstoupení od smlouvy</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Objednatel může od smlouvy odstoupit z těchto níže uvedených důvodů:</w:t>
      </w:r>
    </w:p>
    <w:p w:rsidR="00AF2989" w:rsidRPr="006A53C4" w:rsidRDefault="00AF2989" w:rsidP="0040530F">
      <w:pPr>
        <w:numPr>
          <w:ilvl w:val="0"/>
          <w:numId w:val="18"/>
        </w:numPr>
        <w:ind w:left="0" w:right="-142" w:firstLine="0"/>
        <w:contextualSpacing/>
        <w:jc w:val="both"/>
        <w:rPr>
          <w:rFonts w:ascii="Arial" w:hAnsi="Arial" w:cs="Arial"/>
          <w:sz w:val="22"/>
          <w:szCs w:val="22"/>
        </w:rPr>
      </w:pPr>
      <w:r w:rsidRPr="006A53C4">
        <w:rPr>
          <w:rFonts w:ascii="Arial" w:hAnsi="Arial" w:cs="Arial"/>
          <w:sz w:val="22"/>
          <w:szCs w:val="22"/>
        </w:rPr>
        <w:t>prodlení zhotovitele se zahájením provádění díla delším než jeden měsíc;</w:t>
      </w:r>
    </w:p>
    <w:p w:rsidR="00AF2989" w:rsidRPr="006A53C4" w:rsidRDefault="00AF2989" w:rsidP="0040530F">
      <w:pPr>
        <w:numPr>
          <w:ilvl w:val="0"/>
          <w:numId w:val="18"/>
        </w:numPr>
        <w:ind w:left="0" w:right="-142" w:firstLine="0"/>
        <w:contextualSpacing/>
        <w:jc w:val="both"/>
        <w:rPr>
          <w:rFonts w:ascii="Arial" w:hAnsi="Arial" w:cs="Arial"/>
          <w:sz w:val="22"/>
          <w:szCs w:val="22"/>
        </w:rPr>
      </w:pPr>
      <w:r w:rsidRPr="006A53C4">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rsidR="00AF2989" w:rsidRPr="006A53C4" w:rsidRDefault="00AF2989" w:rsidP="0040530F">
      <w:pPr>
        <w:ind w:right="-142"/>
        <w:jc w:val="both"/>
        <w:rPr>
          <w:rFonts w:ascii="Arial" w:hAnsi="Arial" w:cs="Arial"/>
          <w:sz w:val="22"/>
          <w:szCs w:val="22"/>
        </w:rPr>
      </w:pPr>
      <w:r w:rsidRPr="006A53C4">
        <w:rPr>
          <w:rFonts w:ascii="Arial" w:hAnsi="Arial" w:cs="Arial"/>
          <w:sz w:val="22"/>
          <w:szCs w:val="22"/>
        </w:rPr>
        <w:t xml:space="preserve">V takovém případě se objednatel zavazuje uhradit zhotoviteli poměrnou část původně určené ceny díla, má-li z částečného plnění zhotovitele prospěch.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Zhotovitel má právo odstoupit od smlouvy:</w:t>
      </w:r>
    </w:p>
    <w:p w:rsidR="00AF2989" w:rsidRPr="006A53C4" w:rsidRDefault="00AF2989" w:rsidP="0040530F">
      <w:pPr>
        <w:numPr>
          <w:ilvl w:val="0"/>
          <w:numId w:val="19"/>
        </w:numPr>
        <w:ind w:left="0" w:right="-142" w:firstLine="0"/>
        <w:contextualSpacing/>
        <w:jc w:val="both"/>
        <w:rPr>
          <w:rFonts w:ascii="Arial" w:hAnsi="Arial" w:cs="Arial"/>
          <w:sz w:val="22"/>
          <w:szCs w:val="22"/>
        </w:rPr>
      </w:pPr>
      <w:r w:rsidRPr="006A53C4">
        <w:rPr>
          <w:rFonts w:ascii="Arial" w:hAnsi="Arial" w:cs="Arial"/>
          <w:sz w:val="22"/>
          <w:szCs w:val="22"/>
        </w:rPr>
        <w:t>v případě prodlení objednatele s úhradou faktury/faktur za  provedení díla ve smyslu čl. II. této smlouvy delším než jeden měsíc;</w:t>
      </w:r>
    </w:p>
    <w:p w:rsidR="00AF2989" w:rsidRPr="006A53C4" w:rsidRDefault="00AF2989" w:rsidP="0040530F">
      <w:pPr>
        <w:numPr>
          <w:ilvl w:val="0"/>
          <w:numId w:val="19"/>
        </w:numPr>
        <w:ind w:left="0" w:right="-142" w:firstLine="0"/>
        <w:contextualSpacing/>
        <w:jc w:val="both"/>
        <w:rPr>
          <w:rFonts w:ascii="Arial" w:hAnsi="Arial" w:cs="Arial"/>
          <w:sz w:val="22"/>
          <w:szCs w:val="22"/>
        </w:rPr>
      </w:pPr>
      <w:r w:rsidRPr="006A53C4">
        <w:rPr>
          <w:rFonts w:ascii="Arial" w:hAnsi="Arial" w:cs="Arial"/>
          <w:sz w:val="22"/>
          <w:szCs w:val="22"/>
        </w:rPr>
        <w:t>v případě prodlení objednatele s poskytnutím smluvně sjednané součinnosti k provedení díla (stavební nepřipravenost, nepředání místa plnění zhotoviteli, atd.), pokud na to zhotovitel objednatele předem písemně upozornil;</w:t>
      </w:r>
    </w:p>
    <w:p w:rsidR="00AF2989" w:rsidRPr="006A53C4" w:rsidRDefault="00AF2989" w:rsidP="0040530F">
      <w:pPr>
        <w:numPr>
          <w:ilvl w:val="0"/>
          <w:numId w:val="19"/>
        </w:numPr>
        <w:ind w:left="0" w:right="-142" w:firstLine="0"/>
        <w:contextualSpacing/>
        <w:jc w:val="both"/>
        <w:rPr>
          <w:rFonts w:ascii="Arial" w:hAnsi="Arial" w:cs="Arial"/>
          <w:sz w:val="22"/>
          <w:szCs w:val="22"/>
        </w:rPr>
      </w:pPr>
      <w:r w:rsidRPr="006A53C4">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Oznámení o odstoupení musí být učiněno písemným jednáním adresovaným druhé smluvní straně, přičemž písemná forma je zachována i při použití elektronických a jiných technických prostředků ve smyslu ust. § 562 občanského zákoníku. Odstoupení je účinné okamžikem jeho doručení druhé smluvní straně. Odstoupením od smlouvy se tato od počátku ruší.</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Závěrečná ujednání</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Práva a povinnosti smluvních stran, která nejsou výslovně upravená touto smlouvou, se řídí </w:t>
      </w:r>
      <w:r w:rsidRPr="006A53C4">
        <w:rPr>
          <w:rFonts w:ascii="Arial" w:hAnsi="Arial" w:cs="Arial"/>
          <w:sz w:val="22"/>
          <w:szCs w:val="22"/>
        </w:rPr>
        <w:lastRenderedPageBreak/>
        <w:t>příslušnými ustanoveními zákona č. 89/2012 Sb., občanský zákoník, ve znění pozdějších předpisů a předpisy souvisejícími.</w:t>
      </w:r>
    </w:p>
    <w:p w:rsidR="00AF2989" w:rsidRPr="006A53C4" w:rsidRDefault="00AF2989" w:rsidP="0040530F">
      <w:pPr>
        <w:widowControl w:val="0"/>
        <w:ind w:right="-142"/>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a berou na vědomí, že objednatel patří mezi povinné subjekty dle ust. § 2 odst. 1 zákona č. 340/2015 Sb., o zvláštních podmínkách účinnosti některých smluv, uveřejňování těchto smluv a o registru smluv (zákona o registru smluv), ve znění pozdějších předpisů, a že tato smlouva podléhá režimu tímto zákonem stanovenému. Objednatel se proto v souladu s ust. § 5 odst. 2 zákona o registru smluv zavazuje zaslat tuto smlouvu </w:t>
      </w:r>
      <w:r w:rsidRPr="006A53C4">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Pr="006A53C4">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rsidR="00AF2989" w:rsidRPr="006A53C4" w:rsidRDefault="00AF2989" w:rsidP="0040530F">
      <w:pPr>
        <w:contextualSpacing/>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Tato smlouva může být měněna nebo doplňována pouze písemnými dodatky, podepsanými oběma smluvními stranami, resp. oprávněnými zástupci obou smluvních stran.</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Tato smlouva je platná dnem jejího podpisu oběma smluvními stranami a účinnosti nabývá nejdříve dnem jejího uveřejnění v registru smluv ve smyslu ust. § 6 odst. 1 zákona o registru smluv.</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Tato smlouva byla vyhotovena ve dvou stejnopisech, z nichž každá smluvní strana obdrží po jednom vyhotovení. </w:t>
      </w:r>
    </w:p>
    <w:p w:rsidR="00AF2989" w:rsidRPr="006A53C4" w:rsidRDefault="00AF2989" w:rsidP="0040530F">
      <w:pPr>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rsidR="00AF2989" w:rsidRPr="006A53C4" w:rsidRDefault="00AF2989" w:rsidP="0040530F">
      <w:pPr>
        <w:jc w:val="both"/>
        <w:rPr>
          <w:rFonts w:ascii="Arial" w:hAnsi="Arial" w:cs="Arial"/>
          <w:sz w:val="22"/>
          <w:szCs w:val="22"/>
        </w:rPr>
      </w:pPr>
    </w:p>
    <w:p w:rsidR="00AF2989" w:rsidRPr="006A53C4" w:rsidRDefault="00AF2989" w:rsidP="0040530F">
      <w:pPr>
        <w:jc w:val="both"/>
        <w:rPr>
          <w:rFonts w:ascii="Arial" w:hAnsi="Arial" w:cs="Arial"/>
          <w:sz w:val="22"/>
          <w:szCs w:val="22"/>
        </w:rPr>
      </w:pPr>
    </w:p>
    <w:p w:rsidR="00AF2989" w:rsidRPr="006A53C4" w:rsidRDefault="00AF2989" w:rsidP="0040530F">
      <w:pPr>
        <w:widowControl w:val="0"/>
        <w:rPr>
          <w:rFonts w:ascii="Arial" w:hAnsi="Arial" w:cs="Arial"/>
          <w:sz w:val="22"/>
          <w:szCs w:val="22"/>
        </w:rPr>
      </w:pPr>
      <w:r w:rsidRPr="006A53C4">
        <w:rPr>
          <w:rFonts w:ascii="Arial" w:hAnsi="Arial" w:cs="Arial"/>
          <w:sz w:val="22"/>
          <w:szCs w:val="22"/>
        </w:rPr>
        <w:t>V</w:t>
      </w:r>
      <w:r w:rsidR="00CD64B6">
        <w:rPr>
          <w:rFonts w:ascii="Arial" w:hAnsi="Arial" w:cs="Arial"/>
          <w:sz w:val="22"/>
          <w:szCs w:val="22"/>
        </w:rPr>
        <w:t> Jablonci nad Nisou</w:t>
      </w:r>
      <w:r w:rsidRPr="006A53C4">
        <w:rPr>
          <w:rFonts w:ascii="Arial" w:hAnsi="Arial" w:cs="Arial"/>
          <w:sz w:val="22"/>
          <w:szCs w:val="22"/>
        </w:rPr>
        <w:t xml:space="preserve"> dne</w:t>
      </w:r>
      <w:r w:rsidR="00CD64B6">
        <w:rPr>
          <w:rFonts w:ascii="Arial" w:hAnsi="Arial" w:cs="Arial"/>
          <w:sz w:val="22"/>
          <w:szCs w:val="22"/>
        </w:rPr>
        <w:tab/>
      </w:r>
      <w:r w:rsidR="00CD64B6">
        <w:rPr>
          <w:rFonts w:ascii="Arial" w:hAnsi="Arial" w:cs="Arial"/>
          <w:sz w:val="22"/>
          <w:szCs w:val="22"/>
        </w:rPr>
        <w:tab/>
      </w:r>
      <w:r w:rsidR="00CD64B6">
        <w:rPr>
          <w:rFonts w:ascii="Arial" w:hAnsi="Arial" w:cs="Arial"/>
          <w:sz w:val="22"/>
          <w:szCs w:val="22"/>
        </w:rPr>
        <w:tab/>
      </w:r>
      <w:r w:rsidR="00CD64B6">
        <w:rPr>
          <w:rFonts w:ascii="Arial" w:hAnsi="Arial" w:cs="Arial"/>
          <w:sz w:val="22"/>
          <w:szCs w:val="22"/>
        </w:rPr>
        <w:tab/>
      </w:r>
      <w:r w:rsidR="00CD64B6">
        <w:rPr>
          <w:rFonts w:ascii="Arial" w:hAnsi="Arial" w:cs="Arial"/>
          <w:sz w:val="22"/>
          <w:szCs w:val="22"/>
        </w:rPr>
        <w:tab/>
      </w:r>
      <w:r w:rsidRPr="006A53C4">
        <w:rPr>
          <w:rFonts w:ascii="Arial" w:hAnsi="Arial" w:cs="Arial"/>
          <w:sz w:val="22"/>
          <w:szCs w:val="22"/>
        </w:rPr>
        <w:t>V</w:t>
      </w:r>
      <w:r w:rsidR="00CD64B6">
        <w:rPr>
          <w:rFonts w:ascii="Arial" w:hAnsi="Arial" w:cs="Arial"/>
          <w:sz w:val="22"/>
          <w:szCs w:val="22"/>
        </w:rPr>
        <w:t> Mladé Boleslavi</w:t>
      </w:r>
      <w:r w:rsidRPr="006A53C4">
        <w:rPr>
          <w:rFonts w:ascii="Arial" w:hAnsi="Arial" w:cs="Arial"/>
          <w:sz w:val="22"/>
          <w:szCs w:val="22"/>
        </w:rPr>
        <w:t xml:space="preserve"> dne </w:t>
      </w:r>
    </w:p>
    <w:p w:rsidR="00AF2989" w:rsidRPr="006A53C4" w:rsidRDefault="00AF2989" w:rsidP="0040530F">
      <w:pPr>
        <w:rPr>
          <w:rFonts w:ascii="Arial" w:hAnsi="Arial" w:cs="Arial"/>
          <w:sz w:val="22"/>
          <w:szCs w:val="22"/>
        </w:rPr>
      </w:pPr>
    </w:p>
    <w:p w:rsidR="00AF2989" w:rsidRPr="006A53C4" w:rsidRDefault="00AF2989" w:rsidP="0040530F">
      <w:pPr>
        <w:widowControl w:val="0"/>
        <w:rPr>
          <w:rFonts w:ascii="Arial" w:hAnsi="Arial" w:cs="Arial"/>
          <w:sz w:val="22"/>
          <w:szCs w:val="22"/>
        </w:rPr>
      </w:pPr>
      <w:r w:rsidRPr="006A53C4">
        <w:rPr>
          <w:rFonts w:ascii="Arial" w:hAnsi="Arial" w:cs="Arial"/>
          <w:sz w:val="22"/>
          <w:szCs w:val="22"/>
          <w:u w:val="single"/>
        </w:rPr>
        <w:t>Zhotovitel</w:t>
      </w:r>
      <w:r w:rsidRPr="006A53C4">
        <w:rPr>
          <w:rFonts w:ascii="Arial" w:hAnsi="Arial" w:cs="Arial"/>
          <w:sz w:val="22"/>
          <w:szCs w:val="22"/>
        </w:rPr>
        <w:t>:</w:t>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0040530F">
        <w:rPr>
          <w:rFonts w:ascii="Arial" w:hAnsi="Arial" w:cs="Arial"/>
          <w:sz w:val="22"/>
          <w:szCs w:val="22"/>
        </w:rPr>
        <w:tab/>
      </w:r>
      <w:r w:rsidRPr="006A53C4">
        <w:rPr>
          <w:rFonts w:ascii="Arial" w:hAnsi="Arial" w:cs="Arial"/>
          <w:sz w:val="22"/>
          <w:szCs w:val="22"/>
          <w:u w:val="single"/>
        </w:rPr>
        <w:t>Objednatel</w:t>
      </w:r>
      <w:r w:rsidRPr="006A53C4">
        <w:rPr>
          <w:rFonts w:ascii="Arial" w:hAnsi="Arial" w:cs="Arial"/>
          <w:sz w:val="22"/>
          <w:szCs w:val="22"/>
        </w:rPr>
        <w:t>:</w:t>
      </w:r>
    </w:p>
    <w:p w:rsidR="00AF2989" w:rsidRDefault="00AF2989" w:rsidP="0040530F">
      <w:pPr>
        <w:rPr>
          <w:rFonts w:ascii="Arial" w:hAnsi="Arial" w:cs="Arial"/>
          <w:sz w:val="22"/>
          <w:szCs w:val="22"/>
        </w:rPr>
      </w:pPr>
    </w:p>
    <w:p w:rsidR="002F25F3" w:rsidRDefault="002F25F3" w:rsidP="0040530F">
      <w:pPr>
        <w:rPr>
          <w:rFonts w:ascii="Arial" w:hAnsi="Arial" w:cs="Arial"/>
          <w:sz w:val="22"/>
          <w:szCs w:val="22"/>
        </w:rPr>
      </w:pPr>
    </w:p>
    <w:p w:rsidR="002F25F3" w:rsidRPr="006A53C4" w:rsidRDefault="002F25F3" w:rsidP="0040530F">
      <w:pPr>
        <w:rPr>
          <w:rFonts w:ascii="Arial" w:hAnsi="Arial" w:cs="Arial"/>
          <w:sz w:val="22"/>
          <w:szCs w:val="22"/>
        </w:rPr>
      </w:pPr>
    </w:p>
    <w:p w:rsidR="00AF2989" w:rsidRPr="006A53C4" w:rsidRDefault="00AF2989" w:rsidP="0040530F">
      <w:pPr>
        <w:widowControl w:val="0"/>
        <w:tabs>
          <w:tab w:val="left" w:pos="0"/>
          <w:tab w:val="center" w:pos="1701"/>
          <w:tab w:val="center" w:pos="6946"/>
        </w:tabs>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w:t>
      </w:r>
    </w:p>
    <w:p w:rsidR="00AF2989" w:rsidRPr="006A53C4" w:rsidRDefault="002F25F3" w:rsidP="0040530F">
      <w:pPr>
        <w:widowControl w:val="0"/>
        <w:tabs>
          <w:tab w:val="left" w:pos="0"/>
          <w:tab w:val="center" w:pos="1701"/>
          <w:tab w:val="center" w:pos="6946"/>
        </w:tabs>
        <w:rPr>
          <w:rFonts w:ascii="Arial" w:hAnsi="Arial" w:cs="Arial"/>
          <w:sz w:val="22"/>
          <w:szCs w:val="22"/>
        </w:rPr>
      </w:pPr>
      <w:r>
        <w:rPr>
          <w:rFonts w:ascii="Arial" w:hAnsi="Arial" w:cs="Arial"/>
          <w:sz w:val="22"/>
          <w:szCs w:val="22"/>
        </w:rPr>
        <w:tab/>
      </w:r>
      <w:r w:rsidR="008006BE">
        <w:rPr>
          <w:rFonts w:ascii="Arial" w:hAnsi="Arial" w:cs="Arial"/>
          <w:sz w:val="22"/>
          <w:szCs w:val="22"/>
        </w:rPr>
        <w:t>Pavel Michálek</w:t>
      </w:r>
      <w:r w:rsidR="00AF2989" w:rsidRPr="006A53C4">
        <w:rPr>
          <w:rFonts w:ascii="Arial" w:hAnsi="Arial" w:cs="Arial"/>
          <w:sz w:val="22"/>
          <w:szCs w:val="22"/>
        </w:rPr>
        <w:tab/>
      </w:r>
      <w:r w:rsidR="00CD64B6">
        <w:rPr>
          <w:rFonts w:ascii="Arial" w:hAnsi="Arial" w:cs="Arial"/>
          <w:sz w:val="22"/>
          <w:szCs w:val="22"/>
        </w:rPr>
        <w:t xml:space="preserve">MUDr. Raduan Nwelati </w:t>
      </w:r>
    </w:p>
    <w:p w:rsidR="002F25F3" w:rsidRDefault="002F25F3" w:rsidP="0040530F">
      <w:pPr>
        <w:widowControl w:val="0"/>
        <w:tabs>
          <w:tab w:val="left" w:pos="0"/>
          <w:tab w:val="center" w:pos="1701"/>
          <w:tab w:val="center" w:pos="6946"/>
        </w:tabs>
        <w:rPr>
          <w:rFonts w:ascii="Arial" w:hAnsi="Arial" w:cs="Arial"/>
          <w:sz w:val="22"/>
          <w:szCs w:val="22"/>
        </w:rPr>
      </w:pPr>
      <w:r>
        <w:rPr>
          <w:rFonts w:ascii="Arial" w:hAnsi="Arial" w:cs="Arial"/>
          <w:sz w:val="22"/>
          <w:szCs w:val="22"/>
        </w:rPr>
        <w:tab/>
      </w:r>
      <w:r w:rsidR="008006BE">
        <w:rPr>
          <w:rFonts w:ascii="Arial" w:hAnsi="Arial" w:cs="Arial"/>
          <w:sz w:val="22"/>
          <w:szCs w:val="22"/>
        </w:rPr>
        <w:t>místo</w:t>
      </w:r>
      <w:r w:rsidR="00AF2989" w:rsidRPr="006A53C4">
        <w:rPr>
          <w:rFonts w:ascii="Arial" w:hAnsi="Arial" w:cs="Arial"/>
          <w:sz w:val="22"/>
          <w:szCs w:val="22"/>
        </w:rPr>
        <w:t xml:space="preserve">předseda představenstva </w:t>
      </w:r>
      <w:r w:rsidR="00AF2989" w:rsidRPr="006A53C4">
        <w:rPr>
          <w:rFonts w:ascii="Arial" w:hAnsi="Arial" w:cs="Arial"/>
          <w:sz w:val="22"/>
          <w:szCs w:val="22"/>
        </w:rPr>
        <w:tab/>
      </w:r>
      <w:r w:rsidR="00CD64B6">
        <w:rPr>
          <w:rFonts w:ascii="Arial" w:hAnsi="Arial" w:cs="Arial"/>
          <w:sz w:val="22"/>
          <w:szCs w:val="22"/>
        </w:rPr>
        <w:t>primátor města</w:t>
      </w:r>
    </w:p>
    <w:p w:rsidR="00AF2989" w:rsidRDefault="00AF2989" w:rsidP="0040530F">
      <w:pPr>
        <w:widowControl w:val="0"/>
        <w:tabs>
          <w:tab w:val="left" w:pos="0"/>
          <w:tab w:val="center" w:pos="1701"/>
          <w:tab w:val="center" w:pos="6946"/>
        </w:tabs>
        <w:rPr>
          <w:rFonts w:ascii="Arial" w:hAnsi="Arial" w:cs="Arial"/>
          <w:sz w:val="22"/>
          <w:szCs w:val="22"/>
        </w:rPr>
      </w:pPr>
      <w:r w:rsidRPr="006A53C4">
        <w:rPr>
          <w:rFonts w:ascii="Arial" w:hAnsi="Arial" w:cs="Arial"/>
          <w:sz w:val="22"/>
          <w:szCs w:val="22"/>
        </w:rPr>
        <w:tab/>
        <w:t>TELMO a.s.</w:t>
      </w:r>
      <w:r w:rsidR="00CD64B6">
        <w:rPr>
          <w:rFonts w:ascii="Arial" w:hAnsi="Arial" w:cs="Arial"/>
          <w:sz w:val="22"/>
          <w:szCs w:val="22"/>
        </w:rPr>
        <w:tab/>
        <w:t>Mladá Boleslav</w:t>
      </w:r>
    </w:p>
    <w:p w:rsidR="008006BE" w:rsidRDefault="008006BE" w:rsidP="0040530F">
      <w:pPr>
        <w:widowControl w:val="0"/>
        <w:tabs>
          <w:tab w:val="left" w:pos="0"/>
          <w:tab w:val="center" w:pos="1701"/>
          <w:tab w:val="center" w:pos="6946"/>
        </w:tabs>
        <w:rPr>
          <w:rFonts w:ascii="Arial" w:hAnsi="Arial" w:cs="Arial"/>
          <w:sz w:val="22"/>
          <w:szCs w:val="22"/>
        </w:rPr>
      </w:pPr>
    </w:p>
    <w:p w:rsidR="008006BE" w:rsidRDefault="008006BE" w:rsidP="0040530F">
      <w:pPr>
        <w:widowControl w:val="0"/>
        <w:tabs>
          <w:tab w:val="left" w:pos="0"/>
          <w:tab w:val="center" w:pos="1701"/>
          <w:tab w:val="center" w:pos="6946"/>
        </w:tabs>
        <w:rPr>
          <w:rFonts w:ascii="Arial" w:hAnsi="Arial" w:cs="Arial"/>
          <w:sz w:val="22"/>
          <w:szCs w:val="22"/>
        </w:rPr>
      </w:pPr>
    </w:p>
    <w:p w:rsidR="008006BE" w:rsidRDefault="008006BE" w:rsidP="0040530F">
      <w:pPr>
        <w:widowControl w:val="0"/>
        <w:tabs>
          <w:tab w:val="left" w:pos="0"/>
          <w:tab w:val="center" w:pos="1701"/>
          <w:tab w:val="center" w:pos="6946"/>
        </w:tabs>
        <w:rPr>
          <w:rFonts w:ascii="Arial" w:hAnsi="Arial" w:cs="Arial"/>
          <w:sz w:val="22"/>
          <w:szCs w:val="22"/>
        </w:rPr>
      </w:pPr>
    </w:p>
    <w:p w:rsidR="008006BE" w:rsidRDefault="008006BE" w:rsidP="008006BE">
      <w:pPr>
        <w:widowControl w:val="0"/>
        <w:tabs>
          <w:tab w:val="center" w:pos="1985"/>
        </w:tabs>
        <w:snapToGrid w:val="0"/>
        <w:ind w:right="-1"/>
        <w:rPr>
          <w:rFonts w:ascii="Arial" w:hAnsi="Arial" w:cs="Arial"/>
          <w:noProof/>
          <w:sz w:val="22"/>
          <w:szCs w:val="22"/>
          <w:lang w:val="en-US" w:eastAsia="en-US"/>
        </w:rPr>
      </w:pPr>
      <w:r w:rsidRPr="005F6BCE">
        <w:rPr>
          <w:rFonts w:ascii="Arial" w:hAnsi="Arial" w:cs="Arial"/>
          <w:noProof/>
          <w:sz w:val="22"/>
          <w:szCs w:val="22"/>
          <w:lang w:val="en-US" w:eastAsia="en-US"/>
        </w:rPr>
        <w:t>………….........</w:t>
      </w:r>
      <w:r>
        <w:rPr>
          <w:rFonts w:ascii="Arial" w:hAnsi="Arial" w:cs="Arial"/>
          <w:noProof/>
          <w:sz w:val="22"/>
          <w:szCs w:val="22"/>
          <w:lang w:val="en-US" w:eastAsia="en-US"/>
        </w:rPr>
        <w:t>.............................</w:t>
      </w:r>
    </w:p>
    <w:p w:rsidR="008006BE" w:rsidRPr="005F6BCE" w:rsidRDefault="008006BE" w:rsidP="008006BE">
      <w:pPr>
        <w:widowControl w:val="0"/>
        <w:tabs>
          <w:tab w:val="center" w:pos="1985"/>
        </w:tabs>
        <w:snapToGrid w:val="0"/>
        <w:ind w:right="-1"/>
        <w:rPr>
          <w:rFonts w:ascii="Arial" w:hAnsi="Arial" w:cs="Arial"/>
          <w:noProof/>
          <w:sz w:val="22"/>
          <w:szCs w:val="22"/>
          <w:lang w:val="en-US" w:eastAsia="en-US"/>
        </w:rPr>
      </w:pPr>
      <w:r w:rsidRPr="005F6BCE">
        <w:rPr>
          <w:rFonts w:ascii="Arial" w:hAnsi="Arial" w:cs="Arial"/>
          <w:noProof/>
          <w:sz w:val="22"/>
          <w:szCs w:val="22"/>
          <w:lang w:val="en-US" w:eastAsia="en-US"/>
        </w:rPr>
        <w:t xml:space="preserve"> </w:t>
      </w:r>
      <w:r>
        <w:rPr>
          <w:rFonts w:ascii="Arial" w:hAnsi="Arial" w:cs="Arial"/>
          <w:noProof/>
          <w:sz w:val="22"/>
          <w:szCs w:val="22"/>
          <w:lang w:val="en-US" w:eastAsia="en-US"/>
        </w:rPr>
        <w:tab/>
        <w:t>František Probošt</w:t>
      </w:r>
    </w:p>
    <w:p w:rsidR="008006BE" w:rsidRDefault="008006BE" w:rsidP="008006BE">
      <w:pPr>
        <w:widowControl w:val="0"/>
        <w:tabs>
          <w:tab w:val="center" w:pos="1985"/>
          <w:tab w:val="center" w:pos="6946"/>
        </w:tabs>
        <w:snapToGrid w:val="0"/>
        <w:ind w:right="-1"/>
        <w:rPr>
          <w:rFonts w:ascii="Arial" w:hAnsi="Arial" w:cs="Arial"/>
          <w:noProof/>
          <w:sz w:val="22"/>
          <w:szCs w:val="22"/>
          <w:lang w:val="en-US" w:eastAsia="en-US"/>
        </w:rPr>
      </w:pPr>
      <w:r>
        <w:rPr>
          <w:rFonts w:ascii="Arial" w:hAnsi="Arial" w:cs="Arial"/>
          <w:noProof/>
          <w:sz w:val="22"/>
          <w:szCs w:val="22"/>
          <w:lang w:val="en-US" w:eastAsia="en-US"/>
        </w:rPr>
        <w:tab/>
        <w:t>člen</w:t>
      </w:r>
      <w:r w:rsidRPr="005F6BCE">
        <w:rPr>
          <w:rFonts w:ascii="Arial" w:hAnsi="Arial" w:cs="Arial"/>
          <w:noProof/>
          <w:sz w:val="22"/>
          <w:szCs w:val="22"/>
          <w:lang w:val="en-US" w:eastAsia="en-US"/>
        </w:rPr>
        <w:t xml:space="preserve"> představenstva </w:t>
      </w:r>
    </w:p>
    <w:p w:rsidR="008006BE" w:rsidRPr="005F6BCE" w:rsidRDefault="008006BE" w:rsidP="008006BE">
      <w:pPr>
        <w:widowControl w:val="0"/>
        <w:tabs>
          <w:tab w:val="center" w:pos="1985"/>
          <w:tab w:val="center" w:pos="6946"/>
        </w:tabs>
        <w:snapToGrid w:val="0"/>
        <w:ind w:right="-1"/>
        <w:rPr>
          <w:rFonts w:ascii="Arial" w:hAnsi="Arial" w:cs="Arial"/>
          <w:noProof/>
          <w:sz w:val="22"/>
          <w:szCs w:val="22"/>
          <w:lang w:val="en-US" w:eastAsia="en-US"/>
        </w:rPr>
      </w:pPr>
      <w:r>
        <w:rPr>
          <w:rFonts w:ascii="Arial" w:hAnsi="Arial" w:cs="Arial"/>
          <w:noProof/>
          <w:sz w:val="22"/>
          <w:szCs w:val="22"/>
          <w:lang w:val="en-US" w:eastAsia="en-US"/>
        </w:rPr>
        <w:tab/>
      </w:r>
      <w:r w:rsidRPr="005F6BCE">
        <w:rPr>
          <w:rFonts w:ascii="Arial" w:hAnsi="Arial" w:cs="Arial"/>
          <w:noProof/>
          <w:sz w:val="22"/>
          <w:szCs w:val="22"/>
          <w:lang w:val="en-US" w:eastAsia="en-US"/>
        </w:rPr>
        <w:t>TELMO a.s.</w:t>
      </w:r>
    </w:p>
    <w:p w:rsidR="00AF2989" w:rsidRPr="006A53C4" w:rsidRDefault="00AF2989" w:rsidP="0040530F">
      <w:pPr>
        <w:ind w:right="-142"/>
        <w:rPr>
          <w:rFonts w:ascii="Arial" w:hAnsi="Arial" w:cs="Arial"/>
          <w:sz w:val="22"/>
          <w:szCs w:val="22"/>
          <w:u w:val="single"/>
        </w:rPr>
      </w:pPr>
      <w:r w:rsidRPr="006A53C4">
        <w:rPr>
          <w:rFonts w:ascii="Arial" w:hAnsi="Arial" w:cs="Arial"/>
          <w:sz w:val="22"/>
          <w:szCs w:val="22"/>
          <w:u w:val="single"/>
        </w:rPr>
        <w:t>Přílohy:</w:t>
      </w:r>
    </w:p>
    <w:p w:rsidR="00260714" w:rsidRPr="00AF2989" w:rsidRDefault="00AF2989" w:rsidP="0063685C">
      <w:pPr>
        <w:numPr>
          <w:ilvl w:val="0"/>
          <w:numId w:val="2"/>
        </w:numPr>
        <w:tabs>
          <w:tab w:val="num" w:pos="426"/>
        </w:tabs>
        <w:ind w:left="0" w:right="-142" w:firstLine="0"/>
      </w:pPr>
      <w:r w:rsidRPr="008006BE">
        <w:rPr>
          <w:rFonts w:ascii="Arial" w:hAnsi="Arial" w:cs="Arial"/>
          <w:sz w:val="22"/>
          <w:szCs w:val="22"/>
        </w:rPr>
        <w:t>Specifikace díla (činnosti, instalovaných zařízení), včetně technických parametrů</w:t>
      </w:r>
    </w:p>
    <w:sectPr w:rsidR="00260714" w:rsidRPr="00AF2989" w:rsidSect="00BD6453">
      <w:headerReference w:type="default" r:id="rId9"/>
      <w:footerReference w:type="even" r:id="rId10"/>
      <w:footerReference w:type="default" r:id="rId11"/>
      <w:headerReference w:type="first" r:id="rId12"/>
      <w:footerReference w:type="first" r:id="rId13"/>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35" w:rsidRDefault="007E3F35">
      <w:r>
        <w:separator/>
      </w:r>
    </w:p>
  </w:endnote>
  <w:endnote w:type="continuationSeparator" w:id="0">
    <w:p w:rsidR="007E3F35" w:rsidRDefault="007E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rsidR="000558BA" w:rsidRDefault="000558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8C" w:rsidRPr="008B7AF2" w:rsidRDefault="00207604" w:rsidP="008B7AF2">
    <w:pPr>
      <w:pStyle w:val="Zpat"/>
    </w:pPr>
    <w:r>
      <w:rPr>
        <w:noProof/>
      </w:rPr>
      <w:drawing>
        <wp:anchor distT="0" distB="0" distL="114300" distR="114300" simplePos="0" relativeHeight="251662336" behindDoc="1" locked="0" layoutInCell="1" allowOverlap="1">
          <wp:simplePos x="0" y="0"/>
          <wp:positionH relativeFrom="margin">
            <wp:posOffset>503</wp:posOffset>
          </wp:positionH>
          <wp:positionV relativeFrom="page">
            <wp:posOffset>9783519</wp:posOffset>
          </wp:positionV>
          <wp:extent cx="6192520" cy="74803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92520" cy="74803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OLE_LINK2"/>
  <w:p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59264" behindDoc="0" locked="0" layoutInCell="1" allowOverlap="1" wp14:anchorId="10CA90BC" wp14:editId="461F3F0F">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A387F25" id="Group 26" o:spid="_x0000_s1026" style="position:absolute;margin-left:434.35pt;margin-top:-15.6pt;width:53.2pt;height:55.35pt;z-index:251659264"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sidR="000558BA">
      <w:rPr>
        <w:rFonts w:ascii="Arial" w:hAnsi="Arial" w:cs="Arial"/>
        <w:b/>
        <w:color w:val="808080"/>
        <w:sz w:val="16"/>
      </w:rPr>
      <w:t>Telmo</w:t>
    </w:r>
    <w:proofErr w:type="spellEnd"/>
    <w:r w:rsidR="000558BA">
      <w:rPr>
        <w:rFonts w:ascii="Arial" w:hAnsi="Arial" w:cs="Arial"/>
        <w:b/>
        <w:color w:val="808080"/>
        <w:sz w:val="16"/>
      </w:rPr>
      <w:t xml:space="preserve">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4"/>
  <w:p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35" w:rsidRDefault="007E3F35">
      <w:r>
        <w:separator/>
      </w:r>
    </w:p>
  </w:footnote>
  <w:footnote w:type="continuationSeparator" w:id="0">
    <w:p w:rsidR="007E3F35" w:rsidRDefault="007E3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BA" w:rsidRDefault="006C3300" w:rsidP="005664F2">
    <w:pPr>
      <w:pStyle w:val="Zhlav"/>
      <w:tabs>
        <w:tab w:val="clear" w:pos="4536"/>
        <w:tab w:val="clear" w:pos="9072"/>
        <w:tab w:val="left" w:pos="367"/>
      </w:tabs>
    </w:pPr>
    <w:r>
      <w:rPr>
        <w:noProof/>
      </w:rPr>
      <w:drawing>
        <wp:inline distT="0" distB="0" distL="0" distR="0" wp14:anchorId="3B8474BA" wp14:editId="637EDAC9">
          <wp:extent cx="1440000" cy="698400"/>
          <wp:effectExtent l="0" t="0" r="825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r w:rsidR="005664F2">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168" behindDoc="0" locked="0" layoutInCell="1" allowOverlap="1" wp14:anchorId="664B89DB" wp14:editId="7AF47F74">
          <wp:simplePos x="0" y="0"/>
          <wp:positionH relativeFrom="column">
            <wp:align>left</wp:align>
          </wp:positionH>
          <wp:positionV relativeFrom="paragraph">
            <wp:posOffset>3810</wp:posOffset>
          </wp:positionV>
          <wp:extent cx="1333500" cy="476250"/>
          <wp:effectExtent l="19050" t="0" r="0" b="0"/>
          <wp:wrapSquare wrapText="bothSides"/>
          <wp:docPr id="8"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rsidR="000558BA" w:rsidRDefault="000558BA">
    <w:pPr>
      <w:pStyle w:val="Zhlav"/>
      <w:tabs>
        <w:tab w:val="clear" w:pos="4536"/>
        <w:tab w:val="clear" w:pos="9072"/>
        <w:tab w:val="right" w:pos="1985"/>
        <w:tab w:val="right" w:pos="9639"/>
      </w:tabs>
      <w:rPr>
        <w:rFonts w:ascii="Tahoma" w:hAnsi="Tahoma" w:cs="Tahoma"/>
        <w:b/>
        <w:bCs/>
        <w:color w:val="808080"/>
        <w:sz w:val="16"/>
      </w:rPr>
    </w:pPr>
  </w:p>
  <w:p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8083E82"/>
    <w:multiLevelType w:val="hybridMultilevel"/>
    <w:tmpl w:val="6A0E0A3E"/>
    <w:lvl w:ilvl="0" w:tplc="A1B667C6">
      <w:start w:val="3"/>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8E03EF"/>
    <w:multiLevelType w:val="hybridMultilevel"/>
    <w:tmpl w:val="0F92CB70"/>
    <w:lvl w:ilvl="0" w:tplc="45E4CA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177F09"/>
    <w:multiLevelType w:val="hybridMultilevel"/>
    <w:tmpl w:val="CE18E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E15BD8"/>
    <w:multiLevelType w:val="hybridMultilevel"/>
    <w:tmpl w:val="848C66F8"/>
    <w:lvl w:ilvl="0" w:tplc="597EBAAA">
      <w:start w:val="4"/>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CED3F23"/>
    <w:multiLevelType w:val="hybridMultilevel"/>
    <w:tmpl w:val="D8CCBC54"/>
    <w:lvl w:ilvl="0" w:tplc="BE900BBE">
      <w:start w:val="5"/>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7">
    <w:nsid w:val="70610CB3"/>
    <w:multiLevelType w:val="hybridMultilevel"/>
    <w:tmpl w:val="AABEACF8"/>
    <w:lvl w:ilvl="0" w:tplc="FC68ED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15"/>
  </w:num>
  <w:num w:numId="4">
    <w:abstractNumId w:val="16"/>
  </w:num>
  <w:num w:numId="5">
    <w:abstractNumId w:val="8"/>
  </w:num>
  <w:num w:numId="6">
    <w:abstractNumId w:val="5"/>
  </w:num>
  <w:num w:numId="7">
    <w:abstractNumId w:val="11"/>
  </w:num>
  <w:num w:numId="8">
    <w:abstractNumId w:val="10"/>
  </w:num>
  <w:num w:numId="9">
    <w:abstractNumId w:val="13"/>
  </w:num>
  <w:num w:numId="10">
    <w:abstractNumId w:val="12"/>
  </w:num>
  <w:num w:numId="11">
    <w:abstractNumId w:val="19"/>
  </w:num>
  <w:num w:numId="12">
    <w:abstractNumId w:val="1"/>
  </w:num>
  <w:num w:numId="13">
    <w:abstractNumId w:val="14"/>
  </w:num>
  <w:num w:numId="14">
    <w:abstractNumId w:val="17"/>
  </w:num>
  <w:num w:numId="15">
    <w:abstractNumId w:val="18"/>
  </w:num>
  <w:num w:numId="16">
    <w:abstractNumId w:val="6"/>
  </w:num>
  <w:num w:numId="17">
    <w:abstractNumId w:val="0"/>
  </w:num>
  <w:num w:numId="18">
    <w:abstractNumId w:val="7"/>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13"/>
    <w:rsid w:val="00001313"/>
    <w:rsid w:val="0003461B"/>
    <w:rsid w:val="0004262F"/>
    <w:rsid w:val="00045B94"/>
    <w:rsid w:val="0004744C"/>
    <w:rsid w:val="000558BA"/>
    <w:rsid w:val="00084BAC"/>
    <w:rsid w:val="00090B01"/>
    <w:rsid w:val="00093555"/>
    <w:rsid w:val="0013423F"/>
    <w:rsid w:val="001441DB"/>
    <w:rsid w:val="00163D82"/>
    <w:rsid w:val="00164155"/>
    <w:rsid w:val="0017324B"/>
    <w:rsid w:val="001A05B3"/>
    <w:rsid w:val="001A52E2"/>
    <w:rsid w:val="001B1B49"/>
    <w:rsid w:val="001B5C5E"/>
    <w:rsid w:val="001B69FF"/>
    <w:rsid w:val="001B6E26"/>
    <w:rsid w:val="001D27C7"/>
    <w:rsid w:val="001F26AB"/>
    <w:rsid w:val="001F43EB"/>
    <w:rsid w:val="00204744"/>
    <w:rsid w:val="00207604"/>
    <w:rsid w:val="0023321B"/>
    <w:rsid w:val="00260714"/>
    <w:rsid w:val="002722F7"/>
    <w:rsid w:val="00292C94"/>
    <w:rsid w:val="002B6B4B"/>
    <w:rsid w:val="002E3357"/>
    <w:rsid w:val="002F25F3"/>
    <w:rsid w:val="002F3287"/>
    <w:rsid w:val="002F6921"/>
    <w:rsid w:val="003057B8"/>
    <w:rsid w:val="00317EDD"/>
    <w:rsid w:val="003257DD"/>
    <w:rsid w:val="0034442C"/>
    <w:rsid w:val="00354E2B"/>
    <w:rsid w:val="00367F15"/>
    <w:rsid w:val="00380FDA"/>
    <w:rsid w:val="00386F6B"/>
    <w:rsid w:val="0039345C"/>
    <w:rsid w:val="003A2B28"/>
    <w:rsid w:val="003A3A22"/>
    <w:rsid w:val="003B5963"/>
    <w:rsid w:val="003D3251"/>
    <w:rsid w:val="003F68EC"/>
    <w:rsid w:val="00402451"/>
    <w:rsid w:val="0040530F"/>
    <w:rsid w:val="0042027F"/>
    <w:rsid w:val="00454985"/>
    <w:rsid w:val="00454CFF"/>
    <w:rsid w:val="004627FC"/>
    <w:rsid w:val="004962BC"/>
    <w:rsid w:val="004A7ACA"/>
    <w:rsid w:val="004B12DF"/>
    <w:rsid w:val="004B165D"/>
    <w:rsid w:val="004B21B7"/>
    <w:rsid w:val="004B726A"/>
    <w:rsid w:val="004C0139"/>
    <w:rsid w:val="004D19CA"/>
    <w:rsid w:val="004F0C52"/>
    <w:rsid w:val="00502E72"/>
    <w:rsid w:val="0050640D"/>
    <w:rsid w:val="00515EB2"/>
    <w:rsid w:val="00531DFC"/>
    <w:rsid w:val="00564B40"/>
    <w:rsid w:val="005664F2"/>
    <w:rsid w:val="00573D8D"/>
    <w:rsid w:val="00581ADB"/>
    <w:rsid w:val="005B1CDF"/>
    <w:rsid w:val="005B4FD3"/>
    <w:rsid w:val="005B5F3D"/>
    <w:rsid w:val="005F1EA3"/>
    <w:rsid w:val="00610852"/>
    <w:rsid w:val="0061760D"/>
    <w:rsid w:val="0063633D"/>
    <w:rsid w:val="00670AF8"/>
    <w:rsid w:val="00675883"/>
    <w:rsid w:val="006A5D14"/>
    <w:rsid w:val="006C3300"/>
    <w:rsid w:val="006C4AA0"/>
    <w:rsid w:val="006C77E9"/>
    <w:rsid w:val="00720060"/>
    <w:rsid w:val="00723984"/>
    <w:rsid w:val="00737617"/>
    <w:rsid w:val="00776E92"/>
    <w:rsid w:val="007B2B8F"/>
    <w:rsid w:val="007D6E58"/>
    <w:rsid w:val="007E3F35"/>
    <w:rsid w:val="008006BE"/>
    <w:rsid w:val="008021B6"/>
    <w:rsid w:val="008027A3"/>
    <w:rsid w:val="00821708"/>
    <w:rsid w:val="00886634"/>
    <w:rsid w:val="00895951"/>
    <w:rsid w:val="00896B76"/>
    <w:rsid w:val="008A2B72"/>
    <w:rsid w:val="008B7AF2"/>
    <w:rsid w:val="008E7654"/>
    <w:rsid w:val="008F4FE5"/>
    <w:rsid w:val="00901ACF"/>
    <w:rsid w:val="0092238F"/>
    <w:rsid w:val="00940824"/>
    <w:rsid w:val="0094771D"/>
    <w:rsid w:val="00954732"/>
    <w:rsid w:val="0096111B"/>
    <w:rsid w:val="00962128"/>
    <w:rsid w:val="009653C4"/>
    <w:rsid w:val="00966056"/>
    <w:rsid w:val="00990236"/>
    <w:rsid w:val="00993608"/>
    <w:rsid w:val="009C0712"/>
    <w:rsid w:val="009E598C"/>
    <w:rsid w:val="00A04A33"/>
    <w:rsid w:val="00A27561"/>
    <w:rsid w:val="00A36C7D"/>
    <w:rsid w:val="00A55415"/>
    <w:rsid w:val="00A64090"/>
    <w:rsid w:val="00A947E3"/>
    <w:rsid w:val="00AC76C2"/>
    <w:rsid w:val="00AF2989"/>
    <w:rsid w:val="00B00AD6"/>
    <w:rsid w:val="00B04116"/>
    <w:rsid w:val="00B04B14"/>
    <w:rsid w:val="00B11536"/>
    <w:rsid w:val="00B12BB9"/>
    <w:rsid w:val="00B2144B"/>
    <w:rsid w:val="00B5180A"/>
    <w:rsid w:val="00B801F9"/>
    <w:rsid w:val="00B87439"/>
    <w:rsid w:val="00BA2C14"/>
    <w:rsid w:val="00BA3B6A"/>
    <w:rsid w:val="00BA6378"/>
    <w:rsid w:val="00BB1619"/>
    <w:rsid w:val="00BB46D0"/>
    <w:rsid w:val="00BB5528"/>
    <w:rsid w:val="00BC4579"/>
    <w:rsid w:val="00BD6453"/>
    <w:rsid w:val="00BE5097"/>
    <w:rsid w:val="00BE724B"/>
    <w:rsid w:val="00BF3A05"/>
    <w:rsid w:val="00BF6BF3"/>
    <w:rsid w:val="00C11B59"/>
    <w:rsid w:val="00C15D21"/>
    <w:rsid w:val="00C37182"/>
    <w:rsid w:val="00C5159D"/>
    <w:rsid w:val="00C83AD8"/>
    <w:rsid w:val="00C85D27"/>
    <w:rsid w:val="00C92AE9"/>
    <w:rsid w:val="00CA1A99"/>
    <w:rsid w:val="00CB3D3B"/>
    <w:rsid w:val="00CD2C76"/>
    <w:rsid w:val="00CD64B6"/>
    <w:rsid w:val="00CD72E7"/>
    <w:rsid w:val="00D000BE"/>
    <w:rsid w:val="00D03EDD"/>
    <w:rsid w:val="00D11EA8"/>
    <w:rsid w:val="00D321CC"/>
    <w:rsid w:val="00D4254C"/>
    <w:rsid w:val="00D60E65"/>
    <w:rsid w:val="00D6620E"/>
    <w:rsid w:val="00D66C12"/>
    <w:rsid w:val="00D828DB"/>
    <w:rsid w:val="00D8314E"/>
    <w:rsid w:val="00D86774"/>
    <w:rsid w:val="00D867E3"/>
    <w:rsid w:val="00D977FB"/>
    <w:rsid w:val="00DA16C3"/>
    <w:rsid w:val="00DB793A"/>
    <w:rsid w:val="00DE26AF"/>
    <w:rsid w:val="00DF3C2C"/>
    <w:rsid w:val="00E058E7"/>
    <w:rsid w:val="00E36B68"/>
    <w:rsid w:val="00E53776"/>
    <w:rsid w:val="00E750D8"/>
    <w:rsid w:val="00E87F7A"/>
    <w:rsid w:val="00E9548C"/>
    <w:rsid w:val="00EB5D18"/>
    <w:rsid w:val="00EC1095"/>
    <w:rsid w:val="00ED3943"/>
    <w:rsid w:val="00EF7EA1"/>
    <w:rsid w:val="00FE2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v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semiHidden/>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v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semiHidden/>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00257-D7C3-4E8C-BA75-ABC01B44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Template>
  <TotalTime>1</TotalTime>
  <Pages>5</Pages>
  <Words>1914</Words>
  <Characters>11299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Záklaví zápatí</vt:lpstr>
    </vt:vector>
  </TitlesOfParts>
  <Company>Telmo spol. s r.o.</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Záklaví zápatí</dc:title>
  <dc:creator>Jitka Kadlecova</dc:creator>
  <cp:lastModifiedBy>Kubričanová Zora</cp:lastModifiedBy>
  <cp:revision>2</cp:revision>
  <cp:lastPrinted>2017-09-25T12:17:00Z</cp:lastPrinted>
  <dcterms:created xsi:type="dcterms:W3CDTF">2017-10-05T10:28:00Z</dcterms:created>
  <dcterms:modified xsi:type="dcterms:W3CDTF">2017-10-05T10:28:00Z</dcterms:modified>
</cp:coreProperties>
</file>