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140CDDBC" w14:textId="77777777" w:rsidR="00D40B51" w:rsidRPr="0090060F" w:rsidRDefault="00D40B51" w:rsidP="00D40B51">
      <w:pPr>
        <w:tabs>
          <w:tab w:val="left" w:pos="5245"/>
        </w:tabs>
        <w:spacing w:before="120" w:after="40" w:line="276" w:lineRule="auto"/>
        <w:jc w:val="center"/>
        <w:rPr>
          <w:rFonts w:asciiTheme="minorHAnsi" w:hAnsiTheme="minorHAnsi"/>
          <w:b/>
          <w:bCs/>
          <w:sz w:val="22"/>
          <w:szCs w:val="22"/>
        </w:rPr>
      </w:pPr>
      <w:r w:rsidRPr="00DB5848">
        <w:rPr>
          <w:rFonts w:asciiTheme="minorHAnsi" w:hAnsiTheme="minorHAnsi"/>
          <w:b/>
          <w:bCs/>
          <w:sz w:val="22"/>
          <w:szCs w:val="22"/>
          <w:highlight w:val="black"/>
        </w:rPr>
        <w:t>XXXXXXXXXXXX</w:t>
      </w:r>
    </w:p>
    <w:p w14:paraId="3ACC205B" w14:textId="4CA32819" w:rsidR="00B143E3" w:rsidRPr="0018509E" w:rsidRDefault="00D40B51" w:rsidP="00D40B51">
      <w:pPr>
        <w:pStyle w:val="BodyText"/>
        <w:spacing w:before="0" w:line="276" w:lineRule="auto"/>
        <w:rPr>
          <w:rFonts w:asciiTheme="minorHAnsi" w:hAnsiTheme="minorHAnsi"/>
          <w:b w:val="0"/>
          <w:sz w:val="22"/>
        </w:rPr>
      </w:pPr>
      <w:r w:rsidRPr="0018509E">
        <w:rPr>
          <w:rFonts w:asciiTheme="minorHAnsi" w:hAnsiTheme="minorHAnsi"/>
          <w:b w:val="0"/>
          <w:sz w:val="22"/>
        </w:rPr>
        <w:t xml:space="preserve"> </w:t>
      </w:r>
      <w:r w:rsidR="00B143E3" w:rsidRPr="0018509E">
        <w:rPr>
          <w:rFonts w:asciiTheme="minorHAnsi" w:hAnsiTheme="minorHAnsi"/>
          <w:b w:val="0"/>
          <w:sz w:val="22"/>
        </w:rPr>
        <w:t>(dále jen „</w:t>
      </w:r>
      <w:r w:rsidR="00330EDF" w:rsidRPr="0018509E">
        <w:rPr>
          <w:rFonts w:asciiTheme="minorHAnsi" w:hAnsiTheme="minorHAnsi"/>
          <w:b w:val="0"/>
          <w:sz w:val="22"/>
        </w:rPr>
        <w:t>S</w:t>
      </w:r>
      <w:r w:rsidR="00B143E3"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6231C615" w14:textId="77777777" w:rsidR="005352A2" w:rsidRPr="005F0D12" w:rsidRDefault="005352A2" w:rsidP="005352A2">
      <w:pPr>
        <w:spacing w:line="276" w:lineRule="auto"/>
        <w:ind w:right="113"/>
        <w:outlineLvl w:val="0"/>
        <w:rPr>
          <w:rFonts w:ascii="Calibri" w:hAnsi="Calibri" w:cs="Calibri"/>
          <w:b/>
          <w:sz w:val="22"/>
          <w:szCs w:val="22"/>
        </w:rPr>
      </w:pPr>
      <w:r w:rsidRPr="005F0D12">
        <w:rPr>
          <w:rFonts w:ascii="Calibri" w:hAnsi="Calibri" w:cs="Calibri"/>
          <w:b/>
          <w:sz w:val="22"/>
          <w:szCs w:val="22"/>
        </w:rPr>
        <w:t xml:space="preserve">Česká průmyslová zdravotní pojišťovna </w:t>
      </w:r>
    </w:p>
    <w:p w14:paraId="2A890226" w14:textId="77777777" w:rsidR="005352A2" w:rsidRPr="005F0D12" w:rsidRDefault="005352A2" w:rsidP="005352A2">
      <w:pPr>
        <w:spacing w:line="276" w:lineRule="auto"/>
        <w:ind w:right="113"/>
        <w:outlineLvl w:val="0"/>
        <w:rPr>
          <w:rFonts w:ascii="Calibri" w:hAnsi="Calibri" w:cs="Calibri"/>
          <w:b/>
          <w:sz w:val="22"/>
          <w:szCs w:val="22"/>
        </w:rPr>
      </w:pPr>
      <w:r w:rsidRPr="005F0D12">
        <w:rPr>
          <w:rFonts w:ascii="Calibri" w:hAnsi="Calibri" w:cs="Calibri"/>
          <w:b/>
          <w:sz w:val="22"/>
          <w:szCs w:val="22"/>
        </w:rPr>
        <w:t>se sídlem:</w:t>
      </w:r>
      <w:r w:rsidRPr="005F0D12">
        <w:rPr>
          <w:rFonts w:ascii="Calibri" w:hAnsi="Calibri" w:cs="Calibri"/>
          <w:b/>
          <w:sz w:val="22"/>
          <w:szCs w:val="22"/>
        </w:rPr>
        <w:tab/>
      </w:r>
      <w:r w:rsidRPr="005F0D12">
        <w:rPr>
          <w:rFonts w:ascii="Calibri" w:hAnsi="Calibri" w:cs="Calibri"/>
          <w:sz w:val="22"/>
          <w:szCs w:val="22"/>
        </w:rPr>
        <w:t>Jeremenkova 161/11, 703 00 Ostrava – Vítkovice</w:t>
      </w:r>
    </w:p>
    <w:p w14:paraId="65244292" w14:textId="77777777" w:rsidR="005352A2" w:rsidRPr="005F0D12" w:rsidRDefault="005352A2" w:rsidP="005352A2">
      <w:pPr>
        <w:spacing w:line="276" w:lineRule="auto"/>
        <w:ind w:right="113"/>
        <w:outlineLvl w:val="0"/>
        <w:rPr>
          <w:rFonts w:ascii="Calibri" w:hAnsi="Calibri" w:cs="Calibri"/>
          <w:sz w:val="22"/>
          <w:szCs w:val="22"/>
        </w:rPr>
      </w:pPr>
      <w:r w:rsidRPr="005F0D12">
        <w:rPr>
          <w:rFonts w:ascii="Calibri" w:hAnsi="Calibri" w:cs="Calibri"/>
          <w:b/>
          <w:sz w:val="22"/>
          <w:szCs w:val="22"/>
        </w:rPr>
        <w:t>zastoupena:</w:t>
      </w:r>
      <w:r w:rsidRPr="005F0D12">
        <w:rPr>
          <w:rFonts w:ascii="Calibri" w:hAnsi="Calibri" w:cs="Calibri"/>
          <w:b/>
          <w:sz w:val="22"/>
          <w:szCs w:val="22"/>
        </w:rPr>
        <w:tab/>
      </w:r>
      <w:r>
        <w:rPr>
          <w:rFonts w:ascii="Calibri" w:hAnsi="Calibri" w:cs="Calibri"/>
          <w:sz w:val="22"/>
          <w:szCs w:val="22"/>
        </w:rPr>
        <w:t>Ing. David Šmehlík, MHA</w:t>
      </w:r>
      <w:r w:rsidRPr="005F0D12">
        <w:rPr>
          <w:rFonts w:ascii="Calibri" w:hAnsi="Calibri" w:cs="Calibri"/>
          <w:sz w:val="22"/>
          <w:szCs w:val="22"/>
        </w:rPr>
        <w:t xml:space="preserve">, generální ředitel </w:t>
      </w:r>
    </w:p>
    <w:p w14:paraId="3B1AC1EB" w14:textId="77777777" w:rsidR="005352A2" w:rsidRPr="005F0D12" w:rsidRDefault="005352A2" w:rsidP="005352A2">
      <w:pPr>
        <w:spacing w:line="276" w:lineRule="auto"/>
        <w:ind w:right="113"/>
        <w:outlineLvl w:val="0"/>
        <w:rPr>
          <w:rFonts w:ascii="Calibri" w:hAnsi="Calibri" w:cs="Calibri"/>
          <w:b/>
          <w:sz w:val="22"/>
          <w:szCs w:val="22"/>
        </w:rPr>
      </w:pPr>
      <w:r w:rsidRPr="005F0D12">
        <w:rPr>
          <w:rFonts w:ascii="Calibri" w:hAnsi="Calibri" w:cs="Calibri"/>
          <w:b/>
          <w:sz w:val="22"/>
          <w:szCs w:val="22"/>
        </w:rPr>
        <w:t>IČO:</w:t>
      </w:r>
      <w:r w:rsidRPr="005F0D12">
        <w:rPr>
          <w:rFonts w:ascii="Calibri" w:hAnsi="Calibri" w:cs="Calibri"/>
          <w:b/>
          <w:sz w:val="22"/>
          <w:szCs w:val="22"/>
        </w:rPr>
        <w:tab/>
      </w:r>
      <w:r w:rsidRPr="005F0D12">
        <w:rPr>
          <w:rFonts w:ascii="Calibri" w:hAnsi="Calibri" w:cs="Calibri"/>
          <w:b/>
          <w:sz w:val="22"/>
          <w:szCs w:val="22"/>
        </w:rPr>
        <w:tab/>
      </w:r>
      <w:r w:rsidRPr="005F0D12">
        <w:rPr>
          <w:rFonts w:ascii="Calibri" w:hAnsi="Calibri" w:cs="Calibri"/>
          <w:sz w:val="22"/>
          <w:szCs w:val="22"/>
        </w:rPr>
        <w:t>47672234</w:t>
      </w:r>
    </w:p>
    <w:p w14:paraId="0C8E16E9" w14:textId="77777777" w:rsidR="005352A2" w:rsidRPr="005F0D12" w:rsidRDefault="005352A2" w:rsidP="005352A2">
      <w:pPr>
        <w:spacing w:line="276" w:lineRule="auto"/>
        <w:ind w:right="113"/>
        <w:outlineLvl w:val="0"/>
        <w:rPr>
          <w:rFonts w:ascii="Calibri" w:hAnsi="Calibri" w:cs="Calibri"/>
          <w:b/>
          <w:sz w:val="22"/>
          <w:szCs w:val="22"/>
        </w:rPr>
      </w:pPr>
      <w:r w:rsidRPr="005F0D12">
        <w:rPr>
          <w:rFonts w:ascii="Calibri" w:hAnsi="Calibri" w:cs="Calibri"/>
          <w:b/>
          <w:sz w:val="22"/>
          <w:szCs w:val="22"/>
        </w:rPr>
        <w:t>DIČ:</w:t>
      </w:r>
      <w:r w:rsidRPr="005F0D12">
        <w:rPr>
          <w:rFonts w:ascii="Calibri" w:hAnsi="Calibri" w:cs="Calibri"/>
          <w:b/>
          <w:sz w:val="22"/>
          <w:szCs w:val="22"/>
        </w:rPr>
        <w:tab/>
      </w:r>
      <w:r w:rsidRPr="005F0D12">
        <w:rPr>
          <w:rFonts w:ascii="Calibri" w:hAnsi="Calibri" w:cs="Calibri"/>
          <w:b/>
          <w:sz w:val="22"/>
          <w:szCs w:val="22"/>
        </w:rPr>
        <w:tab/>
      </w:r>
      <w:r w:rsidRPr="005F0D12">
        <w:rPr>
          <w:rFonts w:ascii="Calibri" w:hAnsi="Calibri" w:cs="Calibri"/>
          <w:sz w:val="22"/>
          <w:szCs w:val="22"/>
        </w:rPr>
        <w:t>není plátcem DPH</w:t>
      </w:r>
    </w:p>
    <w:p w14:paraId="4211A782" w14:textId="77777777" w:rsidR="005352A2" w:rsidRPr="005F0D12" w:rsidRDefault="005352A2" w:rsidP="005352A2">
      <w:pPr>
        <w:spacing w:line="276" w:lineRule="auto"/>
        <w:ind w:right="113"/>
        <w:outlineLvl w:val="0"/>
        <w:rPr>
          <w:rFonts w:ascii="Calibri" w:hAnsi="Calibri" w:cs="Calibri"/>
          <w:sz w:val="22"/>
          <w:szCs w:val="22"/>
        </w:rPr>
      </w:pPr>
      <w:r w:rsidRPr="005F0D12">
        <w:rPr>
          <w:rFonts w:ascii="Calibri" w:hAnsi="Calibri" w:cs="Calibri"/>
          <w:sz w:val="22"/>
          <w:szCs w:val="22"/>
        </w:rPr>
        <w:t>zapsaná v obchodním rejstříku vedeném Krajským soudem v Ostravě, sp. zn. AXIV 545</w:t>
      </w:r>
    </w:p>
    <w:p w14:paraId="3A540F47" w14:textId="77777777" w:rsidR="005352A2" w:rsidRPr="005F0D12" w:rsidRDefault="005352A2" w:rsidP="005352A2">
      <w:pPr>
        <w:spacing w:line="276" w:lineRule="auto"/>
        <w:ind w:right="113"/>
        <w:outlineLvl w:val="0"/>
        <w:rPr>
          <w:rFonts w:ascii="Calibri" w:hAnsi="Calibri" w:cs="Calibri"/>
          <w:b/>
          <w:sz w:val="22"/>
          <w:szCs w:val="22"/>
        </w:rPr>
      </w:pPr>
      <w:r w:rsidRPr="005F0D12">
        <w:rPr>
          <w:rFonts w:ascii="Calibri" w:hAnsi="Calibri" w:cs="Calibri"/>
          <w:b/>
          <w:sz w:val="22"/>
          <w:szCs w:val="22"/>
        </w:rPr>
        <w:t xml:space="preserve">bankovní spojení: </w:t>
      </w:r>
      <w:r w:rsidRPr="005F0D12">
        <w:rPr>
          <w:rFonts w:ascii="Calibri" w:hAnsi="Calibri" w:cs="Calibri"/>
          <w:sz w:val="22"/>
          <w:szCs w:val="22"/>
        </w:rPr>
        <w:t>Česká národní banka</w:t>
      </w:r>
    </w:p>
    <w:p w14:paraId="45DAE398" w14:textId="77777777" w:rsidR="005352A2" w:rsidRPr="005F0D12" w:rsidRDefault="005352A2" w:rsidP="005352A2">
      <w:pPr>
        <w:spacing w:line="276" w:lineRule="auto"/>
        <w:ind w:right="113"/>
        <w:outlineLvl w:val="0"/>
        <w:rPr>
          <w:rFonts w:ascii="Calibri" w:hAnsi="Calibri" w:cs="Calibri"/>
          <w:b/>
          <w:sz w:val="22"/>
          <w:szCs w:val="22"/>
        </w:rPr>
      </w:pPr>
      <w:r w:rsidRPr="005F0D12">
        <w:rPr>
          <w:rFonts w:ascii="Calibri" w:hAnsi="Calibri" w:cs="Calibri"/>
          <w:b/>
          <w:sz w:val="22"/>
          <w:szCs w:val="22"/>
        </w:rPr>
        <w:t>číslo účtu:</w:t>
      </w:r>
      <w:r w:rsidRPr="005F0D12">
        <w:rPr>
          <w:rFonts w:ascii="Calibri" w:hAnsi="Calibri" w:cs="Calibri"/>
          <w:b/>
          <w:sz w:val="22"/>
          <w:szCs w:val="22"/>
        </w:rPr>
        <w:tab/>
      </w:r>
      <w:r w:rsidRPr="005F0D12">
        <w:rPr>
          <w:rFonts w:ascii="Calibri" w:hAnsi="Calibri" w:cs="Calibri"/>
          <w:sz w:val="22"/>
          <w:szCs w:val="22"/>
        </w:rPr>
        <w:t>2054108761/0710</w:t>
      </w:r>
    </w:p>
    <w:p w14:paraId="795A1F06" w14:textId="77777777" w:rsidR="005352A2" w:rsidRPr="0018509E" w:rsidRDefault="005352A2" w:rsidP="005352A2">
      <w:pPr>
        <w:overflowPunct/>
        <w:autoSpaceDE/>
        <w:autoSpaceDN/>
        <w:adjustRightInd/>
        <w:spacing w:before="240" w:after="240" w:line="300" w:lineRule="atLeast"/>
        <w:textAlignment w:val="auto"/>
        <w:rPr>
          <w:rFonts w:asciiTheme="minorHAnsi" w:hAnsiTheme="minorHAnsi"/>
          <w:sz w:val="22"/>
        </w:rPr>
      </w:pPr>
      <w:r w:rsidRPr="005F0D12">
        <w:rPr>
          <w:rFonts w:ascii="Calibri" w:hAnsi="Calibri" w:cs="Calibri"/>
          <w:sz w:val="22"/>
          <w:szCs w:val="22"/>
        </w:rPr>
        <w:t>(dále jen „Pojišťovna“)</w:t>
      </w:r>
    </w:p>
    <w:p w14:paraId="57EE7E65" w14:textId="77777777" w:rsidR="00C011E3" w:rsidRDefault="00C011E3" w:rsidP="005C48B2">
      <w:pPr>
        <w:spacing w:line="276" w:lineRule="auto"/>
        <w:rPr>
          <w:rFonts w:asciiTheme="minorHAnsi" w:hAnsiTheme="minorHAnsi"/>
          <w:sz w:val="22"/>
        </w:rPr>
      </w:pPr>
    </w:p>
    <w:p w14:paraId="7DC486E1" w14:textId="58A1F2DA"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58046E5C"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BD5D3A" w:rsidRPr="00C011E3">
        <w:rPr>
          <w:rFonts w:ascii="Calibri" w:hAnsi="Calibri" w:cs="Calibri"/>
          <w:b/>
          <w:bCs/>
          <w:sz w:val="22"/>
          <w:szCs w:val="22"/>
        </w:rPr>
        <w:t>Pfizer Europe MA EEIG</w:t>
      </w:r>
      <w:r w:rsidR="00BD5D3A">
        <w:rPr>
          <w:rFonts w:ascii="Calibri" w:hAnsi="Calibri" w:cs="Calibri"/>
          <w:sz w:val="22"/>
          <w:szCs w:val="22"/>
        </w:rPr>
        <w:t xml:space="preserve"> </w:t>
      </w:r>
    </w:p>
    <w:p w14:paraId="753E54DC" w14:textId="32E8135F" w:rsidR="00CE502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CE5021">
        <w:rPr>
          <w:rFonts w:asciiTheme="minorHAnsi" w:hAnsiTheme="minorHAnsi" w:cstheme="minorHAnsi"/>
          <w:sz w:val="22"/>
          <w:szCs w:val="22"/>
        </w:rPr>
        <w:t xml:space="preserve">Sídlo: </w:t>
      </w:r>
      <w:r w:rsidR="00BD5D3A" w:rsidRPr="00DD78FC">
        <w:rPr>
          <w:rFonts w:ascii="Calibri" w:hAnsi="Calibri" w:cs="Calibri"/>
          <w:sz w:val="22"/>
          <w:szCs w:val="22"/>
        </w:rPr>
        <w:t>Boulevard de la Plaine 17, 1050, Bruxelles, Belgie</w:t>
      </w:r>
    </w:p>
    <w:p w14:paraId="298B0F95" w14:textId="77777777" w:rsidR="0067170D" w:rsidRPr="00305E88" w:rsidRDefault="0067170D" w:rsidP="0067170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305E88">
        <w:rPr>
          <w:rFonts w:asciiTheme="minorHAnsi" w:hAnsiTheme="minorHAnsi" w:cstheme="minorHAnsi"/>
          <w:color w:val="000000" w:themeColor="text1"/>
          <w:sz w:val="22"/>
          <w:szCs w:val="22"/>
        </w:rPr>
        <w:t xml:space="preserve">Registrovaný v belgickém obchodním rejstříku Xerius pod číslem 0696.658.156 </w:t>
      </w:r>
    </w:p>
    <w:p w14:paraId="28B5012F" w14:textId="7A901700" w:rsidR="00305E88" w:rsidRPr="005557EC" w:rsidRDefault="00305E88" w:rsidP="01CC59B8">
      <w:pPr>
        <w:overflowPunct/>
        <w:autoSpaceDE/>
        <w:autoSpaceDN/>
        <w:adjustRightInd/>
        <w:spacing w:line="276" w:lineRule="auto"/>
        <w:ind w:right="113"/>
        <w:jc w:val="both"/>
        <w:textAlignment w:val="auto"/>
        <w:rPr>
          <w:rFonts w:asciiTheme="minorHAnsi" w:hAnsiTheme="minorHAnsi" w:cstheme="minorBidi"/>
          <w:b/>
          <w:bCs/>
          <w:color w:val="000000" w:themeColor="text1"/>
          <w:sz w:val="22"/>
          <w:szCs w:val="22"/>
        </w:rPr>
      </w:pPr>
      <w:r w:rsidRPr="01CC59B8">
        <w:rPr>
          <w:rFonts w:asciiTheme="minorHAnsi" w:hAnsiTheme="minorHAnsi" w:cstheme="minorBidi"/>
          <w:color w:val="000000" w:themeColor="text1"/>
          <w:sz w:val="22"/>
          <w:szCs w:val="22"/>
        </w:rPr>
        <w:t xml:space="preserve">Zastoupený na základě plné moci ze dne </w:t>
      </w:r>
      <w:r w:rsidR="009D42F8" w:rsidRPr="01CC59B8">
        <w:rPr>
          <w:rFonts w:asciiTheme="minorHAnsi" w:hAnsiTheme="minorHAnsi" w:cstheme="minorBidi"/>
          <w:color w:val="000000" w:themeColor="text1"/>
          <w:sz w:val="22"/>
          <w:szCs w:val="22"/>
        </w:rPr>
        <w:t xml:space="preserve">16. 8. 2018 </w:t>
      </w:r>
      <w:r w:rsidR="47338718" w:rsidRPr="01CC59B8">
        <w:rPr>
          <w:rFonts w:asciiTheme="minorHAnsi" w:hAnsiTheme="minorHAnsi" w:cstheme="minorBidi"/>
          <w:color w:val="000000" w:themeColor="text1"/>
          <w:sz w:val="22"/>
          <w:szCs w:val="22"/>
        </w:rPr>
        <w:t>společností</w:t>
      </w:r>
      <w:r w:rsidRPr="01CC59B8">
        <w:rPr>
          <w:rFonts w:asciiTheme="minorHAnsi" w:hAnsiTheme="minorHAnsi" w:cstheme="minorBidi"/>
          <w:color w:val="000000" w:themeColor="text1"/>
          <w:sz w:val="22"/>
          <w:szCs w:val="22"/>
        </w:rPr>
        <w:t>:</w:t>
      </w:r>
      <w:r w:rsidRPr="01CC59B8">
        <w:rPr>
          <w:rFonts w:asciiTheme="minorHAnsi" w:hAnsiTheme="minorHAnsi" w:cstheme="minorBidi"/>
          <w:b/>
          <w:bCs/>
          <w:color w:val="000000" w:themeColor="text1"/>
          <w:sz w:val="22"/>
          <w:szCs w:val="22"/>
        </w:rPr>
        <w:t xml:space="preserve"> </w:t>
      </w:r>
      <w:r>
        <w:br/>
      </w:r>
    </w:p>
    <w:p w14:paraId="44F42D56" w14:textId="2CFDF872" w:rsidR="00305E88" w:rsidRPr="005557EC" w:rsidRDefault="00305E88" w:rsidP="01CC59B8">
      <w:pPr>
        <w:overflowPunct/>
        <w:autoSpaceDE/>
        <w:autoSpaceDN/>
        <w:adjustRightInd/>
        <w:spacing w:line="276" w:lineRule="auto"/>
        <w:ind w:right="113"/>
        <w:jc w:val="both"/>
        <w:textAlignment w:val="auto"/>
        <w:rPr>
          <w:rFonts w:asciiTheme="minorHAnsi" w:hAnsiTheme="minorHAnsi" w:cstheme="minorBidi"/>
          <w:color w:val="000000" w:themeColor="text1"/>
          <w:sz w:val="22"/>
          <w:szCs w:val="22"/>
        </w:rPr>
      </w:pPr>
      <w:r w:rsidRPr="01CC59B8">
        <w:rPr>
          <w:rFonts w:asciiTheme="minorHAnsi" w:hAnsiTheme="minorHAnsi" w:cstheme="minorBidi"/>
          <w:b/>
          <w:bCs/>
          <w:color w:val="000000" w:themeColor="text1"/>
          <w:sz w:val="22"/>
          <w:szCs w:val="22"/>
        </w:rPr>
        <w:t xml:space="preserve">Pfizer, spol. s r.o. </w:t>
      </w:r>
    </w:p>
    <w:p w14:paraId="6EE09659" w14:textId="0583FF91" w:rsidR="0067170D" w:rsidRPr="00F77BB5" w:rsidRDefault="0067170D" w:rsidP="0067170D">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77BB5">
        <w:rPr>
          <w:rFonts w:asciiTheme="minorHAnsi" w:hAnsiTheme="minorHAnsi" w:cstheme="minorHAnsi"/>
          <w:color w:val="000000" w:themeColor="text1"/>
          <w:sz w:val="22"/>
          <w:szCs w:val="22"/>
        </w:rPr>
        <w:t xml:space="preserve">Sídlo: Stroupežnického 17, 150 00 Praha 5 </w:t>
      </w:r>
      <w:r w:rsidR="00F77BB5">
        <w:rPr>
          <w:rFonts w:asciiTheme="minorHAnsi" w:hAnsiTheme="minorHAnsi" w:cstheme="minorHAnsi"/>
          <w:color w:val="000000" w:themeColor="text1"/>
          <w:sz w:val="22"/>
          <w:szCs w:val="22"/>
        </w:rPr>
        <w:t>–</w:t>
      </w:r>
      <w:r w:rsidRPr="00F77BB5">
        <w:rPr>
          <w:rFonts w:asciiTheme="minorHAnsi" w:hAnsiTheme="minorHAnsi" w:cstheme="minorHAnsi"/>
          <w:color w:val="000000" w:themeColor="text1"/>
          <w:sz w:val="22"/>
          <w:szCs w:val="22"/>
        </w:rPr>
        <w:t xml:space="preserve"> Smíchov</w:t>
      </w:r>
    </w:p>
    <w:p w14:paraId="734A6D6F" w14:textId="456F1F46"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BD5D3A" w:rsidRPr="00DD78FC">
        <w:rPr>
          <w:rFonts w:ascii="Calibri" w:hAnsi="Calibri" w:cs="Calibri"/>
          <w:color w:val="000000"/>
          <w:sz w:val="22"/>
          <w:szCs w:val="22"/>
        </w:rPr>
        <w:t>49244809</w:t>
      </w:r>
    </w:p>
    <w:p w14:paraId="095542B9" w14:textId="0E1AC702" w:rsidR="00CE5021" w:rsidRPr="00B76BEB"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3E7160" w:rsidRPr="00B76BEB">
        <w:rPr>
          <w:rFonts w:asciiTheme="minorHAnsi" w:hAnsiTheme="minorHAnsi"/>
          <w:sz w:val="22"/>
        </w:rPr>
        <w:t>CZ49244809</w:t>
      </w:r>
    </w:p>
    <w:p w14:paraId="26ED6F60" w14:textId="0664DF31" w:rsidR="00CE5021" w:rsidRPr="00BD5D3A" w:rsidRDefault="00CE5021" w:rsidP="005C48B2">
      <w:pPr>
        <w:overflowPunct/>
        <w:autoSpaceDE/>
        <w:autoSpaceDN/>
        <w:adjustRightInd/>
        <w:spacing w:line="276" w:lineRule="auto"/>
        <w:ind w:right="113"/>
        <w:jc w:val="both"/>
        <w:textAlignment w:val="auto"/>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BD5D3A" w:rsidRPr="00DD78FC">
        <w:rPr>
          <w:rFonts w:ascii="Calibri" w:hAnsi="Calibri" w:cs="Calibri"/>
          <w:sz w:val="22"/>
          <w:szCs w:val="22"/>
        </w:rPr>
        <w:t>Městským soudem v Praze pod sp. zn. C 20616</w:t>
      </w:r>
    </w:p>
    <w:p w14:paraId="7DD68A3E" w14:textId="1B9EBB5C"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BD5D3A">
        <w:rPr>
          <w:rFonts w:asciiTheme="minorHAnsi" w:hAnsiTheme="minorHAnsi" w:cstheme="minorHAnsi"/>
          <w:sz w:val="22"/>
          <w:szCs w:val="22"/>
        </w:rPr>
        <w:t xml:space="preserve"> </w:t>
      </w:r>
      <w:r w:rsidR="00BD5D3A" w:rsidRPr="00006C6F">
        <w:rPr>
          <w:rFonts w:ascii="Calibri" w:eastAsia="Calibri" w:hAnsi="Calibri" w:cs="Calibri"/>
          <w:sz w:val="22"/>
          <w:szCs w:val="22"/>
          <w:lang w:eastAsia="en-US"/>
        </w:rPr>
        <w:t>Ing. Markem Mikulíkem, MBA, jednatelem společnosti</w:t>
      </w:r>
    </w:p>
    <w:p w14:paraId="2D6FFC68" w14:textId="77777777" w:rsidR="00740576" w:rsidRPr="00B76BEB" w:rsidRDefault="00740576" w:rsidP="00740576">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r w:rsidRPr="00B76BEB">
        <w:rPr>
          <w:rFonts w:asciiTheme="minorHAnsi" w:hAnsiTheme="minorHAnsi" w:cstheme="minorHAnsi"/>
          <w:sz w:val="22"/>
          <w:szCs w:val="22"/>
        </w:rPr>
        <w:t>Citibank Europe plc, organizační složka</w:t>
      </w:r>
    </w:p>
    <w:p w14:paraId="3C32FEC5" w14:textId="77777777" w:rsidR="00740576" w:rsidRPr="00B76BEB" w:rsidRDefault="00740576" w:rsidP="00740576">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B76BEB">
        <w:rPr>
          <w:rFonts w:asciiTheme="minorHAnsi" w:hAnsiTheme="minorHAnsi" w:cstheme="minorHAnsi"/>
          <w:sz w:val="22"/>
          <w:szCs w:val="22"/>
        </w:rPr>
        <w:t>2065590100/2600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55D8B87F" w14:textId="477E44B1" w:rsidR="005433DD" w:rsidRDefault="005433DD" w:rsidP="005C48B2">
      <w:pPr>
        <w:pStyle w:val="ListParagraph"/>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3362F03" w14:textId="77777777" w:rsidR="009034E6" w:rsidRDefault="009034E6" w:rsidP="005C48B2">
      <w:pPr>
        <w:tabs>
          <w:tab w:val="left" w:pos="3857"/>
          <w:tab w:val="center" w:pos="4536"/>
        </w:tabs>
        <w:spacing w:after="40" w:line="276" w:lineRule="auto"/>
        <w:jc w:val="center"/>
        <w:rPr>
          <w:rFonts w:asciiTheme="minorHAnsi" w:hAnsiTheme="minorHAnsi"/>
          <w:b/>
          <w:sz w:val="22"/>
        </w:rPr>
      </w:pPr>
    </w:p>
    <w:p w14:paraId="338E4978" w14:textId="0B0CC034"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45751B1A" w:rsidR="00DE3559" w:rsidRPr="002659DF" w:rsidRDefault="00DE3559"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2659DF">
        <w:rPr>
          <w:rFonts w:asciiTheme="minorHAnsi" w:hAnsiTheme="minorHAnsi"/>
          <w:sz w:val="22"/>
        </w:rPr>
        <w:t>;</w:t>
      </w:r>
    </w:p>
    <w:p w14:paraId="12B2317C" w14:textId="77777777" w:rsidR="00851F7C" w:rsidRDefault="00851F7C"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7084D136" w14:textId="16C68A0B" w:rsidR="002D3E5A" w:rsidRPr="00CD60BF" w:rsidRDefault="002D3E5A" w:rsidP="002D3E5A">
      <w:pPr>
        <w:pStyle w:val="ListParagraph"/>
        <w:numPr>
          <w:ilvl w:val="0"/>
          <w:numId w:val="6"/>
        </w:numPr>
        <w:adjustRightInd/>
        <w:spacing w:line="276" w:lineRule="auto"/>
        <w:jc w:val="both"/>
        <w:textAlignment w:val="auto"/>
        <w:rPr>
          <w:rFonts w:asciiTheme="minorHAnsi" w:hAnsiTheme="minorHAnsi"/>
          <w:sz w:val="22"/>
        </w:rPr>
      </w:pPr>
      <w:r w:rsidRPr="00D45BA3">
        <w:rPr>
          <w:rFonts w:ascii="Calibri" w:hAnsi="Calibri" w:cs="Calibri"/>
          <w:b/>
          <w:bCs/>
          <w:sz w:val="22"/>
          <w:szCs w:val="22"/>
        </w:rPr>
        <w:t>2. a vyšší linií léčby</w:t>
      </w:r>
      <w:r w:rsidRPr="00D45BA3">
        <w:rPr>
          <w:rFonts w:ascii="Calibri" w:hAnsi="Calibri" w:cs="Calibri"/>
          <w:sz w:val="22"/>
          <w:szCs w:val="22"/>
        </w:rPr>
        <w:t xml:space="preserve"> léčba Přípravkem</w:t>
      </w:r>
      <w:r w:rsidR="00C82657" w:rsidRPr="00D45BA3">
        <w:rPr>
          <w:rFonts w:ascii="Calibri" w:hAnsi="Calibri" w:cs="Calibri"/>
          <w:sz w:val="22"/>
          <w:szCs w:val="22"/>
        </w:rPr>
        <w:t xml:space="preserve"> v souladu s podmínkami úhrady stanovenými rozhodnutím SÚKL ve Správním řízení</w:t>
      </w:r>
      <w:r>
        <w:rPr>
          <w:rFonts w:ascii="Calibri" w:hAnsi="Calibri" w:cs="Calibri"/>
          <w:sz w:val="22"/>
          <w:szCs w:val="22"/>
        </w:rPr>
        <w:t>;</w:t>
      </w:r>
    </w:p>
    <w:p w14:paraId="1A80264F" w14:textId="2DB1A981" w:rsidR="00CD60BF" w:rsidRPr="002D3E5A" w:rsidRDefault="00CD60BF" w:rsidP="002D3E5A">
      <w:pPr>
        <w:pStyle w:val="ListParagraph"/>
        <w:numPr>
          <w:ilvl w:val="0"/>
          <w:numId w:val="6"/>
        </w:numPr>
        <w:adjustRightInd/>
        <w:spacing w:line="276" w:lineRule="auto"/>
        <w:jc w:val="both"/>
        <w:textAlignment w:val="auto"/>
        <w:rPr>
          <w:rFonts w:asciiTheme="minorHAnsi" w:hAnsiTheme="minorHAnsi"/>
          <w:sz w:val="22"/>
        </w:rPr>
      </w:pPr>
      <w:r>
        <w:rPr>
          <w:rFonts w:ascii="Calibri" w:hAnsi="Calibri" w:cs="Calibri"/>
          <w:b/>
          <w:bCs/>
          <w:sz w:val="22"/>
          <w:szCs w:val="22"/>
        </w:rPr>
        <w:t xml:space="preserve">Signálním kódem </w:t>
      </w:r>
      <w:r w:rsidR="000A515F">
        <w:rPr>
          <w:rFonts w:ascii="Calibri" w:hAnsi="Calibri" w:cs="Calibri"/>
          <w:b/>
          <w:bCs/>
          <w:sz w:val="22"/>
          <w:szCs w:val="22"/>
        </w:rPr>
        <w:t xml:space="preserve">(výkonem) </w:t>
      </w:r>
      <w:r>
        <w:rPr>
          <w:rFonts w:ascii="Calibri" w:hAnsi="Calibri" w:cs="Calibri"/>
          <w:sz w:val="22"/>
          <w:szCs w:val="22"/>
        </w:rPr>
        <w:t xml:space="preserve">specifický identifikátor </w:t>
      </w:r>
      <w:r w:rsidR="00DB39EC">
        <w:rPr>
          <w:rFonts w:ascii="Calibri" w:hAnsi="Calibri" w:cs="Calibri"/>
          <w:sz w:val="22"/>
          <w:szCs w:val="22"/>
        </w:rPr>
        <w:t>stanoven</w:t>
      </w:r>
      <w:r>
        <w:rPr>
          <w:rFonts w:ascii="Calibri" w:hAnsi="Calibri" w:cs="Calibri"/>
          <w:sz w:val="22"/>
          <w:szCs w:val="22"/>
        </w:rPr>
        <w:t xml:space="preserve"> Pojišťovnou, pod kterým musí být Přípravek </w:t>
      </w:r>
      <w:r w:rsidR="009C7C8F">
        <w:rPr>
          <w:rFonts w:ascii="Calibri" w:hAnsi="Calibri" w:cs="Calibri"/>
          <w:sz w:val="22"/>
          <w:szCs w:val="22"/>
        </w:rPr>
        <w:t xml:space="preserve">při použití ve 2. a vyšší linii </w:t>
      </w:r>
      <w:r>
        <w:rPr>
          <w:rFonts w:ascii="Calibri" w:hAnsi="Calibri" w:cs="Calibri"/>
          <w:sz w:val="22"/>
          <w:szCs w:val="22"/>
        </w:rPr>
        <w:t>vykázán k úhradě Pojišťovně Poskytovatelem, aby mohl být zahrnut do Zpětné platby podle této Smlouvy;</w:t>
      </w:r>
    </w:p>
    <w:p w14:paraId="59211752" w14:textId="77777777" w:rsidR="00D029A6" w:rsidRPr="0018509E" w:rsidRDefault="00D029A6"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C82657"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461FEAFF" w14:textId="07D88589" w:rsidR="00C82657" w:rsidRPr="008F3962" w:rsidRDefault="00C82657" w:rsidP="005C48B2">
      <w:pPr>
        <w:pStyle w:val="ListParagraph"/>
        <w:numPr>
          <w:ilvl w:val="0"/>
          <w:numId w:val="6"/>
        </w:numPr>
        <w:spacing w:before="120" w:after="40" w:line="276" w:lineRule="auto"/>
        <w:jc w:val="both"/>
        <w:textAlignment w:val="auto"/>
        <w:rPr>
          <w:rFonts w:asciiTheme="minorHAnsi" w:hAnsiTheme="minorHAnsi"/>
          <w:sz w:val="22"/>
        </w:rPr>
      </w:pPr>
      <w:r>
        <w:rPr>
          <w:rFonts w:asciiTheme="minorHAnsi" w:hAnsiTheme="minorHAnsi"/>
          <w:b/>
          <w:sz w:val="22"/>
        </w:rPr>
        <w:t xml:space="preserve">Správním řízením </w:t>
      </w:r>
      <w:r>
        <w:rPr>
          <w:rFonts w:asciiTheme="minorHAnsi" w:hAnsiTheme="minorHAnsi"/>
          <w:bCs/>
          <w:sz w:val="22"/>
        </w:rPr>
        <w:t>správní řízení specifikované v Příloze č. 1</w:t>
      </w:r>
      <w:r w:rsidR="00624374">
        <w:rPr>
          <w:rFonts w:asciiTheme="minorHAnsi" w:hAnsiTheme="minorHAnsi"/>
          <w:bCs/>
          <w:sz w:val="22"/>
        </w:rPr>
        <w:t>.</w:t>
      </w:r>
    </w:p>
    <w:p w14:paraId="70D1BAE2" w14:textId="77777777" w:rsidR="00C47F00" w:rsidRDefault="00C47F00" w:rsidP="005C48B2">
      <w:pPr>
        <w:spacing w:before="120" w:after="40" w:line="276" w:lineRule="auto"/>
        <w:jc w:val="center"/>
        <w:rPr>
          <w:rFonts w:asciiTheme="minorHAnsi" w:hAnsiTheme="minorHAnsi"/>
          <w:b/>
          <w:sz w:val="22"/>
        </w:rPr>
      </w:pPr>
    </w:p>
    <w:p w14:paraId="1DBA7892" w14:textId="77777777" w:rsidR="00C47F00" w:rsidRDefault="00C47F00">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38FB5A0D"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1101DFC2"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w:t>
      </w:r>
      <w:r w:rsidR="009C7C8F">
        <w:rPr>
          <w:rFonts w:asciiTheme="minorHAnsi" w:hAnsiTheme="minorHAnsi"/>
          <w:sz w:val="22"/>
        </w:rPr>
        <w:t xml:space="preserve">ve 2. a vyšší linii léčby </w:t>
      </w:r>
      <w:r w:rsidR="002E1E0C" w:rsidRPr="0018509E">
        <w:rPr>
          <w:rFonts w:asciiTheme="minorHAnsi" w:hAnsiTheme="minorHAnsi"/>
          <w:sz w:val="22"/>
        </w:rPr>
        <w:t>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r w:rsidR="00F25CD9">
        <w:rPr>
          <w:rFonts w:asciiTheme="minorHAnsi" w:hAnsiTheme="minorHAnsi"/>
          <w:sz w:val="22"/>
        </w:rPr>
        <w:t xml:space="preserve"> Pojišťovna se za účelem umožnění realizace této Smlouvy</w:t>
      </w:r>
      <w:r w:rsidR="00CD60BF">
        <w:rPr>
          <w:rFonts w:asciiTheme="minorHAnsi" w:hAnsiTheme="minorHAnsi"/>
          <w:sz w:val="22"/>
        </w:rPr>
        <w:t xml:space="preserve"> </w:t>
      </w:r>
      <w:r w:rsidR="00F25CD9">
        <w:rPr>
          <w:rFonts w:asciiTheme="minorHAnsi" w:hAnsiTheme="minorHAnsi"/>
          <w:sz w:val="22"/>
        </w:rPr>
        <w:t>zavazuje stanovit a komunikovat</w:t>
      </w:r>
      <w:r w:rsidR="00391601">
        <w:rPr>
          <w:rFonts w:asciiTheme="minorHAnsi" w:hAnsiTheme="minorHAnsi"/>
          <w:sz w:val="22"/>
        </w:rPr>
        <w:t xml:space="preserve"> Poskytovatelům</w:t>
      </w:r>
      <w:r w:rsidR="00F25CD9">
        <w:rPr>
          <w:rFonts w:asciiTheme="minorHAnsi" w:hAnsiTheme="minorHAnsi"/>
          <w:sz w:val="22"/>
        </w:rPr>
        <w:t xml:space="preserve"> ve svých p</w:t>
      </w:r>
      <w:r w:rsidR="0067170D">
        <w:rPr>
          <w:rFonts w:asciiTheme="minorHAnsi" w:hAnsiTheme="minorHAnsi"/>
          <w:sz w:val="22"/>
        </w:rPr>
        <w:t>rostředcích</w:t>
      </w:r>
      <w:r w:rsidR="00F25CD9">
        <w:rPr>
          <w:rFonts w:asciiTheme="minorHAnsi" w:hAnsiTheme="minorHAnsi"/>
          <w:sz w:val="22"/>
        </w:rPr>
        <w:t xml:space="preserve"> </w:t>
      </w:r>
      <w:r w:rsidR="00C20A0C">
        <w:rPr>
          <w:rFonts w:asciiTheme="minorHAnsi" w:hAnsiTheme="minorHAnsi"/>
          <w:sz w:val="22"/>
        </w:rPr>
        <w:t>S</w:t>
      </w:r>
      <w:r w:rsidR="00F25CD9">
        <w:rPr>
          <w:rFonts w:asciiTheme="minorHAnsi" w:hAnsiTheme="minorHAnsi"/>
          <w:sz w:val="22"/>
        </w:rPr>
        <w:t>ignální kód</w:t>
      </w:r>
      <w:r w:rsidR="00391601">
        <w:rPr>
          <w:rFonts w:asciiTheme="minorHAnsi" w:hAnsiTheme="minorHAnsi"/>
          <w:sz w:val="22"/>
        </w:rPr>
        <w:t xml:space="preserve"> </w:t>
      </w:r>
      <w:r w:rsidR="00483CF8">
        <w:rPr>
          <w:rFonts w:asciiTheme="minorHAnsi" w:hAnsiTheme="minorHAnsi"/>
          <w:sz w:val="22"/>
        </w:rPr>
        <w:t>(</w:t>
      </w:r>
      <w:r w:rsidR="00391601">
        <w:rPr>
          <w:rFonts w:asciiTheme="minorHAnsi" w:hAnsiTheme="minorHAnsi"/>
          <w:sz w:val="22"/>
        </w:rPr>
        <w:t>výkon</w:t>
      </w:r>
      <w:r w:rsidR="00483CF8">
        <w:rPr>
          <w:rFonts w:asciiTheme="minorHAnsi" w:hAnsiTheme="minorHAnsi"/>
          <w:sz w:val="22"/>
        </w:rPr>
        <w:t>)</w:t>
      </w:r>
      <w:r w:rsidR="00F25CD9">
        <w:rPr>
          <w:rFonts w:asciiTheme="minorHAnsi" w:hAnsiTheme="minorHAnsi"/>
          <w:sz w:val="22"/>
        </w:rPr>
        <w:t xml:space="preserve">. </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636C9245" w:rsidR="009C6BAD" w:rsidRPr="0047586F" w:rsidRDefault="009C6BAD" w:rsidP="0047586F">
      <w:pPr>
        <w:pStyle w:val="ListParagraph"/>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vypočtenou </w:t>
      </w:r>
      <w:r w:rsidR="005543A1">
        <w:rPr>
          <w:rFonts w:asciiTheme="minorHAnsi" w:hAnsiTheme="minorHAnsi"/>
          <w:sz w:val="22"/>
        </w:rPr>
        <w:t>v souladu s </w:t>
      </w:r>
      <w:r w:rsidR="00400911">
        <w:rPr>
          <w:rFonts w:asciiTheme="minorHAnsi" w:hAnsiTheme="minorHAnsi"/>
          <w:sz w:val="22"/>
        </w:rPr>
        <w:t>P</w:t>
      </w:r>
      <w:r w:rsidR="005543A1">
        <w:rPr>
          <w:rFonts w:asciiTheme="minorHAnsi" w:hAnsiTheme="minorHAnsi"/>
          <w:sz w:val="22"/>
        </w:rPr>
        <w:t xml:space="preserve">řílohou č. 1 </w:t>
      </w:r>
      <w:r w:rsidRPr="0018509E">
        <w:rPr>
          <w:rFonts w:asciiTheme="minorHAnsi" w:hAnsiTheme="minorHAnsi"/>
          <w:sz w:val="22"/>
        </w:rPr>
        <w:t>podle množství Přípravku</w:t>
      </w:r>
      <w:r w:rsidR="001F7E7B">
        <w:rPr>
          <w:rFonts w:asciiTheme="minorHAnsi" w:hAnsiTheme="minorHAnsi"/>
          <w:sz w:val="22"/>
        </w:rPr>
        <w:t xml:space="preserve"> použitého ve 2. a vyšší linii léčby Pojištěnců, který byl </w:t>
      </w:r>
      <w:r w:rsidR="001F7E7B" w:rsidRPr="0018509E">
        <w:rPr>
          <w:rFonts w:asciiTheme="minorHAnsi" w:hAnsiTheme="minorHAnsi"/>
          <w:sz w:val="22"/>
        </w:rPr>
        <w:t xml:space="preserve">Pojišťovnou Poskytovatelům </w:t>
      </w:r>
      <w:r w:rsidR="005543A1" w:rsidRPr="0018509E">
        <w:rPr>
          <w:rFonts w:asciiTheme="minorHAnsi" w:hAnsiTheme="minorHAnsi"/>
          <w:sz w:val="22"/>
        </w:rPr>
        <w:t xml:space="preserve">uhrazen </w:t>
      </w:r>
      <w:r w:rsidRPr="0018509E">
        <w:rPr>
          <w:rFonts w:asciiTheme="minorHAnsi" w:hAnsiTheme="minorHAnsi"/>
          <w:sz w:val="22"/>
        </w:rPr>
        <w:t>v příslušném kalendářním roce v rámci České republiky dle Článku IV. této Smlouvy</w:t>
      </w:r>
      <w:r w:rsidR="00FF177A" w:rsidRPr="00FF177A">
        <w:rPr>
          <w:rFonts w:asciiTheme="minorHAnsi" w:hAnsiTheme="minorHAnsi"/>
          <w:sz w:val="22"/>
        </w:rPr>
        <w:t>.</w:t>
      </w:r>
    </w:p>
    <w:p w14:paraId="10B2FB2F" w14:textId="4ABC9DF4" w:rsidR="009C6BAD" w:rsidRPr="00EB46B3" w:rsidRDefault="009C6BAD" w:rsidP="00EB46B3">
      <w:pPr>
        <w:pStyle w:val="ListParagraph"/>
        <w:numPr>
          <w:ilvl w:val="0"/>
          <w:numId w:val="19"/>
        </w:numPr>
        <w:spacing w:before="120" w:after="40" w:line="276" w:lineRule="auto"/>
        <w:ind w:left="426"/>
        <w:jc w:val="both"/>
        <w:rPr>
          <w:rFonts w:asciiTheme="minorHAnsi" w:hAnsiTheme="minorHAnsi"/>
          <w:sz w:val="22"/>
        </w:rPr>
      </w:pPr>
      <w:r w:rsidRPr="00EB46B3">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B46B3">
        <w:rPr>
          <w:rFonts w:asciiTheme="minorHAnsi" w:hAnsiTheme="minorHAnsi"/>
          <w:sz w:val="22"/>
        </w:rPr>
        <w:t xml:space="preserve">odeslání </w:t>
      </w:r>
      <w:r w:rsidRPr="00EB46B3">
        <w:rPr>
          <w:rFonts w:asciiTheme="minorHAnsi" w:hAnsiTheme="minorHAnsi"/>
          <w:sz w:val="22"/>
        </w:rPr>
        <w:t>na</w:t>
      </w:r>
      <w:r w:rsidRPr="00EB46B3">
        <w:rPr>
          <w:rFonts w:asciiTheme="minorHAnsi" w:hAnsiTheme="minorHAnsi" w:cstheme="minorHAnsi"/>
          <w:sz w:val="22"/>
          <w:szCs w:val="22"/>
        </w:rPr>
        <w:t xml:space="preserve"> </w:t>
      </w:r>
      <w:r w:rsidR="00E418C4" w:rsidRPr="00EB46B3">
        <w:rPr>
          <w:rFonts w:asciiTheme="minorHAnsi" w:hAnsiTheme="minorHAnsi" w:cstheme="minorHAnsi"/>
          <w:sz w:val="22"/>
          <w:szCs w:val="22"/>
        </w:rPr>
        <w:t>e-mail</w:t>
      </w:r>
      <w:r w:rsidR="00535CE0" w:rsidRPr="00EB46B3">
        <w:rPr>
          <w:rFonts w:asciiTheme="minorHAnsi" w:hAnsiTheme="minorHAnsi" w:cstheme="minorHAnsi"/>
          <w:sz w:val="22"/>
          <w:szCs w:val="22"/>
        </w:rPr>
        <w:t>ovou</w:t>
      </w:r>
      <w:r w:rsidR="00535CE0" w:rsidRPr="00EB46B3">
        <w:rPr>
          <w:rFonts w:asciiTheme="minorHAnsi" w:hAnsiTheme="minorHAnsi"/>
          <w:sz w:val="22"/>
        </w:rPr>
        <w:t xml:space="preserve"> </w:t>
      </w:r>
      <w:r w:rsidRPr="00EB46B3">
        <w:rPr>
          <w:rFonts w:asciiTheme="minorHAnsi" w:hAnsiTheme="minorHAnsi" w:cstheme="minorHAnsi"/>
          <w:sz w:val="22"/>
          <w:szCs w:val="22"/>
        </w:rPr>
        <w:t>adresu</w:t>
      </w:r>
      <w:r w:rsidR="00F827AD">
        <w:rPr>
          <w:rFonts w:asciiTheme="minorHAnsi" w:hAnsiTheme="minorHAnsi" w:cstheme="minorHAnsi"/>
          <w:sz w:val="22"/>
          <w:szCs w:val="22"/>
        </w:rPr>
        <w:t xml:space="preserve"> </w:t>
      </w:r>
      <w:r w:rsidR="00F827AD" w:rsidRPr="00F827AD">
        <w:rPr>
          <w:rFonts w:asciiTheme="minorHAnsi" w:hAnsiTheme="minorHAnsi"/>
          <w:sz w:val="22"/>
          <w:highlight w:val="black"/>
        </w:rPr>
        <w:t>xxxxxxxxxxxxxxxxxxxxxx</w:t>
      </w:r>
      <w:r w:rsidR="00F827AD">
        <w:rPr>
          <w:rFonts w:asciiTheme="minorHAnsi" w:hAnsiTheme="minorHAnsi" w:cstheme="minorHAnsi"/>
          <w:sz w:val="22"/>
          <w:szCs w:val="22"/>
        </w:rPr>
        <w:t xml:space="preserve"> </w:t>
      </w:r>
      <w:r w:rsidR="001F7E7B" w:rsidRPr="00EB46B3">
        <w:rPr>
          <w:rFonts w:asciiTheme="minorHAnsi" w:hAnsiTheme="minorHAnsi" w:cstheme="minorHAnsi"/>
          <w:sz w:val="22"/>
          <w:szCs w:val="22"/>
        </w:rPr>
        <w:t>a</w:t>
      </w:r>
      <w:r w:rsidR="0047586F" w:rsidRPr="00EB46B3">
        <w:rPr>
          <w:rFonts w:asciiTheme="minorHAnsi" w:hAnsiTheme="minorHAnsi" w:cstheme="minorHAnsi"/>
          <w:sz w:val="22"/>
          <w:szCs w:val="22"/>
        </w:rPr>
        <w:t xml:space="preserve"> </w:t>
      </w:r>
      <w:r w:rsidR="00B76582" w:rsidRPr="003A4459">
        <w:rPr>
          <w:rFonts w:asciiTheme="minorHAnsi" w:hAnsiTheme="minorHAnsi" w:cstheme="minorHAnsi"/>
          <w:sz w:val="22"/>
          <w:szCs w:val="22"/>
          <w:highlight w:val="black"/>
        </w:rPr>
        <w:t>xxxxxxxxxxxxxxxxxxxxxxxx</w:t>
      </w:r>
      <w:r w:rsidR="001F7E7B" w:rsidRPr="00EB46B3">
        <w:rPr>
          <w:rFonts w:asciiTheme="minorHAnsi" w:hAnsiTheme="minorHAnsi"/>
          <w:sz w:val="22"/>
        </w:rPr>
        <w:t xml:space="preserve">. </w:t>
      </w:r>
      <w:r w:rsidR="00EB46B3" w:rsidRPr="00EB46B3">
        <w:rPr>
          <w:rFonts w:asciiTheme="minorHAnsi" w:hAnsiTheme="minorHAnsi"/>
          <w:sz w:val="22"/>
        </w:rPr>
        <w:t xml:space="preserve">Faktury budou vystavené na jméno lokálního zástupce Držitele (fakturační adresa): Pfizer, spol. s r.o., Stroupežnického 17, Praha 5, 150 00, IČO: 49244809, DIČ: CZ49244809. </w:t>
      </w:r>
    </w:p>
    <w:p w14:paraId="3D5AE442" w14:textId="35C97303" w:rsidR="009C6BAD" w:rsidRPr="0047586F" w:rsidRDefault="009C6BAD" w:rsidP="0047586F">
      <w:pPr>
        <w:pStyle w:val="ListParagraph"/>
        <w:numPr>
          <w:ilvl w:val="0"/>
          <w:numId w:val="19"/>
        </w:numPr>
        <w:spacing w:before="120" w:after="40" w:line="276" w:lineRule="auto"/>
        <w:ind w:left="425" w:hanging="357"/>
        <w:jc w:val="both"/>
        <w:rPr>
          <w:rFonts w:asciiTheme="minorHAnsi" w:hAnsiTheme="minorHAnsi" w:cstheme="minorHAnsi"/>
          <w:sz w:val="22"/>
          <w:szCs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w:t>
      </w:r>
      <w:r w:rsidRPr="0018509E">
        <w:rPr>
          <w:rFonts w:asciiTheme="minorHAnsi" w:hAnsiTheme="minorHAnsi"/>
          <w:sz w:val="22"/>
        </w:rPr>
        <w:lastRenderedPageBreak/>
        <w:t xml:space="preserve">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47586F" w:rsidRPr="0047586F">
        <w:rPr>
          <w:rFonts w:ascii="Segoe UI" w:hAnsi="Segoe UI" w:cs="Segoe UI"/>
          <w:sz w:val="21"/>
          <w:szCs w:val="21"/>
          <w:lang w:eastAsia="en-US"/>
        </w:rPr>
        <w:t xml:space="preserve"> </w:t>
      </w:r>
      <w:r w:rsidR="003A4459" w:rsidRPr="003A4459">
        <w:rPr>
          <w:rFonts w:asciiTheme="minorHAnsi" w:hAnsiTheme="minorHAnsi" w:cstheme="minorHAnsi"/>
          <w:sz w:val="22"/>
          <w:szCs w:val="22"/>
          <w:highlight w:val="black"/>
        </w:rPr>
        <w:t>xxxxxxxxxxxxxxxxxxxxxxx</w:t>
      </w:r>
      <w:r w:rsidR="00EB46B3">
        <w:rPr>
          <w:rFonts w:asciiTheme="minorHAnsi" w:hAnsiTheme="minorHAnsi" w:cstheme="minorHAnsi"/>
          <w:sz w:val="22"/>
          <w:szCs w:val="22"/>
        </w:rPr>
        <w:t xml:space="preserve">. </w:t>
      </w:r>
    </w:p>
    <w:p w14:paraId="62F39BEE" w14:textId="7887A2B7" w:rsidR="009C6BAD" w:rsidRDefault="009C6BAD" w:rsidP="005D6053">
      <w:pPr>
        <w:pStyle w:val="ListParagraph"/>
        <w:numPr>
          <w:ilvl w:val="0"/>
          <w:numId w:val="19"/>
        </w:numPr>
        <w:spacing w:before="120" w:after="40" w:line="276" w:lineRule="auto"/>
        <w:ind w:left="425" w:hanging="357"/>
        <w:jc w:val="both"/>
        <w:rPr>
          <w:rFonts w:asciiTheme="minorHAnsi" w:hAnsiTheme="minorHAnsi"/>
          <w:sz w:val="22"/>
        </w:rPr>
      </w:pPr>
      <w:r w:rsidRPr="00CB370E">
        <w:rPr>
          <w:rFonts w:asciiTheme="minorHAnsi" w:hAnsiTheme="minorHAnsi"/>
          <w:sz w:val="22"/>
        </w:rPr>
        <w:t>Držitel je oprávněn před uplynutím lhůty splatnosti</w:t>
      </w:r>
      <w:r w:rsidR="00B168A4" w:rsidRPr="00CB370E">
        <w:rPr>
          <w:rFonts w:asciiTheme="minorHAnsi" w:hAnsiTheme="minorHAnsi"/>
          <w:sz w:val="22"/>
        </w:rPr>
        <w:t xml:space="preserve">, která činí 30 dní, </w:t>
      </w:r>
      <w:r w:rsidRPr="00CB370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CB370E">
        <w:rPr>
          <w:rFonts w:asciiTheme="minorHAnsi" w:hAnsiTheme="minorHAnsi" w:cstheme="minorHAnsi"/>
          <w:sz w:val="22"/>
          <w:szCs w:val="22"/>
        </w:rPr>
        <w:t xml:space="preserve">Za předpokladu, že se důvod vrácení faktury objektivně ukáže opodstatněným, přestane okamžikem vrácení </w:t>
      </w:r>
      <w:r w:rsidRPr="00CB370E">
        <w:rPr>
          <w:rFonts w:asciiTheme="minorHAnsi" w:hAnsiTheme="minorHAnsi"/>
          <w:sz w:val="22"/>
        </w:rPr>
        <w:t xml:space="preserve">faktury běžet původní lhůta splatnosti. </w:t>
      </w:r>
      <w:r w:rsidR="003C16C4" w:rsidRPr="00CB370E">
        <w:rPr>
          <w:rFonts w:asciiTheme="minorHAnsi" w:hAnsiTheme="minorHAnsi"/>
          <w:sz w:val="22"/>
        </w:rPr>
        <w:t>V takovém případě pak c</w:t>
      </w:r>
      <w:r w:rsidRPr="00CB370E">
        <w:rPr>
          <w:rFonts w:asciiTheme="minorHAnsi" w:hAnsiTheme="minorHAnsi"/>
          <w:sz w:val="22"/>
        </w:rPr>
        <w:t xml:space="preserve">elá 30denní lhůta splatnosti běží znovu ode dne </w:t>
      </w:r>
      <w:r w:rsidR="003C16C4" w:rsidRPr="00CB370E">
        <w:rPr>
          <w:rFonts w:asciiTheme="minorHAnsi" w:hAnsiTheme="minorHAnsi"/>
          <w:sz w:val="22"/>
        </w:rPr>
        <w:t xml:space="preserve">odeslání </w:t>
      </w:r>
      <w:r w:rsidRPr="00CB370E">
        <w:rPr>
          <w:rFonts w:asciiTheme="minorHAnsi" w:hAnsiTheme="minorHAnsi"/>
          <w:sz w:val="22"/>
        </w:rPr>
        <w:t>opravené nebo nově vyhotovené faktury elektronicky na</w:t>
      </w:r>
      <w:r w:rsidR="00535CE0" w:rsidRPr="00CB370E">
        <w:rPr>
          <w:rFonts w:asciiTheme="minorHAnsi" w:hAnsiTheme="minorHAnsi"/>
          <w:sz w:val="22"/>
        </w:rPr>
        <w:t xml:space="preserve"> </w:t>
      </w:r>
      <w:r w:rsidR="00E418C4" w:rsidRPr="00CB370E">
        <w:rPr>
          <w:rFonts w:asciiTheme="minorHAnsi" w:hAnsiTheme="minorHAnsi" w:cstheme="minorHAnsi"/>
          <w:sz w:val="22"/>
          <w:szCs w:val="22"/>
        </w:rPr>
        <w:t>e-mail</w:t>
      </w:r>
      <w:r w:rsidR="00535CE0" w:rsidRPr="00CB370E">
        <w:rPr>
          <w:rFonts w:asciiTheme="minorHAnsi" w:hAnsiTheme="minorHAnsi" w:cstheme="minorHAnsi"/>
          <w:sz w:val="22"/>
          <w:szCs w:val="22"/>
        </w:rPr>
        <w:t>ovou</w:t>
      </w:r>
      <w:r w:rsidRPr="00CB370E">
        <w:rPr>
          <w:rFonts w:asciiTheme="minorHAnsi" w:hAnsiTheme="minorHAnsi" w:cstheme="minorHAnsi"/>
          <w:sz w:val="22"/>
          <w:szCs w:val="22"/>
        </w:rPr>
        <w:t xml:space="preserve"> </w:t>
      </w:r>
      <w:r w:rsidRPr="00CB370E">
        <w:rPr>
          <w:rFonts w:asciiTheme="minorHAnsi" w:hAnsiTheme="minorHAnsi"/>
          <w:sz w:val="22"/>
        </w:rPr>
        <w:t xml:space="preserve">adresu </w:t>
      </w:r>
      <w:r w:rsidR="007030BE" w:rsidRPr="00F827AD">
        <w:rPr>
          <w:rFonts w:asciiTheme="minorHAnsi" w:hAnsiTheme="minorHAnsi"/>
          <w:sz w:val="22"/>
          <w:highlight w:val="black"/>
        </w:rPr>
        <w:t>xxxxxxxxxxxxxxxxxxxxx</w:t>
      </w:r>
      <w:r w:rsidR="00F827AD" w:rsidRPr="00F827AD">
        <w:rPr>
          <w:rFonts w:asciiTheme="minorHAnsi" w:hAnsiTheme="minorHAnsi"/>
          <w:sz w:val="22"/>
          <w:highlight w:val="black"/>
        </w:rPr>
        <w:t>x</w:t>
      </w:r>
      <w:r w:rsidR="00CB370E">
        <w:rPr>
          <w:rFonts w:asciiTheme="minorHAnsi" w:hAnsiTheme="minorHAnsi"/>
          <w:sz w:val="22"/>
        </w:rPr>
        <w:t xml:space="preserve"> </w:t>
      </w:r>
      <w:r w:rsidR="0047586F" w:rsidRPr="00CB370E">
        <w:rPr>
          <w:rFonts w:asciiTheme="minorHAnsi" w:hAnsiTheme="minorHAnsi"/>
          <w:sz w:val="22"/>
        </w:rPr>
        <w:t xml:space="preserve">a </w:t>
      </w:r>
      <w:r w:rsidR="009177EB" w:rsidRPr="009177EB">
        <w:rPr>
          <w:rFonts w:asciiTheme="minorHAnsi" w:hAnsiTheme="minorHAnsi"/>
          <w:sz w:val="22"/>
          <w:highlight w:val="black"/>
        </w:rPr>
        <w:t>xxxxxxxxxxxxxxxxxxxxxxxx</w:t>
      </w:r>
      <w:r w:rsidR="00CB370E">
        <w:rPr>
          <w:rFonts w:asciiTheme="minorHAnsi" w:hAnsiTheme="minorHAnsi"/>
          <w:sz w:val="22"/>
        </w:rPr>
        <w:t xml:space="preserve">. </w:t>
      </w:r>
    </w:p>
    <w:p w14:paraId="21AFC546" w14:textId="24A17A66" w:rsidR="00F970EE" w:rsidRPr="00CB370E" w:rsidRDefault="00F970EE" w:rsidP="005D6053">
      <w:pPr>
        <w:pStyle w:val="ListParagraph"/>
        <w:numPr>
          <w:ilvl w:val="0"/>
          <w:numId w:val="19"/>
        </w:numPr>
        <w:spacing w:before="120" w:after="40" w:line="276" w:lineRule="auto"/>
        <w:ind w:left="425" w:hanging="357"/>
        <w:jc w:val="both"/>
        <w:rPr>
          <w:rFonts w:asciiTheme="minorHAnsi" w:hAnsiTheme="minorHAnsi"/>
          <w:sz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Pr>
          <w:rFonts w:asciiTheme="minorHAnsi" w:hAnsiTheme="minorHAnsi" w:cstheme="minorBidi"/>
          <w:sz w:val="22"/>
          <w:szCs w:val="22"/>
        </w:rPr>
        <w:t xml:space="preserve">data </w:t>
      </w:r>
      <w:r>
        <w:rPr>
          <w:rFonts w:asciiTheme="minorHAnsi" w:hAnsiTheme="minorHAnsi" w:cstheme="minorHAnsi"/>
          <w:sz w:val="22"/>
          <w:szCs w:val="22"/>
        </w:rPr>
        <w:t>vykonatelnosti rozhodnutí o stanovení výše a podmínek úhrady Přípravku vydaným SÚKL ve Správním řízení</w:t>
      </w:r>
      <w:r w:rsidRPr="00564228">
        <w:rPr>
          <w:rFonts w:asciiTheme="minorHAnsi" w:hAnsiTheme="minorHAnsi" w:cstheme="minorBidi"/>
          <w:sz w:val="22"/>
          <w:szCs w:val="22"/>
        </w:rPr>
        <w:t>.</w:t>
      </w:r>
    </w:p>
    <w:p w14:paraId="07E6CF2F" w14:textId="61D823E1" w:rsidR="00535CE0" w:rsidRPr="0018509E"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45219B4F"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39D02E83"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w:t>
      </w:r>
      <w:r w:rsidR="00164E33">
        <w:rPr>
          <w:rFonts w:asciiTheme="minorHAnsi" w:hAnsiTheme="minorHAnsi"/>
          <w:sz w:val="22"/>
        </w:rPr>
        <w:t xml:space="preserve"> včetně výše Zpětné platby dle této Smlouvy a způsobu jejího určení</w:t>
      </w:r>
      <w:r w:rsidR="00B44B70" w:rsidRPr="0018509E">
        <w:rPr>
          <w:rFonts w:asciiTheme="minorHAnsi" w:hAnsiTheme="minorHAnsi"/>
          <w:sz w:val="22"/>
        </w:rPr>
        <w:t xml:space="preserve">,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354FF25A"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2D9A971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C011E3">
        <w:rPr>
          <w:rFonts w:asciiTheme="minorHAnsi" w:hAnsiTheme="minorHAnsi"/>
          <w:sz w:val="22"/>
        </w:rPr>
        <w:t xml:space="preserve">o </w:t>
      </w:r>
      <w:r w:rsidR="004E2ED4" w:rsidRPr="00C011E3">
        <w:rPr>
          <w:rFonts w:asciiTheme="minorHAnsi" w:hAnsiTheme="minorHAnsi"/>
          <w:sz w:val="22"/>
        </w:rPr>
        <w:t>Zpětné plat</w:t>
      </w:r>
      <w:r w:rsidR="00DA1621" w:rsidRPr="00C011E3">
        <w:rPr>
          <w:rFonts w:asciiTheme="minorHAnsi" w:hAnsiTheme="minorHAnsi"/>
          <w:sz w:val="22"/>
        </w:rPr>
        <w:t>b</w:t>
      </w:r>
      <w:r w:rsidR="004E2ED4" w:rsidRPr="00C011E3">
        <w:rPr>
          <w:rFonts w:asciiTheme="minorHAnsi" w:hAnsiTheme="minorHAnsi"/>
          <w:sz w:val="22"/>
        </w:rPr>
        <w:t>ě a způsobu jejího určení (výpočtu) včetně její výše, i pokud by se na ně</w:t>
      </w:r>
      <w:r w:rsidR="003C0481" w:rsidRPr="00C011E3">
        <w:rPr>
          <w:rFonts w:asciiTheme="minorHAnsi" w:hAnsiTheme="minorHAnsi"/>
          <w:sz w:val="22"/>
        </w:rPr>
        <w:t xml:space="preserve"> nevztah</w:t>
      </w:r>
      <w:r w:rsidR="004E2ED4" w:rsidRPr="00C011E3">
        <w:rPr>
          <w:rFonts w:asciiTheme="minorHAnsi" w:hAnsiTheme="minorHAnsi"/>
          <w:sz w:val="22"/>
        </w:rPr>
        <w:t xml:space="preserve">ovala </w:t>
      </w:r>
      <w:r w:rsidR="003C0481" w:rsidRPr="00C011E3">
        <w:rPr>
          <w:rFonts w:asciiTheme="minorHAnsi" w:hAnsiTheme="minorHAnsi"/>
          <w:sz w:val="22"/>
        </w:rPr>
        <w:t xml:space="preserve">výjimka </w:t>
      </w:r>
      <w:r w:rsidR="003C0481" w:rsidRPr="0018509E">
        <w:rPr>
          <w:rFonts w:asciiTheme="minorHAnsi" w:hAnsiTheme="minorHAnsi"/>
          <w:sz w:val="22"/>
        </w:rPr>
        <w:t>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57A5031"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w:t>
      </w:r>
      <w:r w:rsidR="007E5F96">
        <w:rPr>
          <w:rFonts w:asciiTheme="minorHAnsi" w:hAnsiTheme="minorHAnsi"/>
          <w:sz w:val="22"/>
        </w:rPr>
        <w:t xml:space="preserve">název a </w:t>
      </w:r>
      <w:r w:rsidR="00584DF5" w:rsidRPr="0018509E">
        <w:rPr>
          <w:rFonts w:asciiTheme="minorHAnsi" w:hAnsiTheme="minorHAnsi"/>
          <w:sz w:val="22"/>
        </w:rPr>
        <w:t xml:space="preserve">specifikaci </w:t>
      </w:r>
      <w:r w:rsidR="00584DF5" w:rsidRPr="0018509E">
        <w:rPr>
          <w:rFonts w:asciiTheme="minorHAnsi" w:hAnsiTheme="minorHAnsi"/>
          <w:sz w:val="22"/>
        </w:rPr>
        <w:lastRenderedPageBreak/>
        <w:t>Přípravku včetně kódu SÚKL</w:t>
      </w:r>
      <w:r w:rsidR="004E2ED4">
        <w:rPr>
          <w:rFonts w:asciiTheme="minorHAnsi" w:hAnsiTheme="minorHAnsi"/>
          <w:sz w:val="22"/>
        </w:rPr>
        <w:t>,</w:t>
      </w:r>
      <w:r w:rsidR="007E5F96">
        <w:rPr>
          <w:rFonts w:asciiTheme="minorHAnsi" w:hAnsiTheme="minorHAnsi"/>
          <w:sz w:val="22"/>
        </w:rPr>
        <w:t xml:space="preserve"> specifikaci (určení) správního řízení o stanovení výše a podmínek úhrady Přípravku,</w:t>
      </w:r>
      <w:r w:rsidR="004E2ED4">
        <w:rPr>
          <w:rFonts w:asciiTheme="minorHAnsi" w:hAnsiTheme="minorHAnsi"/>
          <w:sz w:val="22"/>
        </w:rPr>
        <w:t xml:space="preserve"> </w:t>
      </w:r>
      <w:r w:rsidR="00584DF5" w:rsidRPr="0018509E">
        <w:rPr>
          <w:rFonts w:asciiTheme="minorHAnsi" w:hAnsiTheme="minorHAnsi"/>
          <w:sz w:val="22"/>
        </w:rPr>
        <w:t xml:space="preserve">způsob určení </w:t>
      </w:r>
      <w:r w:rsidR="004E2ED4">
        <w:rPr>
          <w:rFonts w:asciiTheme="minorHAnsi" w:hAnsiTheme="minorHAnsi"/>
          <w:sz w:val="22"/>
        </w:rPr>
        <w:t>výše Zpětné platby</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4E2ED4">
        <w:rPr>
          <w:rFonts w:asciiTheme="minorHAnsi" w:hAnsiTheme="minorHAnsi"/>
          <w:sz w:val="22"/>
        </w:rPr>
        <w:t>, i její výši</w:t>
      </w:r>
      <w:r w:rsidR="00C44C55" w:rsidRPr="0018509E">
        <w:rPr>
          <w:rFonts w:asciiTheme="minorHAnsi" w:hAnsiTheme="minorHAnsi"/>
          <w:sz w:val="22"/>
        </w:rPr>
        <w:t>.</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 xml:space="preserve">mlouvu jednostranně písemně vypovědět. Účinky výpovědi nastávají dnem </w:t>
      </w:r>
      <w:r w:rsidR="00F2443F" w:rsidRPr="0018509E">
        <w:rPr>
          <w:rFonts w:asciiTheme="minorHAnsi" w:hAnsiTheme="minorHAnsi"/>
          <w:sz w:val="22"/>
        </w:rPr>
        <w:lastRenderedPageBreak/>
        <w:t>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700EC05F" w14:textId="77777777" w:rsidR="00C011E3" w:rsidRDefault="00C011E3" w:rsidP="00B66C20">
      <w:pPr>
        <w:spacing w:after="40" w:line="276" w:lineRule="auto"/>
        <w:rPr>
          <w:rFonts w:asciiTheme="minorHAnsi" w:hAnsiTheme="minorHAnsi"/>
          <w:b/>
          <w:sz w:val="22"/>
        </w:rPr>
      </w:pPr>
    </w:p>
    <w:p w14:paraId="70189C87" w14:textId="5889B534"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w:t>
      </w:r>
      <w:r w:rsidR="00274E3E" w:rsidRPr="0018509E">
        <w:rPr>
          <w:rFonts w:asciiTheme="minorHAnsi" w:hAnsiTheme="minorHAnsi"/>
          <w:b/>
          <w:sz w:val="22"/>
        </w:rPr>
        <w:t>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7AB10ACF" w:rsidR="005A5F32" w:rsidRPr="00993FAD" w:rsidRDefault="009E62D4" w:rsidP="01CC59B8">
      <w:pPr>
        <w:pStyle w:val="Stylpravidel"/>
        <w:spacing w:before="0" w:line="276" w:lineRule="auto"/>
        <w:ind w:left="284" w:hanging="284"/>
        <w:rPr>
          <w:rFonts w:asciiTheme="minorHAnsi" w:hAnsiTheme="minorHAnsi" w:cstheme="minorBidi"/>
          <w:sz w:val="22"/>
          <w:szCs w:val="22"/>
        </w:rPr>
      </w:pPr>
      <w:r w:rsidRPr="00993FAD">
        <w:rPr>
          <w:rFonts w:asciiTheme="minorHAnsi" w:hAnsiTheme="minorHAnsi" w:cstheme="minorHAnsi"/>
          <w:sz w:val="22"/>
          <w:szCs w:val="22"/>
        </w:rPr>
        <w:t>1.</w:t>
      </w:r>
      <w:r w:rsidRPr="00993FAD">
        <w:rPr>
          <w:rFonts w:asciiTheme="minorHAnsi" w:hAnsiTheme="minorHAnsi" w:cstheme="minorHAnsi"/>
          <w:sz w:val="22"/>
          <w:szCs w:val="22"/>
        </w:rPr>
        <w:tab/>
      </w:r>
      <w:r w:rsidR="0023615E" w:rsidRPr="00993FAD">
        <w:rPr>
          <w:rFonts w:asciiTheme="minorHAnsi" w:hAnsiTheme="minorHAnsi" w:cstheme="minorHAnsi"/>
          <w:sz w:val="22"/>
          <w:szCs w:val="22"/>
        </w:rPr>
        <w:t>Smluvní strany se dohodly</w:t>
      </w:r>
      <w:r w:rsidR="005A5F32" w:rsidRPr="00993FAD">
        <w:rPr>
          <w:rFonts w:asciiTheme="minorHAnsi" w:hAnsiTheme="minorHAnsi" w:cstheme="minorHAnsi"/>
          <w:sz w:val="22"/>
          <w:szCs w:val="22"/>
        </w:rPr>
        <w:t>, že pokud</w:t>
      </w:r>
      <w:r w:rsidR="004E2ED4" w:rsidRPr="00993FAD">
        <w:rPr>
          <w:rFonts w:asciiTheme="minorHAnsi" w:hAnsiTheme="minorHAnsi" w:cstheme="minorHAnsi"/>
          <w:sz w:val="22"/>
          <w:szCs w:val="22"/>
        </w:rPr>
        <w:t xml:space="preserve"> </w:t>
      </w:r>
      <w:r w:rsidR="005A5F32" w:rsidRPr="01CC59B8">
        <w:rPr>
          <w:rFonts w:asciiTheme="minorHAnsi" w:hAnsiTheme="minorHAnsi" w:cstheme="minorBidi"/>
          <w:sz w:val="22"/>
          <w:szCs w:val="22"/>
        </w:rPr>
        <w:t xml:space="preserve">Držitel poruší ustanovení </w:t>
      </w:r>
      <w:r w:rsidR="007E21A9" w:rsidRPr="01CC59B8">
        <w:rPr>
          <w:rFonts w:asciiTheme="minorHAnsi" w:hAnsiTheme="minorHAnsi" w:cstheme="minorBidi"/>
          <w:sz w:val="22"/>
          <w:szCs w:val="22"/>
        </w:rPr>
        <w:t>Článku</w:t>
      </w:r>
      <w:r w:rsidR="00CA34C7" w:rsidRPr="01CC59B8">
        <w:rPr>
          <w:rFonts w:asciiTheme="minorHAnsi" w:hAnsiTheme="minorHAnsi" w:cstheme="minorBidi"/>
          <w:sz w:val="22"/>
          <w:szCs w:val="22"/>
        </w:rPr>
        <w:t xml:space="preserve"> </w:t>
      </w:r>
      <w:r w:rsidR="005A5F32" w:rsidRPr="01CC59B8">
        <w:rPr>
          <w:rFonts w:asciiTheme="minorHAnsi" w:hAnsiTheme="minorHAnsi" w:cstheme="minorBidi"/>
          <w:sz w:val="22"/>
          <w:szCs w:val="22"/>
        </w:rPr>
        <w:t xml:space="preserve">III. odst. 2 této Smlouvy a nenastalo-li nahlášení podle odst. 3 téhož </w:t>
      </w:r>
      <w:r w:rsidR="00354002" w:rsidRPr="01CC59B8">
        <w:rPr>
          <w:rFonts w:asciiTheme="minorHAnsi" w:hAnsiTheme="minorHAnsi" w:cstheme="minorBidi"/>
          <w:sz w:val="22"/>
          <w:szCs w:val="22"/>
        </w:rPr>
        <w:t>č</w:t>
      </w:r>
      <w:r w:rsidR="005A5F32" w:rsidRPr="01CC59B8">
        <w:rPr>
          <w:rFonts w:asciiTheme="minorHAnsi" w:hAnsiTheme="minorHAnsi" w:cstheme="minorBidi"/>
          <w:sz w:val="22"/>
          <w:szCs w:val="22"/>
        </w:rPr>
        <w:t xml:space="preserve">lánku, je Pojišťovna oprávněna požadovat zaplacení smluvní pokuty </w:t>
      </w:r>
      <w:r w:rsidR="00B93150" w:rsidRPr="01CC59B8">
        <w:rPr>
          <w:rFonts w:asciiTheme="minorHAnsi" w:hAnsiTheme="minorHAnsi" w:cstheme="minorBidi"/>
          <w:b/>
          <w:bCs/>
          <w:sz w:val="22"/>
          <w:szCs w:val="22"/>
        </w:rPr>
        <w:t>5 000 </w:t>
      </w:r>
      <w:r w:rsidR="005A5F32" w:rsidRPr="01CC59B8">
        <w:rPr>
          <w:rFonts w:asciiTheme="minorHAnsi" w:hAnsiTheme="minorHAnsi" w:cstheme="minorBidi"/>
          <w:b/>
          <w:bCs/>
          <w:sz w:val="22"/>
          <w:szCs w:val="22"/>
        </w:rPr>
        <w:t>Kč</w:t>
      </w:r>
      <w:r w:rsidR="00283A2B" w:rsidRPr="01CC59B8">
        <w:rPr>
          <w:rFonts w:asciiTheme="minorHAnsi" w:hAnsiTheme="minorHAnsi" w:cstheme="minorBidi"/>
          <w:sz w:val="22"/>
          <w:szCs w:val="22"/>
        </w:rPr>
        <w:t xml:space="preserve"> (</w:t>
      </w:r>
      <w:r w:rsidR="00727536" w:rsidRPr="01CC59B8">
        <w:rPr>
          <w:rFonts w:asciiTheme="minorHAnsi" w:hAnsiTheme="minorHAnsi" w:cstheme="minorBidi"/>
          <w:sz w:val="22"/>
          <w:szCs w:val="22"/>
        </w:rPr>
        <w:t xml:space="preserve">slovy: </w:t>
      </w:r>
      <w:r w:rsidR="00283A2B" w:rsidRPr="01CC59B8">
        <w:rPr>
          <w:rFonts w:asciiTheme="minorHAnsi" w:hAnsiTheme="minorHAnsi" w:cstheme="minorBidi"/>
          <w:sz w:val="22"/>
          <w:szCs w:val="22"/>
        </w:rPr>
        <w:t>pět tisíc korun českých)</w:t>
      </w:r>
      <w:r w:rsidR="005A5F32" w:rsidRPr="01CC59B8">
        <w:rPr>
          <w:rFonts w:asciiTheme="minorHAnsi" w:hAnsiTheme="minorHAnsi" w:cstheme="minorBidi"/>
          <w:sz w:val="22"/>
          <w:szCs w:val="22"/>
        </w:rPr>
        <w:t xml:space="preserve">, </w:t>
      </w:r>
      <w:r w:rsidR="00752DEA" w:rsidRPr="01CC59B8">
        <w:rPr>
          <w:rFonts w:asciiTheme="minorHAnsi" w:hAnsiTheme="minorHAnsi" w:cstheme="minorBidi"/>
          <w:sz w:val="22"/>
          <w:szCs w:val="22"/>
        </w:rPr>
        <w:t>a to za každý den prodlení</w:t>
      </w:r>
      <w:r w:rsidR="006032EA" w:rsidRPr="01CC59B8">
        <w:rPr>
          <w:rFonts w:asciiTheme="minorHAnsi" w:hAnsiTheme="minorHAnsi" w:cstheme="minorBidi"/>
          <w:sz w:val="22"/>
          <w:szCs w:val="22"/>
        </w:rPr>
        <w:t>.</w:t>
      </w:r>
    </w:p>
    <w:p w14:paraId="6B13188E" w14:textId="1F4975FF" w:rsidR="00CA230F" w:rsidRPr="00993FAD" w:rsidRDefault="009E62D4" w:rsidP="00C011E3">
      <w:pPr>
        <w:pStyle w:val="Stylpravidel"/>
        <w:spacing w:before="0" w:line="276" w:lineRule="auto"/>
        <w:ind w:left="284" w:hanging="284"/>
        <w:rPr>
          <w:rFonts w:asciiTheme="minorHAnsi" w:hAnsiTheme="minorHAnsi" w:cstheme="minorHAnsi"/>
          <w:sz w:val="22"/>
          <w:szCs w:val="22"/>
        </w:rPr>
      </w:pPr>
      <w:r w:rsidRPr="00993FAD">
        <w:rPr>
          <w:rFonts w:asciiTheme="minorHAnsi" w:hAnsiTheme="minorHAnsi" w:cstheme="minorHAnsi"/>
          <w:sz w:val="22"/>
          <w:szCs w:val="22"/>
        </w:rPr>
        <w:t>2.</w:t>
      </w:r>
      <w:r w:rsidRPr="00993FAD">
        <w:rPr>
          <w:rFonts w:asciiTheme="minorHAnsi" w:hAnsiTheme="minorHAnsi" w:cstheme="minorHAnsi"/>
          <w:sz w:val="22"/>
          <w:szCs w:val="22"/>
        </w:rPr>
        <w:tab/>
      </w:r>
      <w:r w:rsidR="0023615E" w:rsidRPr="00993FAD">
        <w:rPr>
          <w:rFonts w:asciiTheme="minorHAnsi" w:hAnsiTheme="minorHAnsi" w:cstheme="minorHAnsi"/>
          <w:sz w:val="22"/>
          <w:szCs w:val="22"/>
        </w:rPr>
        <w:t>Za porušení závazk</w:t>
      </w:r>
      <w:r w:rsidR="007938BD" w:rsidRPr="00993FAD">
        <w:rPr>
          <w:rFonts w:asciiTheme="minorHAnsi" w:hAnsiTheme="minorHAnsi" w:cstheme="minorHAnsi"/>
          <w:sz w:val="22"/>
          <w:szCs w:val="22"/>
        </w:rPr>
        <w:t>u</w:t>
      </w:r>
      <w:r w:rsidR="0023615E" w:rsidRPr="00993FAD">
        <w:rPr>
          <w:rFonts w:asciiTheme="minorHAnsi" w:hAnsiTheme="minorHAnsi" w:cstheme="minorHAnsi"/>
          <w:sz w:val="22"/>
          <w:szCs w:val="22"/>
        </w:rPr>
        <w:t xml:space="preserve"> </w:t>
      </w:r>
      <w:r w:rsidR="007938BD" w:rsidRPr="00993FAD">
        <w:rPr>
          <w:rFonts w:asciiTheme="minorHAnsi" w:hAnsiTheme="minorHAnsi" w:cstheme="minorHAnsi"/>
          <w:sz w:val="22"/>
          <w:szCs w:val="22"/>
        </w:rPr>
        <w:t>mlčenlivosti</w:t>
      </w:r>
      <w:r w:rsidR="0007720F" w:rsidRPr="00993FAD">
        <w:rPr>
          <w:rFonts w:asciiTheme="minorHAnsi" w:hAnsiTheme="minorHAnsi" w:cstheme="minorHAnsi"/>
          <w:sz w:val="22"/>
          <w:szCs w:val="22"/>
        </w:rPr>
        <w:t>, stanoveného v této Smlouvě výše</w:t>
      </w:r>
      <w:r w:rsidR="0023615E" w:rsidRPr="00993FAD">
        <w:rPr>
          <w:rFonts w:asciiTheme="minorHAnsi" w:hAnsiTheme="minorHAnsi" w:cstheme="minorHAnsi"/>
          <w:sz w:val="22"/>
          <w:szCs w:val="22"/>
        </w:rPr>
        <w:t xml:space="preserve">, je smluvní strana, která závazek porušila, povinna zaplatit druhé smluvní straně v každém jednotlivém případě smluvní pokutu ve výši </w:t>
      </w:r>
      <w:r w:rsidR="00F43C57" w:rsidRPr="00993FAD">
        <w:rPr>
          <w:rFonts w:asciiTheme="minorHAnsi" w:hAnsiTheme="minorHAnsi" w:cstheme="minorHAnsi"/>
          <w:b/>
          <w:sz w:val="22"/>
          <w:szCs w:val="22"/>
        </w:rPr>
        <w:t>5</w:t>
      </w:r>
      <w:r w:rsidR="0023615E" w:rsidRPr="00993FAD">
        <w:rPr>
          <w:rFonts w:asciiTheme="minorHAnsi" w:hAnsiTheme="minorHAnsi" w:cstheme="minorHAnsi"/>
          <w:b/>
          <w:sz w:val="22"/>
          <w:szCs w:val="22"/>
        </w:rPr>
        <w:t>0</w:t>
      </w:r>
      <w:r w:rsidR="00B93150" w:rsidRPr="00993FAD">
        <w:rPr>
          <w:rFonts w:asciiTheme="minorHAnsi" w:hAnsiTheme="minorHAnsi" w:cstheme="minorHAnsi"/>
          <w:b/>
          <w:sz w:val="22"/>
          <w:szCs w:val="22"/>
        </w:rPr>
        <w:t> 000 </w:t>
      </w:r>
      <w:r w:rsidR="0023615E" w:rsidRPr="00993FAD">
        <w:rPr>
          <w:rFonts w:asciiTheme="minorHAnsi" w:hAnsiTheme="minorHAnsi" w:cstheme="minorHAnsi"/>
          <w:b/>
          <w:sz w:val="22"/>
          <w:szCs w:val="22"/>
        </w:rPr>
        <w:t>Kč</w:t>
      </w:r>
      <w:r w:rsidR="0023615E" w:rsidRPr="00993FAD">
        <w:rPr>
          <w:rFonts w:asciiTheme="minorHAnsi" w:hAnsiTheme="minorHAnsi" w:cstheme="minorHAnsi"/>
          <w:sz w:val="22"/>
          <w:szCs w:val="22"/>
        </w:rPr>
        <w:t xml:space="preserve"> (slovy: padesát tisíc korun českých). </w:t>
      </w:r>
      <w:r w:rsidR="00CA230F" w:rsidRPr="00993FAD">
        <w:rPr>
          <w:rFonts w:asciiTheme="minorHAnsi" w:hAnsiTheme="minorHAnsi" w:cstheme="minorHAnsi"/>
          <w:sz w:val="22"/>
          <w:szCs w:val="22"/>
        </w:rPr>
        <w:t>Každým jednotlivým případem se myslí jedno poskytnutí údajů, nikoli každý poskytnutý údaj, ujednání či skutečnost.</w:t>
      </w:r>
    </w:p>
    <w:p w14:paraId="56A20050" w14:textId="0094D9E9" w:rsidR="00DE3559" w:rsidRPr="00993FAD" w:rsidRDefault="009E62D4" w:rsidP="00C011E3">
      <w:pPr>
        <w:pStyle w:val="Stylpravidel"/>
        <w:spacing w:before="0" w:line="276" w:lineRule="auto"/>
        <w:ind w:left="284" w:hanging="284"/>
        <w:rPr>
          <w:rFonts w:asciiTheme="minorHAnsi" w:hAnsiTheme="minorHAnsi" w:cstheme="minorHAnsi"/>
          <w:sz w:val="22"/>
          <w:szCs w:val="22"/>
        </w:rPr>
      </w:pPr>
      <w:r w:rsidRPr="00993FAD">
        <w:rPr>
          <w:rFonts w:asciiTheme="minorHAnsi" w:hAnsiTheme="minorHAnsi" w:cstheme="minorHAnsi"/>
          <w:sz w:val="22"/>
          <w:szCs w:val="22"/>
        </w:rPr>
        <w:t>3.</w:t>
      </w:r>
      <w:r w:rsidRPr="00993FAD">
        <w:rPr>
          <w:rFonts w:asciiTheme="minorHAnsi" w:hAnsiTheme="minorHAnsi" w:cstheme="minorHAnsi"/>
          <w:sz w:val="22"/>
          <w:szCs w:val="22"/>
        </w:rPr>
        <w:tab/>
      </w:r>
      <w:r w:rsidR="00DE3559" w:rsidRPr="00993FAD">
        <w:rPr>
          <w:rFonts w:asciiTheme="minorHAnsi" w:hAnsiTheme="minorHAnsi" w:cstheme="minorHAnsi"/>
          <w:sz w:val="22"/>
          <w:szCs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4F8AB8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3740E2">
        <w:rPr>
          <w:rFonts w:asciiTheme="minorHAnsi" w:hAnsiTheme="minorHAnsi"/>
          <w:b/>
          <w:sz w:val="22"/>
        </w:rPr>
        <w:t>VIII</w:t>
      </w:r>
      <w:r w:rsidRPr="0018509E">
        <w:rPr>
          <w:rFonts w:asciiTheme="minorHAnsi" w:hAnsiTheme="minorHAnsi"/>
          <w:b/>
          <w:sz w:val="22"/>
        </w:rPr>
        <w:t>.</w:t>
      </w:r>
    </w:p>
    <w:p w14:paraId="0BBEEC9B" w14:textId="0F6A0234" w:rsidR="00FF46FE" w:rsidRPr="0018509E" w:rsidRDefault="00445F89" w:rsidP="005C48B2">
      <w:pPr>
        <w:pStyle w:val="Stylpravidel"/>
        <w:spacing w:before="0" w:after="40" w:line="276" w:lineRule="auto"/>
        <w:jc w:val="center"/>
        <w:rPr>
          <w:rFonts w:asciiTheme="minorHAnsi" w:hAnsiTheme="minorHAnsi"/>
          <w:b/>
          <w:sz w:val="22"/>
        </w:rPr>
      </w:pPr>
      <w:r>
        <w:rPr>
          <w:rFonts w:asciiTheme="minorHAnsi" w:hAnsiTheme="minorHAnsi"/>
          <w:b/>
          <w:sz w:val="22"/>
        </w:rPr>
        <w:t>D</w:t>
      </w:r>
      <w:r w:rsidR="00FF46FE" w:rsidRPr="0018509E">
        <w:rPr>
          <w:rFonts w:asciiTheme="minorHAnsi" w:hAnsiTheme="minorHAnsi"/>
          <w:b/>
          <w:sz w:val="22"/>
        </w:rPr>
        <w:t xml:space="preserve">oba trvání </w:t>
      </w:r>
      <w:r w:rsidR="00C33180" w:rsidRPr="0018509E">
        <w:rPr>
          <w:rFonts w:asciiTheme="minorHAnsi" w:hAnsiTheme="minorHAnsi"/>
          <w:b/>
          <w:sz w:val="22"/>
        </w:rPr>
        <w:t>S</w:t>
      </w:r>
      <w:r w:rsidR="00FF46FE"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00FF46FE" w:rsidRPr="0018509E">
        <w:rPr>
          <w:rFonts w:asciiTheme="minorHAnsi" w:hAnsiTheme="minorHAnsi"/>
          <w:b/>
          <w:sz w:val="22"/>
        </w:rPr>
        <w:t>mlouvy</w:t>
      </w:r>
    </w:p>
    <w:p w14:paraId="59A7D094" w14:textId="3785B371" w:rsidR="00B202FC" w:rsidRDefault="009C6BAD" w:rsidP="0087278B">
      <w:pPr>
        <w:pStyle w:val="ListParagraph"/>
        <w:numPr>
          <w:ilvl w:val="0"/>
          <w:numId w:val="36"/>
        </w:numPr>
        <w:spacing w:before="120" w:after="40" w:line="276" w:lineRule="auto"/>
        <w:ind w:left="284"/>
        <w:jc w:val="both"/>
        <w:rPr>
          <w:rFonts w:asciiTheme="minorHAnsi" w:hAnsiTheme="minorHAnsi" w:cstheme="minorHAnsi"/>
          <w:sz w:val="22"/>
          <w:szCs w:val="22"/>
        </w:rPr>
      </w:pPr>
      <w:r w:rsidRPr="0087278B">
        <w:rPr>
          <w:rFonts w:asciiTheme="minorHAnsi" w:hAnsiTheme="minorHAnsi" w:cstheme="minorHAnsi"/>
          <w:sz w:val="22"/>
          <w:szCs w:val="22"/>
        </w:rPr>
        <w:t xml:space="preserve">Tato Smlouva se uzavírá na dobu </w:t>
      </w:r>
      <w:r w:rsidR="00077391" w:rsidRPr="0087278B">
        <w:rPr>
          <w:rFonts w:asciiTheme="minorHAnsi" w:hAnsiTheme="minorHAnsi" w:cstheme="minorHAnsi"/>
          <w:sz w:val="22"/>
          <w:szCs w:val="22"/>
        </w:rPr>
        <w:t>tří</w:t>
      </w:r>
      <w:r w:rsidR="00A71C8A" w:rsidRPr="0087278B">
        <w:rPr>
          <w:rFonts w:asciiTheme="minorHAnsi" w:hAnsiTheme="minorHAnsi" w:cstheme="minorHAnsi"/>
          <w:sz w:val="22"/>
          <w:szCs w:val="22"/>
        </w:rPr>
        <w:t xml:space="preserve"> (</w:t>
      </w:r>
      <w:r w:rsidR="00077391" w:rsidRPr="0087278B">
        <w:rPr>
          <w:rFonts w:asciiTheme="minorHAnsi" w:hAnsiTheme="minorHAnsi" w:cstheme="minorHAnsi"/>
          <w:sz w:val="22"/>
          <w:szCs w:val="22"/>
        </w:rPr>
        <w:t>3</w:t>
      </w:r>
      <w:r w:rsidR="00A71C8A" w:rsidRPr="0087278B">
        <w:rPr>
          <w:rFonts w:asciiTheme="minorHAnsi" w:hAnsiTheme="minorHAnsi" w:cstheme="minorHAnsi"/>
          <w:sz w:val="22"/>
          <w:szCs w:val="22"/>
        </w:rPr>
        <w:t xml:space="preserve">) </w:t>
      </w:r>
      <w:r w:rsidR="00077391" w:rsidRPr="0087278B">
        <w:rPr>
          <w:rFonts w:asciiTheme="minorHAnsi" w:hAnsiTheme="minorHAnsi" w:cstheme="minorHAnsi"/>
          <w:sz w:val="22"/>
          <w:szCs w:val="22"/>
        </w:rPr>
        <w:t>let</w:t>
      </w:r>
      <w:r w:rsidR="00A71C8A" w:rsidRPr="0087278B">
        <w:rPr>
          <w:rFonts w:asciiTheme="minorHAnsi" w:hAnsiTheme="minorHAnsi" w:cstheme="minorHAnsi"/>
          <w:sz w:val="22"/>
          <w:szCs w:val="22"/>
        </w:rPr>
        <w:t xml:space="preserve"> ode dne účinnosti této Smlouvy. Smluvní strany se dohodly, že doba trvání Smlouvy se automaticky prodlužuje vždy o další období </w:t>
      </w:r>
      <w:r w:rsidR="00FC03B5" w:rsidRPr="0087278B">
        <w:rPr>
          <w:rFonts w:asciiTheme="minorHAnsi" w:hAnsiTheme="minorHAnsi" w:cstheme="minorHAnsi"/>
          <w:sz w:val="22"/>
          <w:szCs w:val="22"/>
        </w:rPr>
        <w:t xml:space="preserve">jednoho (1) roku, pokud některá ze smluvních stran písemně neoznámí druhé smluvní straně svůj úmysl neprodloužit dobu trvání Smlouvy. Takové oznámení musí být doručeno druhé smluvní straně nejpozději tři (3) měsíce před uplynutím </w:t>
      </w:r>
      <w:r w:rsidR="006825D8" w:rsidRPr="0087278B">
        <w:rPr>
          <w:rFonts w:asciiTheme="minorHAnsi" w:hAnsiTheme="minorHAnsi" w:cstheme="minorHAnsi"/>
          <w:sz w:val="22"/>
          <w:szCs w:val="22"/>
        </w:rPr>
        <w:t>sjednané (či již prodloužené) doby trvání Smlouvy.</w:t>
      </w:r>
    </w:p>
    <w:p w14:paraId="26A1D5B9" w14:textId="0692EF68" w:rsidR="00B202FC" w:rsidRPr="00F96754" w:rsidRDefault="00B202FC" w:rsidP="0087278B">
      <w:pPr>
        <w:pStyle w:val="ListParagraph"/>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y, že</w:t>
      </w:r>
      <w:r w:rsidR="005A3DC9">
        <w:rPr>
          <w:rFonts w:asciiTheme="minorHAnsi" w:hAnsiTheme="minorHAnsi" w:cstheme="minorHAnsi"/>
          <w:sz w:val="22"/>
          <w:szCs w:val="22"/>
        </w:rPr>
        <w:t xml:space="preserve"> není přípustné Smlouvu jednostranně vypovědět</w:t>
      </w:r>
      <w:r w:rsidRPr="00F96754">
        <w:rPr>
          <w:rFonts w:asciiTheme="minorHAnsi" w:hAnsiTheme="minorHAnsi" w:cstheme="minorHAnsi"/>
          <w:sz w:val="22"/>
          <w:szCs w:val="22"/>
        </w:rPr>
        <w:t>.</w:t>
      </w:r>
    </w:p>
    <w:p w14:paraId="0BC8E9DF" w14:textId="2DF4A0C6" w:rsidR="00494134" w:rsidRPr="0087278B" w:rsidRDefault="00494134" w:rsidP="0087278B">
      <w:pPr>
        <w:pStyle w:val="ListParagraph"/>
        <w:numPr>
          <w:ilvl w:val="0"/>
          <w:numId w:val="36"/>
        </w:numPr>
        <w:spacing w:before="120" w:after="40" w:line="276" w:lineRule="auto"/>
        <w:ind w:left="284"/>
        <w:jc w:val="both"/>
        <w:rPr>
          <w:rFonts w:asciiTheme="minorHAnsi" w:hAnsiTheme="minorHAnsi" w:cstheme="minorHAnsi"/>
          <w:sz w:val="22"/>
          <w:szCs w:val="22"/>
        </w:rPr>
      </w:pPr>
      <w:r w:rsidRPr="0087278B">
        <w:rPr>
          <w:rFonts w:asciiTheme="minorHAnsi" w:hAnsiTheme="minorHAnsi" w:cstheme="minorHAnsi"/>
          <w:sz w:val="22"/>
          <w:szCs w:val="22"/>
        </w:rPr>
        <w:t xml:space="preserve">Smluvní strany se dohodly, že </w:t>
      </w:r>
      <w:r w:rsidR="00986D47" w:rsidRPr="0087278B">
        <w:rPr>
          <w:rFonts w:asciiTheme="minorHAnsi" w:hAnsiTheme="minorHAnsi" w:cstheme="minorHAnsi"/>
          <w:sz w:val="22"/>
          <w:szCs w:val="22"/>
        </w:rPr>
        <w:t xml:space="preserve">tuto </w:t>
      </w:r>
      <w:r w:rsidRPr="0087278B">
        <w:rPr>
          <w:rFonts w:asciiTheme="minorHAnsi" w:hAnsiTheme="minorHAnsi" w:cstheme="minorHAnsi"/>
          <w:sz w:val="22"/>
          <w:szCs w:val="22"/>
        </w:rPr>
        <w:t xml:space="preserve">Smlouvu lze vypovědět kdykoliv po uzavření jiného ujednání mezi Pojišťovnou a Držitelem, pokud toto ujednání Pojišťovna vyhodnotí jako závazek substituující </w:t>
      </w:r>
      <w:r w:rsidR="00986D47" w:rsidRPr="0087278B">
        <w:rPr>
          <w:rFonts w:asciiTheme="minorHAnsi" w:hAnsiTheme="minorHAnsi" w:cstheme="minorHAnsi"/>
          <w:sz w:val="22"/>
          <w:szCs w:val="22"/>
        </w:rPr>
        <w:t xml:space="preserve">tuto </w:t>
      </w:r>
      <w:r w:rsidRPr="0087278B">
        <w:rPr>
          <w:rFonts w:asciiTheme="minorHAnsi" w:hAnsiTheme="minorHAnsi" w:cstheme="minorHAnsi"/>
          <w:sz w:val="22"/>
          <w:szCs w:val="22"/>
        </w:rPr>
        <w:t>Smlouvu, tedy kompenzující objem vynaložených nákladů Pojišťovny v souvislosti s terapií Přípravkem v obdobném nebo vyšším rozsahu jako tato Smlouva. Výpověď je</w:t>
      </w:r>
      <w:r w:rsidR="00C50526" w:rsidRPr="0087278B">
        <w:rPr>
          <w:rFonts w:asciiTheme="minorHAnsi" w:hAnsiTheme="minorHAnsi" w:cstheme="minorHAnsi"/>
          <w:sz w:val="22"/>
          <w:szCs w:val="22"/>
        </w:rPr>
        <w:t xml:space="preserve"> v</w:t>
      </w:r>
      <w:r w:rsidRPr="0087278B">
        <w:rPr>
          <w:rFonts w:asciiTheme="minorHAnsi" w:hAnsiTheme="minorHAnsi" w:cstheme="minorHAnsi"/>
          <w:sz w:val="22"/>
          <w:szCs w:val="22"/>
        </w:rPr>
        <w:t xml:space="preserve"> takovém případě účinná od prvního dne kalendářního měsíce následujícího po doručen</w:t>
      </w:r>
      <w:r w:rsidR="003D7558" w:rsidRPr="0087278B">
        <w:rPr>
          <w:rFonts w:asciiTheme="minorHAnsi" w:hAnsiTheme="minorHAnsi" w:cstheme="minorHAnsi"/>
          <w:sz w:val="22"/>
          <w:szCs w:val="22"/>
        </w:rPr>
        <w:t>í</w:t>
      </w:r>
      <w:r w:rsidRPr="0087278B">
        <w:rPr>
          <w:rFonts w:asciiTheme="minorHAnsi" w:hAnsiTheme="minorHAnsi" w:cstheme="minorHAnsi"/>
          <w:sz w:val="22"/>
          <w:szCs w:val="22"/>
        </w:rPr>
        <w:t xml:space="preserve"> písemné výpovědi druhé smluvní straně.</w:t>
      </w:r>
    </w:p>
    <w:p w14:paraId="19CDD4C8" w14:textId="53FD3CBE" w:rsidR="00453BF4" w:rsidRPr="0087278B" w:rsidRDefault="00BE51C5" w:rsidP="0087278B">
      <w:pPr>
        <w:pStyle w:val="ListParagraph"/>
        <w:numPr>
          <w:ilvl w:val="0"/>
          <w:numId w:val="36"/>
        </w:numPr>
        <w:spacing w:before="120" w:after="40" w:line="276" w:lineRule="auto"/>
        <w:ind w:left="284"/>
        <w:jc w:val="both"/>
        <w:rPr>
          <w:rFonts w:asciiTheme="minorHAnsi" w:hAnsiTheme="minorHAnsi" w:cstheme="minorHAnsi"/>
          <w:sz w:val="22"/>
          <w:szCs w:val="22"/>
        </w:rPr>
      </w:pPr>
      <w:r w:rsidRPr="0087278B">
        <w:rPr>
          <w:rFonts w:asciiTheme="minorHAnsi" w:hAnsiTheme="minorHAnsi" w:cstheme="minorHAnsi"/>
          <w:sz w:val="22"/>
          <w:szCs w:val="22"/>
        </w:rPr>
        <w:t xml:space="preserve">Smluvní strany jsou oprávněny tuto Smlouvu ukončit i před </w:t>
      </w:r>
      <w:r w:rsidR="009F1026" w:rsidRPr="0087278B">
        <w:rPr>
          <w:rFonts w:asciiTheme="minorHAnsi" w:hAnsiTheme="minorHAnsi" w:cstheme="minorHAnsi"/>
          <w:sz w:val="22"/>
          <w:szCs w:val="22"/>
        </w:rPr>
        <w:t>skončením její platnosti</w:t>
      </w:r>
      <w:r w:rsidRPr="0087278B">
        <w:rPr>
          <w:rFonts w:asciiTheme="minorHAnsi" w:hAnsiTheme="minorHAnsi" w:cstheme="minorHAnsi"/>
          <w:sz w:val="22"/>
          <w:szCs w:val="22"/>
        </w:rPr>
        <w:t xml:space="preserve"> dle odst. 1 tohoto </w:t>
      </w:r>
      <w:r w:rsidR="00F76BC8" w:rsidRPr="0087278B">
        <w:rPr>
          <w:rFonts w:asciiTheme="minorHAnsi" w:hAnsiTheme="minorHAnsi" w:cstheme="minorHAnsi"/>
          <w:sz w:val="22"/>
          <w:szCs w:val="22"/>
        </w:rPr>
        <w:t>č</w:t>
      </w:r>
      <w:r w:rsidRPr="0087278B">
        <w:rPr>
          <w:rFonts w:asciiTheme="minorHAnsi" w:hAnsiTheme="minorHAnsi" w:cstheme="minorHAnsi"/>
          <w:sz w:val="22"/>
          <w:szCs w:val="22"/>
        </w:rPr>
        <w:t>lánku, a to na základě oboustranné dohody o ukončení této Smlouvy.</w:t>
      </w:r>
    </w:p>
    <w:p w14:paraId="0868C1E5" w14:textId="6A8B89C6" w:rsidR="00F466EA" w:rsidRPr="0018509E" w:rsidRDefault="005C3A2C" w:rsidP="0087278B">
      <w:pPr>
        <w:pStyle w:val="ListParagraph"/>
        <w:numPr>
          <w:ilvl w:val="0"/>
          <w:numId w:val="36"/>
        </w:numPr>
        <w:spacing w:before="120" w:after="40" w:line="276" w:lineRule="auto"/>
        <w:ind w:left="284"/>
        <w:jc w:val="both"/>
        <w:rPr>
          <w:rFonts w:asciiTheme="minorHAnsi" w:hAnsiTheme="minorHAnsi"/>
          <w:sz w:val="22"/>
        </w:rPr>
      </w:pPr>
      <w:r w:rsidRPr="0087278B">
        <w:rPr>
          <w:rFonts w:asciiTheme="minorHAnsi" w:hAnsiTheme="minorHAnsi" w:cstheme="minorHAnsi"/>
          <w:sz w:val="22"/>
          <w:szCs w:val="22"/>
        </w:rPr>
        <w:t>Nebude-li dohodnuto jinak, ukončením této Smlouvy uplynutím doby</w:t>
      </w:r>
      <w:r w:rsidR="00942B3A" w:rsidRPr="0087278B">
        <w:rPr>
          <w:rFonts w:asciiTheme="minorHAnsi" w:hAnsiTheme="minorHAnsi" w:cstheme="minorHAnsi"/>
          <w:sz w:val="22"/>
          <w:szCs w:val="22"/>
        </w:rPr>
        <w:t>, výpovědí či dohodou</w:t>
      </w:r>
      <w:r w:rsidRPr="0087278B">
        <w:rPr>
          <w:rFonts w:asciiTheme="minorHAnsi" w:hAnsiTheme="minorHAnsi" w:cstheme="minorHAnsi"/>
          <w:sz w:val="22"/>
          <w:szCs w:val="22"/>
        </w:rPr>
        <w:t xml:space="preserve"> dle </w:t>
      </w:r>
      <w:r w:rsidR="00B202FC">
        <w:rPr>
          <w:rFonts w:asciiTheme="minorHAnsi" w:hAnsiTheme="minorHAnsi" w:cstheme="minorHAnsi"/>
          <w:sz w:val="22"/>
          <w:szCs w:val="22"/>
        </w:rPr>
        <w:t>předchozích odstavců</w:t>
      </w:r>
      <w:r w:rsidRPr="0018509E">
        <w:rPr>
          <w:rFonts w:asciiTheme="minorHAnsi" w:hAnsiTheme="minorHAnsi"/>
          <w:i/>
          <w:sz w:val="22"/>
        </w:rPr>
        <w:t xml:space="preserve"> </w:t>
      </w:r>
      <w:r w:rsidRPr="0018509E">
        <w:rPr>
          <w:rFonts w:asciiTheme="minorHAnsi" w:hAnsiTheme="minorHAnsi"/>
          <w:sz w:val="22"/>
        </w:rPr>
        <w:t xml:space="preserve">tohoto </w:t>
      </w:r>
      <w:r w:rsidRPr="00B202FC">
        <w:rPr>
          <w:rFonts w:asciiTheme="minorHAnsi" w:hAnsiTheme="minorHAnsi" w:cstheme="minorHAnsi"/>
          <w:sz w:val="22"/>
          <w:szCs w:val="22"/>
        </w:rPr>
        <w:t>čl</w:t>
      </w:r>
      <w:r w:rsidR="00942B3A">
        <w:rPr>
          <w:rFonts w:asciiTheme="minorHAnsi" w:hAnsiTheme="minorHAnsi" w:cstheme="minorHAnsi"/>
          <w:sz w:val="22"/>
          <w:szCs w:val="22"/>
        </w:rPr>
        <w:t>ánku</w:t>
      </w:r>
      <w:r w:rsidRPr="0018509E">
        <w:rPr>
          <w:rFonts w:asciiTheme="minorHAnsi" w:hAnsiTheme="minorHAnsi"/>
          <w:sz w:val="22"/>
        </w:rPr>
        <w:t xml:space="preserve"> této Smlouvy není dotčena povinnost Držitele uhradit Pojišťovně Zpětnou platbu za ty Přípravky, k jejichž podání</w:t>
      </w:r>
      <w:r w:rsidR="00D26E15">
        <w:rPr>
          <w:rFonts w:asciiTheme="minorHAnsi" w:hAnsiTheme="minorHAnsi"/>
          <w:sz w:val="22"/>
        </w:rPr>
        <w:t xml:space="preserve"> </w:t>
      </w:r>
      <w:r w:rsidR="009C7C8F">
        <w:rPr>
          <w:rFonts w:asciiTheme="minorHAnsi" w:hAnsiTheme="minorHAnsi"/>
          <w:sz w:val="22"/>
        </w:rPr>
        <w:t xml:space="preserve">ve 2. a vyšší linii léčby </w:t>
      </w:r>
      <w:r w:rsidR="00D26E15">
        <w:rPr>
          <w:rFonts w:asciiTheme="minorHAnsi" w:hAnsiTheme="minorHAnsi"/>
          <w:sz w:val="22"/>
        </w:rPr>
        <w:t>a úhradě</w:t>
      </w:r>
      <w:r w:rsidR="009C7C8F">
        <w:rPr>
          <w:rFonts w:asciiTheme="minorHAnsi" w:hAnsiTheme="minorHAnsi"/>
          <w:sz w:val="22"/>
        </w:rPr>
        <w:t xml:space="preserve"> Poskytovatelům </w:t>
      </w:r>
      <w:r w:rsidRPr="0018509E">
        <w:rPr>
          <w:rFonts w:asciiTheme="minorHAnsi" w:hAnsiTheme="minorHAnsi"/>
          <w:sz w:val="22"/>
        </w:rPr>
        <w:t xml:space="preserve">došlo </w:t>
      </w:r>
      <w:r w:rsidR="00D26E15">
        <w:rPr>
          <w:rFonts w:asciiTheme="minorHAnsi" w:hAnsiTheme="minorHAnsi"/>
          <w:sz w:val="22"/>
        </w:rPr>
        <w:t>v souladu s touto Smlouvou</w:t>
      </w:r>
      <w:r w:rsidR="00D26E15" w:rsidRPr="0018509E">
        <w:rPr>
          <w:rFonts w:asciiTheme="minorHAnsi" w:hAnsiTheme="minorHAnsi"/>
          <w:sz w:val="22"/>
        </w:rPr>
        <w:t xml:space="preserve"> </w:t>
      </w:r>
      <w:r w:rsidRPr="0018509E">
        <w:rPr>
          <w:rFonts w:asciiTheme="minorHAnsi" w:hAnsiTheme="minorHAnsi"/>
          <w:sz w:val="22"/>
        </w:rPr>
        <w:t>před ukončením této Smlouvy,</w:t>
      </w:r>
      <w:r w:rsidRPr="00FF177A">
        <w:rPr>
          <w:rFonts w:asciiTheme="minorHAnsi" w:hAnsiTheme="minorHAnsi"/>
          <w:sz w:val="22"/>
        </w:rPr>
        <w:t xml:space="preserve"> </w:t>
      </w:r>
      <w:r w:rsidRPr="0018509E">
        <w:rPr>
          <w:rFonts w:asciiTheme="minorHAnsi" w:hAnsiTheme="minorHAnsi"/>
          <w:sz w:val="22"/>
        </w:rPr>
        <w:t>jsou-li splněny ostatní podmínky pro poskytnutí Zpětné platby dle této Smlouvy.</w:t>
      </w:r>
    </w:p>
    <w:p w14:paraId="6767ED4E" w14:textId="5024F4DA"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3740E2">
        <w:rPr>
          <w:rFonts w:asciiTheme="minorHAnsi" w:hAnsiTheme="minorHAnsi"/>
          <w:b/>
          <w:sz w:val="22"/>
        </w:rPr>
        <w:t>I</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171E7899" w14:textId="77777777" w:rsidR="005352A2" w:rsidRPr="007C1319" w:rsidRDefault="005352A2" w:rsidP="005352A2">
      <w:pPr>
        <w:numPr>
          <w:ilvl w:val="0"/>
          <w:numId w:val="5"/>
        </w:numPr>
        <w:spacing w:after="40" w:line="276" w:lineRule="auto"/>
        <w:ind w:left="567"/>
        <w:jc w:val="both"/>
        <w:rPr>
          <w:rFonts w:asciiTheme="minorHAnsi" w:hAnsiTheme="minorHAnsi"/>
          <w:sz w:val="22"/>
        </w:rPr>
      </w:pPr>
      <w:r w:rsidRPr="009D766F">
        <w:rPr>
          <w:rFonts w:ascii="Calibri" w:hAnsi="Calibri" w:cs="Calibri"/>
          <w:sz w:val="22"/>
          <w:szCs w:val="22"/>
        </w:rPr>
        <w:t>Pojišťovna platným výpisem z obchodního rejstříku vedeného u Krajského soudu v Ostravě, spis. zn. AXIV 545</w:t>
      </w:r>
      <w:r w:rsidRPr="00DA48F1">
        <w:rPr>
          <w:rFonts w:ascii="Calibri" w:hAnsi="Calibri"/>
          <w:sz w:val="22"/>
        </w:rPr>
        <w:t>;</w:t>
      </w:r>
    </w:p>
    <w:p w14:paraId="7ED7FCF4" w14:textId="6250E38A" w:rsidR="0099088F" w:rsidRPr="0018509E" w:rsidRDefault="00F85FEA" w:rsidP="005C48B2">
      <w:pPr>
        <w:numPr>
          <w:ilvl w:val="0"/>
          <w:numId w:val="5"/>
        </w:numPr>
        <w:spacing w:before="120" w:after="40" w:line="276" w:lineRule="auto"/>
        <w:ind w:left="567"/>
        <w:jc w:val="both"/>
        <w:rPr>
          <w:rFonts w:asciiTheme="minorHAnsi" w:hAnsiTheme="minorHAnsi"/>
          <w:sz w:val="22"/>
        </w:rPr>
      </w:pPr>
      <w:r>
        <w:rPr>
          <w:rFonts w:asciiTheme="minorHAnsi" w:hAnsiTheme="minorHAnsi"/>
          <w:sz w:val="22"/>
        </w:rPr>
        <w:t>Držitel platným výpisem ze zahraničního obchodního rejstříku</w:t>
      </w:r>
      <w:r w:rsidR="009D68F5">
        <w:rPr>
          <w:rFonts w:asciiTheme="minorHAnsi" w:hAnsiTheme="minorHAnsi"/>
          <w:sz w:val="22"/>
        </w:rPr>
        <w:t>,</w:t>
      </w:r>
      <w:r>
        <w:rPr>
          <w:rFonts w:asciiTheme="minorHAnsi" w:hAnsiTheme="minorHAnsi"/>
          <w:sz w:val="22"/>
        </w:rPr>
        <w:t xml:space="preserve"> vedeného u </w:t>
      </w:r>
      <w:r w:rsidR="00226CF6" w:rsidRPr="00226CF6">
        <w:rPr>
          <w:rFonts w:asciiTheme="minorHAnsi" w:hAnsiTheme="minorHAnsi"/>
          <w:sz w:val="22"/>
        </w:rPr>
        <w:t>Tribunal de l’entreprise francophone de Bruxelles</w:t>
      </w:r>
      <w:r w:rsidR="009D68F5">
        <w:rPr>
          <w:rFonts w:asciiTheme="minorHAnsi" w:hAnsiTheme="minorHAnsi"/>
          <w:sz w:val="22"/>
        </w:rPr>
        <w:t xml:space="preserve"> v</w:t>
      </w:r>
      <w:r w:rsidR="00226CF6">
        <w:rPr>
          <w:rFonts w:asciiTheme="minorHAnsi" w:hAnsiTheme="minorHAnsi"/>
          <w:sz w:val="22"/>
        </w:rPr>
        <w:t xml:space="preserve"> Bruselu</w:t>
      </w:r>
      <w:r w:rsidR="006A3C89">
        <w:rPr>
          <w:rFonts w:asciiTheme="minorHAnsi" w:hAnsiTheme="minorHAnsi"/>
          <w:sz w:val="22"/>
        </w:rPr>
        <w:t>, sp. zn.</w:t>
      </w:r>
      <w:r w:rsidR="008A0307">
        <w:rPr>
          <w:rFonts w:asciiTheme="minorHAnsi" w:hAnsiTheme="minorHAnsi"/>
          <w:sz w:val="22"/>
        </w:rPr>
        <w:t>:</w:t>
      </w:r>
      <w:r w:rsidR="008A0307" w:rsidRPr="008A0307">
        <w:rPr>
          <w:rFonts w:asciiTheme="minorHAnsi" w:hAnsiTheme="minorHAnsi"/>
          <w:sz w:val="22"/>
        </w:rPr>
        <w:t xml:space="preserve"> </w:t>
      </w:r>
      <w:r w:rsidR="00FA5949">
        <w:rPr>
          <w:rFonts w:asciiTheme="minorHAnsi" w:hAnsiTheme="minorHAnsi"/>
          <w:sz w:val="22"/>
        </w:rPr>
        <w:t>0696.658.156</w:t>
      </w:r>
      <w:r>
        <w:rPr>
          <w:rFonts w:asciiTheme="minorHAnsi" w:hAnsiTheme="minorHAnsi"/>
          <w:sz w:val="22"/>
        </w:rPr>
        <w:t>;</w:t>
      </w:r>
    </w:p>
    <w:p w14:paraId="1A18F11E" w14:textId="721E7BD3" w:rsidR="00AA34FD" w:rsidRPr="00D26E15" w:rsidRDefault="664D1C6C" w:rsidP="311746AB">
      <w:pPr>
        <w:numPr>
          <w:ilvl w:val="0"/>
          <w:numId w:val="5"/>
        </w:numPr>
        <w:spacing w:after="40" w:line="276" w:lineRule="auto"/>
        <w:ind w:left="567"/>
        <w:jc w:val="both"/>
        <w:rPr>
          <w:rFonts w:asciiTheme="minorHAnsi" w:hAnsiTheme="minorHAnsi"/>
          <w:sz w:val="22"/>
        </w:rPr>
      </w:pPr>
      <w:r w:rsidRPr="00D26E15">
        <w:rPr>
          <w:rFonts w:asciiTheme="minorHAnsi" w:hAnsiTheme="minorHAnsi"/>
          <w:sz w:val="22"/>
        </w:rPr>
        <w:lastRenderedPageBreak/>
        <w:t>z</w:t>
      </w:r>
      <w:r w:rsidR="00AA34FD" w:rsidRPr="00D26E15">
        <w:rPr>
          <w:rFonts w:asciiTheme="minorHAnsi" w:hAnsiTheme="minorHAnsi"/>
          <w:sz w:val="22"/>
        </w:rPr>
        <w:t xml:space="preserve">ástupce </w:t>
      </w:r>
      <w:r w:rsidR="02EB0E75" w:rsidRPr="00D26E15">
        <w:rPr>
          <w:rFonts w:asciiTheme="minorHAnsi" w:hAnsiTheme="minorHAnsi"/>
          <w:sz w:val="22"/>
        </w:rPr>
        <w:t>D</w:t>
      </w:r>
      <w:r w:rsidR="00AA34FD" w:rsidRPr="00D26E15">
        <w:rPr>
          <w:rFonts w:asciiTheme="minorHAnsi" w:hAnsiTheme="minorHAnsi"/>
          <w:sz w:val="22"/>
        </w:rPr>
        <w:t>ržitele platným výpisem z obchodního rejstříku vedeného u</w:t>
      </w:r>
      <w:r w:rsidR="00D26E15" w:rsidRPr="00D26E15">
        <w:rPr>
          <w:rFonts w:asciiTheme="minorHAnsi" w:hAnsiTheme="minorHAnsi"/>
          <w:sz w:val="22"/>
        </w:rPr>
        <w:t xml:space="preserve"> Městského soudu v Praze pod spis. zn. C20616</w:t>
      </w:r>
      <w:r w:rsidR="00AA34FD" w:rsidRPr="00D26E15">
        <w:rPr>
          <w:rFonts w:asciiTheme="minorHAnsi" w:hAnsiTheme="minorHAnsi"/>
          <w:sz w:val="22"/>
        </w:rPr>
        <w:t>;</w:t>
      </w:r>
    </w:p>
    <w:p w14:paraId="5B7D3550" w14:textId="189CE487"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5352A2" w:rsidRPr="005352A2">
        <w:rPr>
          <w:rFonts w:asciiTheme="minorHAnsi" w:hAnsiTheme="minorHAnsi"/>
          <w:sz w:val="22"/>
          <w:highlight w:val="black"/>
        </w:rPr>
        <w:t xml:space="preserve"> </w:t>
      </w:r>
      <w:r w:rsidR="005352A2" w:rsidRPr="00100DA6">
        <w:rPr>
          <w:rFonts w:asciiTheme="minorHAnsi" w:hAnsiTheme="minorHAnsi"/>
          <w:sz w:val="22"/>
          <w:highlight w:val="black"/>
        </w:rPr>
        <w:t>xxxxxxxxxxxxxxxxxxxxxxxxxxx</w:t>
      </w:r>
      <w:r w:rsidR="00B96312">
        <w:rPr>
          <w:rFonts w:asciiTheme="minorHAnsi" w:hAnsiTheme="minorHAnsi"/>
          <w:sz w:val="22"/>
        </w:rPr>
        <w:t>;</w:t>
      </w:r>
    </w:p>
    <w:p w14:paraId="6D731653" w14:textId="2F0E771A" w:rsidR="00FF46FE" w:rsidRPr="00100DA6" w:rsidRDefault="00FF46FE" w:rsidP="00874DFA">
      <w:pPr>
        <w:numPr>
          <w:ilvl w:val="0"/>
          <w:numId w:val="5"/>
        </w:numPr>
        <w:spacing w:after="40" w:line="276" w:lineRule="auto"/>
        <w:ind w:left="567"/>
        <w:jc w:val="both"/>
        <w:rPr>
          <w:rFonts w:asciiTheme="minorHAnsi" w:hAnsiTheme="minorHAnsi" w:cstheme="minorHAnsi"/>
          <w:sz w:val="22"/>
          <w:szCs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100DA6" w:rsidRPr="00100DA6">
        <w:rPr>
          <w:rFonts w:asciiTheme="minorHAnsi" w:hAnsiTheme="minorHAnsi"/>
          <w:sz w:val="22"/>
          <w:highlight w:val="black"/>
        </w:rPr>
        <w:t>xxxxxxxxxxxxxxxxxxxxxxxxxxx</w:t>
      </w:r>
    </w:p>
    <w:p w14:paraId="50FACB06" w14:textId="77777777" w:rsidR="00100DA6" w:rsidRPr="00874DFA" w:rsidRDefault="00100DA6" w:rsidP="00100DA6">
      <w:pPr>
        <w:spacing w:after="40" w:line="276" w:lineRule="auto"/>
        <w:ind w:left="567"/>
        <w:jc w:val="both"/>
        <w:rPr>
          <w:rFonts w:asciiTheme="minorHAnsi" w:hAnsiTheme="minorHAnsi" w:cstheme="minorHAnsi"/>
          <w:sz w:val="22"/>
          <w:szCs w:val="22"/>
        </w:rPr>
      </w:pPr>
    </w:p>
    <w:p w14:paraId="263E76CD" w14:textId="1506476A"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9534AE" w:rsidRDefault="004F649F" w:rsidP="00D20D5C">
      <w:pPr>
        <w:spacing w:line="276" w:lineRule="auto"/>
        <w:ind w:left="283"/>
        <w:jc w:val="both"/>
        <w:rPr>
          <w:rFonts w:asciiTheme="minorHAnsi" w:hAnsiTheme="minorHAnsi" w:cstheme="minorHAnsi"/>
          <w:sz w:val="22"/>
          <w:szCs w:val="22"/>
        </w:rPr>
      </w:pPr>
      <w:r w:rsidRPr="009534AE">
        <w:rPr>
          <w:rFonts w:asciiTheme="minorHAnsi" w:hAnsiTheme="minorHAnsi" w:cstheme="minorHAnsi"/>
          <w:sz w:val="22"/>
          <w:szCs w:val="22"/>
        </w:rPr>
        <w:t>Příloha č. 1 – obchodní tajemství</w:t>
      </w:r>
    </w:p>
    <w:p w14:paraId="30A2C74F" w14:textId="32B695FC" w:rsidR="00D56F56" w:rsidRPr="009534AE" w:rsidRDefault="00D56F56" w:rsidP="00D20D5C">
      <w:pPr>
        <w:spacing w:line="276" w:lineRule="auto"/>
        <w:ind w:left="283"/>
        <w:jc w:val="both"/>
        <w:rPr>
          <w:rFonts w:asciiTheme="minorHAnsi" w:hAnsiTheme="minorHAnsi" w:cstheme="minorHAnsi"/>
          <w:sz w:val="22"/>
          <w:szCs w:val="22"/>
        </w:rPr>
      </w:pPr>
      <w:r w:rsidRPr="009534AE">
        <w:rPr>
          <w:rFonts w:asciiTheme="minorHAnsi" w:hAnsiTheme="minorHAnsi" w:cstheme="minorHAnsi"/>
          <w:sz w:val="22"/>
          <w:szCs w:val="22"/>
        </w:rPr>
        <w:t xml:space="preserve">Příloha č. 2 – Mezinárodní </w:t>
      </w:r>
      <w:r w:rsidR="009534AE" w:rsidRPr="009534AE">
        <w:rPr>
          <w:rFonts w:asciiTheme="minorHAnsi" w:hAnsiTheme="minorHAnsi" w:cstheme="minorHAnsi"/>
          <w:sz w:val="22"/>
          <w:szCs w:val="22"/>
        </w:rPr>
        <w:t>zásady společnosti Pfizer pro předcházení úplatkářství a korupci</w:t>
      </w:r>
    </w:p>
    <w:p w14:paraId="7E2D769D" w14:textId="77777777" w:rsidR="008D56DC" w:rsidRDefault="008D56DC" w:rsidP="003740E2">
      <w:pPr>
        <w:overflowPunct/>
        <w:autoSpaceDE/>
        <w:autoSpaceDN/>
        <w:adjustRightInd/>
        <w:textAlignment w:val="auto"/>
        <w:rPr>
          <w:rFonts w:asciiTheme="minorHAnsi" w:hAnsiTheme="minorHAnsi" w:cstheme="minorHAnsi"/>
          <w:sz w:val="22"/>
          <w:szCs w:val="22"/>
        </w:rPr>
      </w:pPr>
    </w:p>
    <w:p w14:paraId="4BE15593" w14:textId="77777777" w:rsidR="00D20D5C" w:rsidRDefault="00D20D5C">
      <w:pPr>
        <w:overflowPunct/>
        <w:autoSpaceDE/>
        <w:autoSpaceDN/>
        <w:adjustRightInd/>
        <w:textAlignment w:val="auto"/>
        <w:rPr>
          <w:rFonts w:ascii="Calibri" w:hAnsi="Calibri" w:cs="Calibri"/>
          <w:sz w:val="22"/>
          <w:szCs w:val="22"/>
        </w:rPr>
      </w:pPr>
      <w:r>
        <w:rPr>
          <w:rFonts w:ascii="Calibri" w:hAnsi="Calibri" w:cs="Calibri"/>
          <w:sz w:val="22"/>
          <w:szCs w:val="22"/>
        </w:rPr>
        <w:br w:type="page"/>
      </w:r>
    </w:p>
    <w:p w14:paraId="3BF2C063" w14:textId="6AE0C48D" w:rsidR="008D56DC" w:rsidRPr="00F671DD" w:rsidRDefault="008D56DC" w:rsidP="003740E2">
      <w:pPr>
        <w:rPr>
          <w:rFonts w:ascii="Calibri" w:hAnsi="Calibri" w:cs="Calibri"/>
          <w:sz w:val="22"/>
          <w:szCs w:val="22"/>
        </w:rPr>
      </w:pPr>
      <w:r w:rsidRPr="00F671DD">
        <w:rPr>
          <w:rFonts w:ascii="Calibri" w:hAnsi="Calibri" w:cs="Calibri"/>
          <w:sz w:val="22"/>
          <w:szCs w:val="22"/>
        </w:rPr>
        <w:lastRenderedPageBreak/>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3740E2">
      <w:pPr>
        <w:rPr>
          <w:rFonts w:ascii="Calibri" w:hAnsi="Calibri" w:cs="Calibri"/>
          <w:sz w:val="22"/>
          <w:szCs w:val="22"/>
        </w:rPr>
      </w:pPr>
    </w:p>
    <w:p w14:paraId="18B84D15" w14:textId="64237B0D" w:rsidR="008D56DC" w:rsidRPr="00F671DD" w:rsidRDefault="008D56DC" w:rsidP="005352A2">
      <w:pPr>
        <w:spacing w:line="276" w:lineRule="auto"/>
        <w:rPr>
          <w:rFonts w:ascii="Calibri" w:hAnsi="Calibri" w:cs="Calibri"/>
          <w:sz w:val="22"/>
          <w:szCs w:val="22"/>
        </w:rPr>
      </w:pPr>
      <w:r w:rsidRPr="00F671DD">
        <w:rPr>
          <w:rFonts w:ascii="Calibri" w:hAnsi="Calibri" w:cs="Calibri"/>
          <w:sz w:val="22"/>
          <w:szCs w:val="22"/>
        </w:rPr>
        <w:t>V </w:t>
      </w:r>
      <w:r w:rsidR="005352A2">
        <w:rPr>
          <w:rFonts w:ascii="Calibri" w:hAnsi="Calibri" w:cs="Calibri"/>
          <w:sz w:val="22"/>
          <w:szCs w:val="22"/>
        </w:rPr>
        <w:t>Ostravě</w:t>
      </w:r>
      <w:r w:rsidRPr="00F671DD">
        <w:rPr>
          <w:rFonts w:ascii="Calibri" w:hAnsi="Calibri" w:cs="Calibri"/>
          <w:sz w:val="22"/>
          <w:szCs w:val="22"/>
        </w:rPr>
        <w:t>, dne……</w:t>
      </w:r>
      <w:r w:rsidR="0069529D">
        <w:rPr>
          <w:rFonts w:ascii="Calibri" w:hAnsi="Calibri" w:cs="Calibri"/>
          <w:sz w:val="22"/>
          <w:szCs w:val="22"/>
        </w:rPr>
        <w:t>02.07.2026</w:t>
      </w:r>
      <w:r w:rsidRPr="00F671DD">
        <w:rPr>
          <w:rFonts w:ascii="Calibri" w:hAnsi="Calibri" w:cs="Calibri"/>
          <w:sz w:val="22"/>
          <w:szCs w:val="22"/>
        </w:rPr>
        <w:t>……….</w:t>
      </w:r>
      <w:r w:rsidRPr="00F671DD">
        <w:rPr>
          <w:rFonts w:ascii="Calibri" w:hAnsi="Calibri" w:cs="Calibri"/>
          <w:sz w:val="22"/>
          <w:szCs w:val="22"/>
        </w:rPr>
        <w:tab/>
      </w:r>
      <w:r w:rsidRPr="00F671DD">
        <w:rPr>
          <w:rFonts w:ascii="Calibri" w:hAnsi="Calibri" w:cs="Calibri"/>
          <w:sz w:val="22"/>
          <w:szCs w:val="22"/>
        </w:rPr>
        <w:tab/>
        <w:t xml:space="preserve">         </w:t>
      </w:r>
      <w:r w:rsidR="005352A2">
        <w:rPr>
          <w:rFonts w:ascii="Calibri" w:hAnsi="Calibri" w:cs="Calibri"/>
          <w:sz w:val="22"/>
          <w:szCs w:val="22"/>
        </w:rPr>
        <w:tab/>
        <w:t xml:space="preserve">         </w:t>
      </w:r>
      <w:r w:rsidRPr="00F671DD">
        <w:rPr>
          <w:rFonts w:ascii="Calibri" w:hAnsi="Calibri" w:cs="Calibri"/>
          <w:sz w:val="22"/>
          <w:szCs w:val="22"/>
        </w:rPr>
        <w:t>V </w:t>
      </w:r>
      <w:r w:rsidR="0069529D">
        <w:rPr>
          <w:rFonts w:ascii="Calibri" w:hAnsi="Calibri" w:cs="Calibri"/>
          <w:sz w:val="22"/>
          <w:szCs w:val="22"/>
        </w:rPr>
        <w:t>Praze</w:t>
      </w:r>
      <w:r w:rsidRPr="00F671DD">
        <w:rPr>
          <w:rFonts w:ascii="Calibri" w:hAnsi="Calibri" w:cs="Calibri"/>
          <w:sz w:val="22"/>
          <w:szCs w:val="22"/>
        </w:rPr>
        <w:t>, dne…</w:t>
      </w:r>
      <w:r w:rsidR="0069529D">
        <w:rPr>
          <w:rFonts w:ascii="Calibri" w:hAnsi="Calibri" w:cs="Calibri"/>
          <w:sz w:val="22"/>
          <w:szCs w:val="22"/>
        </w:rPr>
        <w:t>10.06.2026</w:t>
      </w:r>
      <w:r w:rsidRPr="00F671DD">
        <w:rPr>
          <w:rFonts w:ascii="Calibri" w:hAnsi="Calibri" w:cs="Calibri"/>
          <w:sz w:val="22"/>
          <w:szCs w:val="22"/>
        </w:rPr>
        <w:t>……….</w:t>
      </w:r>
    </w:p>
    <w:p w14:paraId="1E6AF13C" w14:textId="77777777" w:rsidR="003740E2" w:rsidRPr="00F671DD" w:rsidRDefault="003740E2"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2D894776" w14:textId="77777777" w:rsidTr="1F8D2444">
        <w:tc>
          <w:tcPr>
            <w:tcW w:w="4606" w:type="dxa"/>
            <w:hideMark/>
          </w:tcPr>
          <w:p w14:paraId="00482762"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B1B9BDD" w14:textId="2CFCB92E" w:rsidR="008D56DC" w:rsidRPr="00F671DD" w:rsidRDefault="005352A2" w:rsidP="00C6004A">
            <w:pPr>
              <w:tabs>
                <w:tab w:val="left" w:pos="5245"/>
              </w:tabs>
              <w:spacing w:after="40" w:line="276" w:lineRule="auto"/>
              <w:rPr>
                <w:rFonts w:ascii="Calibri" w:hAnsi="Calibri" w:cs="Calibri"/>
                <w:sz w:val="22"/>
                <w:szCs w:val="22"/>
              </w:rPr>
            </w:pPr>
            <w:r>
              <w:rPr>
                <w:rFonts w:ascii="Calibri" w:hAnsi="Calibri" w:cs="Calibri"/>
                <w:sz w:val="22"/>
                <w:szCs w:val="22"/>
              </w:rPr>
              <w:t>Ing. David Šmehlík, MHA</w:t>
            </w:r>
          </w:p>
          <w:p w14:paraId="1D374F25" w14:textId="64124F08" w:rsidR="008D56DC" w:rsidRPr="00F671DD" w:rsidRDefault="005352A2" w:rsidP="00C6004A">
            <w:pPr>
              <w:tabs>
                <w:tab w:val="left" w:pos="5245"/>
              </w:tabs>
              <w:spacing w:after="40" w:line="276" w:lineRule="auto"/>
              <w:rPr>
                <w:rFonts w:ascii="Calibri" w:hAnsi="Calibri" w:cs="Calibri"/>
                <w:sz w:val="22"/>
                <w:szCs w:val="22"/>
              </w:rPr>
            </w:pPr>
            <w:r>
              <w:rPr>
                <w:rFonts w:ascii="Calibri" w:hAnsi="Calibri" w:cs="Calibri"/>
                <w:sz w:val="22"/>
                <w:szCs w:val="22"/>
              </w:rPr>
              <w:t>Generální ředitel</w:t>
            </w:r>
          </w:p>
          <w:p w14:paraId="6DE408D8" w14:textId="0179395B" w:rsidR="008D56DC" w:rsidRPr="00F671DD" w:rsidRDefault="005352A2" w:rsidP="00C6004A">
            <w:pPr>
              <w:tabs>
                <w:tab w:val="left" w:pos="5245"/>
              </w:tabs>
              <w:spacing w:after="40" w:line="276" w:lineRule="auto"/>
              <w:rPr>
                <w:rFonts w:ascii="Calibri" w:hAnsi="Calibri" w:cs="Calibri"/>
                <w:sz w:val="22"/>
                <w:szCs w:val="22"/>
              </w:rPr>
            </w:pPr>
            <w:r>
              <w:rPr>
                <w:rFonts w:ascii="Calibri" w:hAnsi="Calibri" w:cs="Calibri"/>
                <w:sz w:val="22"/>
                <w:szCs w:val="22"/>
              </w:rPr>
              <w:t>České průmyslové zdravotní pojišťovny</w:t>
            </w:r>
            <w:r w:rsidR="008D56DC" w:rsidRPr="00F671DD">
              <w:rPr>
                <w:rFonts w:ascii="Calibri" w:hAnsi="Calibri" w:cs="Calibri"/>
                <w:sz w:val="22"/>
                <w:szCs w:val="22"/>
              </w:rPr>
              <w:tab/>
            </w:r>
          </w:p>
        </w:tc>
        <w:tc>
          <w:tcPr>
            <w:tcW w:w="4606" w:type="dxa"/>
          </w:tcPr>
          <w:p w14:paraId="60342E78"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CE78FEE" w14:textId="3B0A0E9A" w:rsidR="008D56DC" w:rsidRPr="00F671DD" w:rsidRDefault="00F970EE" w:rsidP="00C6004A">
            <w:pPr>
              <w:tabs>
                <w:tab w:val="left" w:pos="5245"/>
              </w:tabs>
              <w:spacing w:after="40" w:line="276" w:lineRule="auto"/>
              <w:rPr>
                <w:rFonts w:ascii="Calibri" w:hAnsi="Calibri" w:cs="Calibri"/>
                <w:sz w:val="22"/>
                <w:szCs w:val="22"/>
              </w:rPr>
            </w:pPr>
            <w:r>
              <w:rPr>
                <w:rFonts w:ascii="Calibri" w:hAnsi="Calibri" w:cs="Calibri"/>
                <w:sz w:val="22"/>
                <w:szCs w:val="22"/>
              </w:rPr>
              <w:t>Ing. Marek Mikulík, MBA</w:t>
            </w:r>
            <w:r w:rsidR="008D56DC" w:rsidRPr="00F671DD">
              <w:rPr>
                <w:rFonts w:ascii="Calibri" w:hAnsi="Calibri" w:cs="Calibri"/>
                <w:sz w:val="22"/>
                <w:szCs w:val="22"/>
              </w:rPr>
              <w:t xml:space="preserve"> </w:t>
            </w:r>
          </w:p>
          <w:p w14:paraId="5940D58C" w14:textId="7FB4CC1B" w:rsidR="01CC59B8" w:rsidRDefault="01CC59B8" w:rsidP="01CC59B8">
            <w:pPr>
              <w:tabs>
                <w:tab w:val="left" w:pos="5245"/>
              </w:tabs>
              <w:spacing w:after="40" w:line="276" w:lineRule="auto"/>
              <w:rPr>
                <w:rFonts w:asciiTheme="minorHAnsi" w:hAnsiTheme="minorHAnsi" w:cstheme="minorBidi"/>
                <w:color w:val="000000" w:themeColor="text1"/>
                <w:sz w:val="22"/>
                <w:szCs w:val="22"/>
              </w:rPr>
            </w:pPr>
            <w:r w:rsidRPr="1F8D2444">
              <w:rPr>
                <w:rFonts w:ascii="Calibri" w:hAnsi="Calibri" w:cs="Calibri"/>
                <w:sz w:val="22"/>
                <w:szCs w:val="22"/>
              </w:rPr>
              <w:t>jednatel</w:t>
            </w:r>
            <w:r w:rsidR="5C851EA6" w:rsidRPr="1F8D2444">
              <w:rPr>
                <w:rFonts w:ascii="Calibri" w:hAnsi="Calibri" w:cs="Calibri"/>
                <w:sz w:val="22"/>
                <w:szCs w:val="22"/>
              </w:rPr>
              <w:t xml:space="preserve"> </w:t>
            </w:r>
            <w:r w:rsidRPr="1F8D2444">
              <w:rPr>
                <w:rFonts w:asciiTheme="minorHAnsi" w:hAnsiTheme="minorHAnsi" w:cstheme="minorBidi"/>
                <w:b/>
                <w:bCs/>
                <w:color w:val="000000" w:themeColor="text1"/>
                <w:sz w:val="22"/>
                <w:szCs w:val="22"/>
              </w:rPr>
              <w:t>Pfizer, spol. s r.o.</w:t>
            </w:r>
          </w:p>
          <w:p w14:paraId="072B1EDE" w14:textId="6957E6B3" w:rsidR="008D56DC" w:rsidRPr="00F671DD" w:rsidRDefault="17AB9985" w:rsidP="01CC59B8">
            <w:pPr>
              <w:tabs>
                <w:tab w:val="left" w:pos="5245"/>
              </w:tabs>
              <w:spacing w:after="40" w:line="276" w:lineRule="auto"/>
              <w:rPr>
                <w:rFonts w:ascii="Calibri" w:hAnsi="Calibri" w:cs="Calibri"/>
                <w:sz w:val="22"/>
                <w:szCs w:val="22"/>
              </w:rPr>
            </w:pPr>
            <w:r w:rsidRPr="01CC59B8">
              <w:rPr>
                <w:rFonts w:ascii="Calibri" w:hAnsi="Calibri" w:cs="Calibri"/>
                <w:sz w:val="22"/>
                <w:szCs w:val="22"/>
              </w:rPr>
              <w:t xml:space="preserve">na základě plné moci za </w:t>
            </w:r>
            <w:r w:rsidRPr="01CC59B8">
              <w:rPr>
                <w:rFonts w:ascii="Calibri" w:hAnsi="Calibri" w:cs="Calibri"/>
                <w:b/>
                <w:bCs/>
                <w:sz w:val="22"/>
                <w:szCs w:val="22"/>
              </w:rPr>
              <w:t>Pfizer Europe MA EEIG</w:t>
            </w:r>
          </w:p>
          <w:p w14:paraId="220178F0" w14:textId="01B4F15C" w:rsidR="008D56DC" w:rsidRPr="00F671DD" w:rsidRDefault="008D56DC" w:rsidP="00C6004A">
            <w:pPr>
              <w:tabs>
                <w:tab w:val="left" w:pos="5245"/>
              </w:tabs>
              <w:spacing w:after="40" w:line="276" w:lineRule="auto"/>
              <w:rPr>
                <w:rFonts w:ascii="Calibri" w:hAnsi="Calibri" w:cs="Calibri"/>
                <w:sz w:val="22"/>
                <w:szCs w:val="22"/>
              </w:rPr>
            </w:pPr>
          </w:p>
        </w:tc>
      </w:tr>
    </w:tbl>
    <w:p w14:paraId="56C3C588" w14:textId="77777777" w:rsidR="00F970EE" w:rsidRDefault="00F970EE" w:rsidP="0090060F">
      <w:pPr>
        <w:pStyle w:val="BodyText"/>
        <w:spacing w:before="0" w:after="40" w:line="276" w:lineRule="auto"/>
        <w:rPr>
          <w:rFonts w:asciiTheme="minorHAnsi" w:hAnsiTheme="minorHAnsi" w:cstheme="minorHAnsi"/>
          <w:sz w:val="22"/>
          <w:szCs w:val="22"/>
        </w:rPr>
        <w:sectPr w:rsidR="00F970EE" w:rsidSect="0018509E">
          <w:headerReference w:type="default" r:id="rId11"/>
          <w:footerReference w:type="default" r:id="rId12"/>
          <w:pgSz w:w="11906" w:h="16838"/>
          <w:pgMar w:top="1077" w:right="1077" w:bottom="1077" w:left="1077" w:header="709" w:footer="709" w:gutter="0"/>
          <w:cols w:space="708"/>
          <w:docGrid w:linePitch="360"/>
        </w:sectPr>
      </w:pPr>
    </w:p>
    <w:p w14:paraId="2D66935C" w14:textId="7263701F" w:rsidR="004F649F" w:rsidRPr="0090060F" w:rsidRDefault="004F649F" w:rsidP="0090060F">
      <w:pPr>
        <w:pStyle w:val="Body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1509F045" w14:textId="77777777" w:rsidR="005352A2" w:rsidRDefault="005352A2" w:rsidP="005C48B2">
      <w:pPr>
        <w:tabs>
          <w:tab w:val="left" w:pos="5245"/>
        </w:tabs>
        <w:spacing w:before="120" w:after="40" w:line="276" w:lineRule="auto"/>
        <w:jc w:val="center"/>
        <w:rPr>
          <w:rFonts w:asciiTheme="minorHAnsi" w:hAnsiTheme="minorHAnsi"/>
          <w:sz w:val="22"/>
          <w:szCs w:val="22"/>
        </w:rPr>
      </w:pPr>
      <w:r w:rsidRPr="00767172">
        <w:rPr>
          <w:rFonts w:asciiTheme="minorHAnsi" w:hAnsiTheme="minorHAnsi"/>
          <w:sz w:val="22"/>
          <w:szCs w:val="22"/>
          <w:highlight w:val="black"/>
        </w:rPr>
        <w:t>xxxxxxxxxxxxxxxx</w:t>
      </w:r>
    </w:p>
    <w:p w14:paraId="0A3DE80C" w14:textId="27D4428D" w:rsidR="006F4769" w:rsidRPr="0018509E" w:rsidRDefault="006F4769"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76BF5AD" w14:textId="121C775E" w:rsidR="006F4769" w:rsidRPr="0018509E" w:rsidRDefault="006F4769" w:rsidP="005C48B2">
      <w:pPr>
        <w:pStyle w:val="BodyText"/>
        <w:spacing w:after="40" w:line="276" w:lineRule="auto"/>
        <w:rPr>
          <w:rFonts w:asciiTheme="minorHAnsi" w:hAnsiTheme="minorHAnsi"/>
          <w:b w:val="0"/>
          <w:sz w:val="22"/>
        </w:rPr>
      </w:pPr>
    </w:p>
    <w:p w14:paraId="23BCB807" w14:textId="1DAC6F93"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93"/>
        <w:gridCol w:w="2749"/>
        <w:gridCol w:w="2770"/>
      </w:tblGrid>
      <w:tr w:rsidR="003F281E" w:rsidRPr="00B143E3" w14:paraId="63E9737F" w14:textId="66FCD41A" w:rsidTr="00D20D5C">
        <w:trPr>
          <w:trHeight w:val="530"/>
        </w:trPr>
        <w:tc>
          <w:tcPr>
            <w:tcW w:w="1271" w:type="dxa"/>
            <w:shd w:val="clear" w:color="auto" w:fill="D9D9D9" w:themeFill="background1" w:themeFillShade="D9"/>
          </w:tcPr>
          <w:p w14:paraId="19ECB7A4" w14:textId="77777777" w:rsidR="003F281E" w:rsidRPr="0018509E" w:rsidRDefault="003F281E"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693" w:type="dxa"/>
            <w:shd w:val="clear" w:color="auto" w:fill="D9D9D9" w:themeFill="background1" w:themeFillShade="D9"/>
          </w:tcPr>
          <w:p w14:paraId="294DD2EA" w14:textId="77777777" w:rsidR="003F281E" w:rsidRPr="0018509E" w:rsidRDefault="003F281E"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749" w:type="dxa"/>
            <w:shd w:val="clear" w:color="auto" w:fill="D9D9D9" w:themeFill="background1" w:themeFillShade="D9"/>
          </w:tcPr>
          <w:p w14:paraId="29A127A9" w14:textId="7DAEE4FF" w:rsidR="003F281E" w:rsidRPr="0018509E" w:rsidRDefault="003F281E"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c>
          <w:tcPr>
            <w:tcW w:w="2770" w:type="dxa"/>
            <w:shd w:val="clear" w:color="auto" w:fill="D9D9D9" w:themeFill="background1" w:themeFillShade="D9"/>
          </w:tcPr>
          <w:p w14:paraId="0C61CF6D" w14:textId="33FA3CDE" w:rsidR="003F281E" w:rsidRPr="0018509E" w:rsidRDefault="003F281E" w:rsidP="005C48B2">
            <w:pPr>
              <w:tabs>
                <w:tab w:val="left" w:pos="5245"/>
              </w:tabs>
              <w:spacing w:before="120" w:after="40" w:line="276" w:lineRule="auto"/>
              <w:rPr>
                <w:rFonts w:asciiTheme="minorHAnsi" w:hAnsiTheme="minorHAnsi"/>
                <w:b/>
                <w:sz w:val="22"/>
              </w:rPr>
            </w:pPr>
            <w:r>
              <w:rPr>
                <w:rFonts w:asciiTheme="minorHAnsi" w:hAnsiTheme="minorHAnsi"/>
                <w:b/>
                <w:sz w:val="22"/>
              </w:rPr>
              <w:t>Nákladově efektivní cena/balení</w:t>
            </w:r>
          </w:p>
        </w:tc>
      </w:tr>
      <w:tr w:rsidR="003F281E" w14:paraId="612D64F6" w14:textId="1F5F443E" w:rsidTr="00D20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6"/>
        </w:trPr>
        <w:tc>
          <w:tcPr>
            <w:tcW w:w="1271" w:type="dxa"/>
            <w:tcBorders>
              <w:top w:val="nil"/>
              <w:left w:val="single" w:sz="8" w:space="0" w:color="auto"/>
              <w:bottom w:val="single" w:sz="8" w:space="0" w:color="auto"/>
              <w:right w:val="single" w:sz="8" w:space="0" w:color="auto"/>
            </w:tcBorders>
            <w:vAlign w:val="center"/>
          </w:tcPr>
          <w:p w14:paraId="75DA9AF3" w14:textId="785F1FD4" w:rsidR="003F281E" w:rsidRPr="00383EFF" w:rsidRDefault="003404DE">
            <w:pPr>
              <w:spacing w:before="120" w:after="40" w:line="276" w:lineRule="auto"/>
              <w:jc w:val="center"/>
              <w:rPr>
                <w:rFonts w:ascii="Calibri" w:hAnsi="Calibri" w:cs="Calibri"/>
                <w:sz w:val="22"/>
                <w:szCs w:val="22"/>
              </w:rPr>
            </w:pPr>
            <w:r w:rsidRPr="00767172">
              <w:rPr>
                <w:rFonts w:asciiTheme="minorHAnsi" w:hAnsiTheme="minorHAnsi"/>
                <w:sz w:val="22"/>
                <w:szCs w:val="22"/>
                <w:highlight w:val="black"/>
              </w:rPr>
              <w:t>xxxxxxxxxxx</w:t>
            </w:r>
          </w:p>
        </w:tc>
        <w:tc>
          <w:tcPr>
            <w:tcW w:w="2693" w:type="dxa"/>
            <w:tcBorders>
              <w:top w:val="nil"/>
              <w:left w:val="nil"/>
              <w:bottom w:val="single" w:sz="8" w:space="0" w:color="auto"/>
              <w:right w:val="single" w:sz="8" w:space="0" w:color="auto"/>
            </w:tcBorders>
            <w:vAlign w:val="center"/>
          </w:tcPr>
          <w:p w14:paraId="5E774E18" w14:textId="11706908" w:rsidR="003F281E" w:rsidRDefault="005352A2">
            <w:pPr>
              <w:spacing w:before="120" w:after="40" w:line="276" w:lineRule="auto"/>
              <w:rPr>
                <w:rFonts w:ascii="Calibri" w:hAnsi="Calibri" w:cs="Calibri"/>
                <w:sz w:val="22"/>
                <w:szCs w:val="22"/>
              </w:rPr>
            </w:pPr>
            <w:r w:rsidRPr="00767172">
              <w:rPr>
                <w:rFonts w:asciiTheme="minorHAnsi" w:hAnsiTheme="minorHAnsi"/>
                <w:sz w:val="22"/>
                <w:szCs w:val="22"/>
                <w:highlight w:val="black"/>
              </w:rPr>
              <w:t>xxxxxxxxxxxxxxxx</w:t>
            </w:r>
          </w:p>
        </w:tc>
        <w:tc>
          <w:tcPr>
            <w:tcW w:w="2749" w:type="dxa"/>
            <w:tcBorders>
              <w:top w:val="nil"/>
              <w:left w:val="nil"/>
              <w:bottom w:val="single" w:sz="8" w:space="0" w:color="auto"/>
              <w:right w:val="single" w:sz="8" w:space="0" w:color="auto"/>
            </w:tcBorders>
            <w:vAlign w:val="center"/>
          </w:tcPr>
          <w:p w14:paraId="21FBC543" w14:textId="51F94DC4" w:rsidR="003F281E" w:rsidRPr="00383EFF" w:rsidRDefault="005352A2">
            <w:pPr>
              <w:spacing w:before="120" w:after="40" w:line="276" w:lineRule="auto"/>
              <w:jc w:val="center"/>
              <w:rPr>
                <w:rFonts w:ascii="Calibri" w:hAnsi="Calibri" w:cs="Calibri"/>
                <w:sz w:val="22"/>
                <w:szCs w:val="22"/>
              </w:rPr>
            </w:pPr>
            <w:r w:rsidRPr="00767172">
              <w:rPr>
                <w:rFonts w:asciiTheme="minorHAnsi" w:hAnsiTheme="minorHAnsi"/>
                <w:sz w:val="22"/>
                <w:szCs w:val="22"/>
                <w:highlight w:val="black"/>
              </w:rPr>
              <w:t>xxxxxxxxxxxxxxxx</w:t>
            </w:r>
          </w:p>
        </w:tc>
        <w:tc>
          <w:tcPr>
            <w:tcW w:w="2770" w:type="dxa"/>
            <w:tcBorders>
              <w:top w:val="nil"/>
              <w:left w:val="nil"/>
              <w:bottom w:val="single" w:sz="8" w:space="0" w:color="auto"/>
              <w:right w:val="single" w:sz="8" w:space="0" w:color="auto"/>
            </w:tcBorders>
          </w:tcPr>
          <w:p w14:paraId="24C9C87B" w14:textId="526AFE4C" w:rsidR="003F281E" w:rsidRPr="00383EFF" w:rsidRDefault="002C7483">
            <w:pPr>
              <w:spacing w:before="120" w:after="40" w:line="276" w:lineRule="auto"/>
              <w:jc w:val="center"/>
              <w:rPr>
                <w:rFonts w:asciiTheme="minorHAnsi" w:hAnsiTheme="minorHAnsi"/>
                <w:sz w:val="22"/>
              </w:rPr>
            </w:pPr>
            <w:r w:rsidRPr="002C7483">
              <w:rPr>
                <w:rFonts w:asciiTheme="minorHAnsi" w:hAnsiTheme="minorHAnsi"/>
                <w:sz w:val="22"/>
                <w:highlight w:val="black"/>
              </w:rPr>
              <w:t>X</w:t>
            </w:r>
            <w:r w:rsidR="00763E02" w:rsidRPr="002C7483">
              <w:rPr>
                <w:rFonts w:asciiTheme="minorHAnsi" w:hAnsiTheme="minorHAnsi"/>
                <w:sz w:val="22"/>
                <w:highlight w:val="black"/>
              </w:rPr>
              <w:t>x</w:t>
            </w:r>
            <w:r w:rsidRPr="002C7483">
              <w:rPr>
                <w:rFonts w:asciiTheme="minorHAnsi" w:hAnsiTheme="minorHAnsi"/>
                <w:sz w:val="22"/>
                <w:highlight w:val="black"/>
              </w:rPr>
              <w:t xml:space="preserve"> xxx xx</w:t>
            </w:r>
          </w:p>
        </w:tc>
      </w:tr>
      <w:tr w:rsidR="003F281E" w14:paraId="0442BA68" w14:textId="6C1CD4DF" w:rsidTr="00D20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6"/>
        </w:trPr>
        <w:tc>
          <w:tcPr>
            <w:tcW w:w="1271" w:type="dxa"/>
            <w:tcBorders>
              <w:top w:val="nil"/>
              <w:left w:val="single" w:sz="8" w:space="0" w:color="auto"/>
              <w:bottom w:val="single" w:sz="8" w:space="0" w:color="auto"/>
              <w:right w:val="single" w:sz="8" w:space="0" w:color="auto"/>
            </w:tcBorders>
            <w:vAlign w:val="center"/>
            <w:hideMark/>
          </w:tcPr>
          <w:p w14:paraId="472AB20B" w14:textId="7C3B49A5" w:rsidR="003F281E" w:rsidRDefault="003404DE">
            <w:pPr>
              <w:spacing w:before="120" w:after="40" w:line="276" w:lineRule="auto"/>
              <w:jc w:val="center"/>
              <w:rPr>
                <w:kern w:val="2"/>
                <w:lang w:val="en-US" w:eastAsia="en-US"/>
                <w14:ligatures w14:val="standardContextual"/>
              </w:rPr>
            </w:pPr>
            <w:r w:rsidRPr="00767172">
              <w:rPr>
                <w:rFonts w:asciiTheme="minorHAnsi" w:hAnsiTheme="minorHAnsi"/>
                <w:sz w:val="22"/>
                <w:szCs w:val="22"/>
                <w:highlight w:val="black"/>
              </w:rPr>
              <w:t>xxxxxxxxxxx</w:t>
            </w:r>
          </w:p>
        </w:tc>
        <w:tc>
          <w:tcPr>
            <w:tcW w:w="2693" w:type="dxa"/>
            <w:tcBorders>
              <w:top w:val="nil"/>
              <w:left w:val="nil"/>
              <w:bottom w:val="single" w:sz="8" w:space="0" w:color="auto"/>
              <w:right w:val="single" w:sz="8" w:space="0" w:color="auto"/>
            </w:tcBorders>
            <w:vAlign w:val="center"/>
            <w:hideMark/>
          </w:tcPr>
          <w:p w14:paraId="4BFD3AB2" w14:textId="1B0B199F" w:rsidR="003F281E" w:rsidRDefault="005352A2">
            <w:pPr>
              <w:spacing w:before="120" w:after="40" w:line="276" w:lineRule="auto"/>
            </w:pPr>
            <w:r w:rsidRPr="00767172">
              <w:rPr>
                <w:rFonts w:asciiTheme="minorHAnsi" w:hAnsiTheme="minorHAnsi"/>
                <w:sz w:val="22"/>
                <w:szCs w:val="22"/>
                <w:highlight w:val="black"/>
              </w:rPr>
              <w:t>xxxxxxxxxxxxxxxx</w:t>
            </w:r>
          </w:p>
        </w:tc>
        <w:tc>
          <w:tcPr>
            <w:tcW w:w="2749" w:type="dxa"/>
            <w:tcBorders>
              <w:top w:val="nil"/>
              <w:left w:val="nil"/>
              <w:bottom w:val="single" w:sz="8" w:space="0" w:color="auto"/>
              <w:right w:val="single" w:sz="8" w:space="0" w:color="auto"/>
            </w:tcBorders>
            <w:vAlign w:val="center"/>
            <w:hideMark/>
          </w:tcPr>
          <w:p w14:paraId="4CC18B51" w14:textId="7B161623" w:rsidR="003F281E" w:rsidRDefault="005352A2">
            <w:pPr>
              <w:spacing w:before="120" w:after="40" w:line="276" w:lineRule="auto"/>
              <w:jc w:val="center"/>
            </w:pPr>
            <w:r w:rsidRPr="00767172">
              <w:rPr>
                <w:rFonts w:asciiTheme="minorHAnsi" w:hAnsiTheme="minorHAnsi"/>
                <w:sz w:val="22"/>
                <w:szCs w:val="22"/>
                <w:highlight w:val="black"/>
              </w:rPr>
              <w:t>xxxxxxxxxxxxxxxx</w:t>
            </w:r>
          </w:p>
        </w:tc>
        <w:tc>
          <w:tcPr>
            <w:tcW w:w="2770" w:type="dxa"/>
            <w:tcBorders>
              <w:top w:val="nil"/>
              <w:left w:val="nil"/>
              <w:bottom w:val="single" w:sz="8" w:space="0" w:color="auto"/>
              <w:right w:val="single" w:sz="8" w:space="0" w:color="auto"/>
            </w:tcBorders>
          </w:tcPr>
          <w:p w14:paraId="291F6613" w14:textId="4E679D98" w:rsidR="003F281E" w:rsidRPr="00383EFF" w:rsidRDefault="002C7483">
            <w:pPr>
              <w:spacing w:before="120" w:after="40" w:line="276" w:lineRule="auto"/>
              <w:jc w:val="center"/>
              <w:rPr>
                <w:rFonts w:ascii="Calibri" w:hAnsi="Calibri" w:cs="Calibri"/>
                <w:sz w:val="22"/>
                <w:szCs w:val="22"/>
              </w:rPr>
            </w:pPr>
            <w:r w:rsidRPr="002C7483">
              <w:rPr>
                <w:rFonts w:asciiTheme="minorHAnsi" w:hAnsiTheme="minorHAnsi"/>
                <w:sz w:val="22"/>
                <w:highlight w:val="black"/>
              </w:rPr>
              <w:t>Xx xxx xx</w:t>
            </w:r>
          </w:p>
        </w:tc>
      </w:tr>
    </w:tbl>
    <w:p w14:paraId="7CBE35D2" w14:textId="77777777" w:rsidR="00F02888" w:rsidRDefault="00F02888" w:rsidP="00F02888">
      <w:pPr>
        <w:pStyle w:val="ListParagraph"/>
        <w:rPr>
          <w:rFonts w:asciiTheme="minorHAnsi" w:hAnsiTheme="minorHAnsi"/>
          <w:sz w:val="22"/>
        </w:rPr>
      </w:pPr>
    </w:p>
    <w:p w14:paraId="029DD27B" w14:textId="77777777" w:rsidR="00410288" w:rsidRPr="00865791" w:rsidRDefault="00410288" w:rsidP="007E5F96">
      <w:pPr>
        <w:pStyle w:val="ListParagraph"/>
        <w:tabs>
          <w:tab w:val="left" w:pos="5245"/>
        </w:tabs>
        <w:spacing w:before="120" w:after="40" w:line="276" w:lineRule="auto"/>
        <w:ind w:left="284"/>
        <w:rPr>
          <w:rFonts w:asciiTheme="minorHAnsi" w:hAnsiTheme="minorHAnsi"/>
          <w:i/>
          <w:iCs/>
          <w:sz w:val="22"/>
        </w:rPr>
      </w:pPr>
    </w:p>
    <w:p w14:paraId="4D646A23" w14:textId="132D9557" w:rsidR="00410288" w:rsidRPr="00644B42" w:rsidRDefault="005352A2" w:rsidP="5B62C8FF">
      <w:pPr>
        <w:pStyle w:val="ListParagraph"/>
        <w:tabs>
          <w:tab w:val="left" w:pos="5245"/>
        </w:tabs>
        <w:spacing w:before="120" w:after="40" w:line="276" w:lineRule="auto"/>
        <w:ind w:left="284"/>
        <w:jc w:val="both"/>
        <w:rPr>
          <w:rFonts w:asciiTheme="minorHAnsi" w:hAnsiTheme="minorHAnsi"/>
          <w:sz w:val="22"/>
          <w:szCs w:val="22"/>
        </w:rPr>
      </w:pPr>
      <w:r w:rsidRPr="00767172">
        <w:rPr>
          <w:rFonts w:asciiTheme="minorHAnsi" w:hAnsiTheme="minorHAnsi"/>
          <w:sz w:val="22"/>
          <w:szCs w:val="22"/>
          <w:highlight w:val="black"/>
        </w:rPr>
        <w:t>Xxxxxxxxxxxxxx</w:t>
      </w:r>
      <w:r>
        <w:rPr>
          <w:rFonts w:asciiTheme="minorHAnsi" w:hAnsiTheme="minorHAnsi"/>
          <w:sz w:val="22"/>
          <w:szCs w:val="22"/>
          <w:highlight w:val="black"/>
        </w:rPr>
        <w:t xml:space="preserve"> </w:t>
      </w:r>
      <w:r w:rsidRPr="00767172">
        <w:rPr>
          <w:rFonts w:asciiTheme="minorHAnsi" w:hAnsiTheme="minorHAnsi"/>
          <w:sz w:val="22"/>
          <w:szCs w:val="22"/>
          <w:highlight w:val="black"/>
        </w:rPr>
        <w:t>xx</w:t>
      </w:r>
      <w:r w:rsidRPr="5B62C8FF">
        <w:rPr>
          <w:rFonts w:asciiTheme="minorHAnsi" w:hAnsiTheme="minorHAnsi"/>
          <w:sz w:val="22"/>
          <w:szCs w:val="22"/>
        </w:rPr>
        <w:t xml:space="preserve"> </w:t>
      </w:r>
      <w:r w:rsidR="00767172" w:rsidRPr="00767172">
        <w:rPr>
          <w:rFonts w:asciiTheme="minorHAnsi" w:hAnsiTheme="minorHAnsi"/>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w:t>
      </w:r>
      <w:r w:rsidR="00410288" w:rsidRPr="5B62C8FF">
        <w:rPr>
          <w:rFonts w:asciiTheme="minorHAnsi" w:hAnsiTheme="minorHAnsi"/>
          <w:sz w:val="22"/>
          <w:szCs w:val="22"/>
        </w:rPr>
        <w:t>.</w:t>
      </w:r>
    </w:p>
    <w:p w14:paraId="2048947D" w14:textId="77777777" w:rsidR="00410288" w:rsidRPr="00865791" w:rsidRDefault="00410288" w:rsidP="00410288">
      <w:pPr>
        <w:pStyle w:val="ListParagraph"/>
        <w:tabs>
          <w:tab w:val="left" w:pos="5245"/>
        </w:tabs>
        <w:spacing w:before="120" w:after="40" w:line="276" w:lineRule="auto"/>
        <w:ind w:left="284"/>
        <w:rPr>
          <w:rFonts w:asciiTheme="minorHAnsi" w:hAnsiTheme="minorHAnsi"/>
          <w:i/>
          <w:iCs/>
          <w:sz w:val="22"/>
        </w:rPr>
      </w:pPr>
    </w:p>
    <w:p w14:paraId="6C8BC1F6" w14:textId="77777777" w:rsidR="00410288" w:rsidRPr="00410288" w:rsidRDefault="00410288" w:rsidP="007E5F96">
      <w:pPr>
        <w:pStyle w:val="ListParagraph"/>
        <w:tabs>
          <w:tab w:val="left" w:pos="5245"/>
        </w:tabs>
        <w:spacing w:before="120" w:after="40" w:line="276" w:lineRule="auto"/>
        <w:ind w:left="284"/>
        <w:rPr>
          <w:rFonts w:asciiTheme="minorHAnsi" w:hAnsiTheme="minorHAnsi"/>
          <w:i/>
          <w:iCs/>
          <w:sz w:val="22"/>
        </w:rPr>
      </w:pPr>
    </w:p>
    <w:p w14:paraId="7CD72D58" w14:textId="77777777" w:rsidR="003404DE" w:rsidRPr="003404DE" w:rsidRDefault="003404DE" w:rsidP="005C48B2">
      <w:pPr>
        <w:pStyle w:val="ListParagraph"/>
        <w:numPr>
          <w:ilvl w:val="0"/>
          <w:numId w:val="16"/>
        </w:numPr>
        <w:tabs>
          <w:tab w:val="left" w:pos="5245"/>
        </w:tabs>
        <w:spacing w:before="120" w:after="40" w:line="276" w:lineRule="auto"/>
        <w:ind w:left="284" w:hanging="284"/>
        <w:jc w:val="both"/>
        <w:rPr>
          <w:rFonts w:asciiTheme="minorHAnsi" w:hAnsiTheme="minorHAnsi"/>
          <w:sz w:val="22"/>
        </w:rPr>
      </w:pPr>
      <w:r w:rsidRPr="00767172">
        <w:rPr>
          <w:rFonts w:asciiTheme="minorHAnsi" w:hAnsiTheme="minorHAnsi"/>
          <w:sz w:val="22"/>
          <w:szCs w:val="22"/>
          <w:highlight w:val="black"/>
        </w:rPr>
        <w:t xml:space="preserve">xxxxxxxxxxxxxxxx </w:t>
      </w:r>
      <w:r>
        <w:rPr>
          <w:rFonts w:asciiTheme="minorHAnsi" w:hAnsiTheme="minorHAnsi"/>
          <w:sz w:val="22"/>
          <w:szCs w:val="22"/>
          <w:highlight w:val="black"/>
        </w:rPr>
        <w:t>xxxxxxx</w:t>
      </w:r>
    </w:p>
    <w:p w14:paraId="55DEB6A5" w14:textId="411A6E59" w:rsidR="006F4769" w:rsidRPr="003404DE" w:rsidRDefault="003404DE" w:rsidP="005C48B2">
      <w:pPr>
        <w:pStyle w:val="ListParagraph"/>
        <w:numPr>
          <w:ilvl w:val="0"/>
          <w:numId w:val="16"/>
        </w:numPr>
        <w:tabs>
          <w:tab w:val="left" w:pos="5245"/>
        </w:tabs>
        <w:spacing w:before="120" w:after="40" w:line="276" w:lineRule="auto"/>
        <w:ind w:left="284" w:hanging="284"/>
        <w:jc w:val="both"/>
        <w:rPr>
          <w:rFonts w:asciiTheme="minorHAnsi" w:hAnsiTheme="minorHAnsi"/>
          <w:sz w:val="22"/>
        </w:rPr>
      </w:pPr>
      <w:r>
        <w:rPr>
          <w:rFonts w:asciiTheme="minorHAnsi" w:hAnsiTheme="minorHAnsi"/>
          <w:sz w:val="22"/>
          <w:szCs w:val="22"/>
          <w:highlight w:val="black"/>
        </w:rPr>
        <w:t>xxxxxxxx</w:t>
      </w:r>
      <w:r w:rsidRPr="003404DE">
        <w:rPr>
          <w:rFonts w:asciiTheme="minorHAnsi" w:hAnsiTheme="minorHAnsi"/>
          <w:sz w:val="22"/>
          <w:szCs w:val="22"/>
          <w:highlight w:val="black"/>
        </w:rPr>
        <w:t>xxxxxxxxxxxxx</w:t>
      </w:r>
      <w:r>
        <w:rPr>
          <w:rFonts w:asciiTheme="minorHAnsi" w:hAnsiTheme="minorHAnsi"/>
          <w:sz w:val="22"/>
          <w:szCs w:val="22"/>
          <w:highlight w:val="black"/>
        </w:rPr>
        <w:t xml:space="preserve"> </w:t>
      </w:r>
      <w:r w:rsidRPr="003404DE">
        <w:rPr>
          <w:rFonts w:asciiTheme="minorHAnsi" w:hAnsiTheme="minorHAnsi"/>
          <w:sz w:val="22"/>
          <w:szCs w:val="22"/>
          <w:highlight w:val="black"/>
        </w:rPr>
        <w:t>xx</w:t>
      </w:r>
    </w:p>
    <w:p w14:paraId="5DD9BE52" w14:textId="77777777" w:rsidR="003404DE" w:rsidRDefault="003404DE" w:rsidP="005352A2">
      <w:pPr>
        <w:rPr>
          <w:rFonts w:ascii="Calibri" w:hAnsi="Calibri" w:cs="Calibri"/>
          <w:sz w:val="22"/>
          <w:szCs w:val="22"/>
        </w:rPr>
      </w:pPr>
    </w:p>
    <w:p w14:paraId="2C333E00" w14:textId="77777777" w:rsidR="003404DE" w:rsidRDefault="003404DE" w:rsidP="005352A2">
      <w:pPr>
        <w:rPr>
          <w:rFonts w:ascii="Calibri" w:hAnsi="Calibri" w:cs="Calibri"/>
          <w:sz w:val="22"/>
          <w:szCs w:val="22"/>
        </w:rPr>
      </w:pPr>
    </w:p>
    <w:p w14:paraId="310AB61C" w14:textId="143ABB61" w:rsidR="005352A2" w:rsidRPr="00F671DD" w:rsidRDefault="005352A2" w:rsidP="005352A2">
      <w:pPr>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02F9255F" w14:textId="77777777" w:rsidR="005352A2" w:rsidRPr="00F671DD" w:rsidRDefault="005352A2" w:rsidP="005352A2">
      <w:pPr>
        <w:rPr>
          <w:rFonts w:ascii="Calibri" w:hAnsi="Calibri" w:cs="Calibri"/>
          <w:sz w:val="22"/>
          <w:szCs w:val="22"/>
        </w:rPr>
      </w:pPr>
    </w:p>
    <w:p w14:paraId="2B1B4EC8" w14:textId="531068D4" w:rsidR="005352A2" w:rsidRPr="00F671DD" w:rsidRDefault="005352A2" w:rsidP="005352A2">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0069529D">
        <w:rPr>
          <w:rFonts w:ascii="Calibri" w:hAnsi="Calibri" w:cs="Calibri"/>
          <w:sz w:val="22"/>
          <w:szCs w:val="22"/>
        </w:rPr>
        <w:t>02.07.2026</w:t>
      </w:r>
      <w:r w:rsidRPr="00F671DD">
        <w:rPr>
          <w:rFonts w:ascii="Calibri" w:hAnsi="Calibri" w:cs="Calibri"/>
          <w:sz w:val="22"/>
          <w:szCs w:val="22"/>
        </w:rPr>
        <w:t>………….</w:t>
      </w:r>
      <w:r w:rsidRPr="00F671DD">
        <w:rPr>
          <w:rFonts w:ascii="Calibri" w:hAnsi="Calibri" w:cs="Calibri"/>
          <w:sz w:val="22"/>
          <w:szCs w:val="22"/>
        </w:rPr>
        <w:tab/>
      </w:r>
      <w:r w:rsidRPr="00F671DD">
        <w:rPr>
          <w:rFonts w:ascii="Calibri" w:hAnsi="Calibri" w:cs="Calibri"/>
          <w:sz w:val="22"/>
          <w:szCs w:val="22"/>
        </w:rPr>
        <w:tab/>
        <w:t xml:space="preserve">         </w:t>
      </w:r>
      <w:r>
        <w:rPr>
          <w:rFonts w:ascii="Calibri" w:hAnsi="Calibri" w:cs="Calibri"/>
          <w:sz w:val="22"/>
          <w:szCs w:val="22"/>
        </w:rPr>
        <w:t xml:space="preserve">              </w:t>
      </w:r>
      <w:r w:rsidRPr="00F671DD">
        <w:rPr>
          <w:rFonts w:ascii="Calibri" w:hAnsi="Calibri" w:cs="Calibri"/>
          <w:sz w:val="22"/>
          <w:szCs w:val="22"/>
        </w:rPr>
        <w:t>V </w:t>
      </w:r>
      <w:r w:rsidR="0069529D">
        <w:rPr>
          <w:rFonts w:ascii="Calibri" w:hAnsi="Calibri" w:cs="Calibri"/>
          <w:sz w:val="22"/>
          <w:szCs w:val="22"/>
        </w:rPr>
        <w:t>Praze</w:t>
      </w:r>
      <w:r w:rsidRPr="00F671DD">
        <w:rPr>
          <w:rFonts w:ascii="Calibri" w:hAnsi="Calibri" w:cs="Calibri"/>
          <w:sz w:val="22"/>
          <w:szCs w:val="22"/>
        </w:rPr>
        <w:t>, dne……</w:t>
      </w:r>
      <w:r w:rsidR="0069529D">
        <w:rPr>
          <w:rFonts w:ascii="Calibri" w:hAnsi="Calibri" w:cs="Calibri"/>
          <w:sz w:val="22"/>
          <w:szCs w:val="22"/>
        </w:rPr>
        <w:t>10.06.2026</w:t>
      </w:r>
      <w:r w:rsidRPr="00F671DD">
        <w:rPr>
          <w:rFonts w:ascii="Calibri" w:hAnsi="Calibri" w:cs="Calibri"/>
          <w:sz w:val="22"/>
          <w:szCs w:val="22"/>
        </w:rPr>
        <w:t>…….</w:t>
      </w:r>
    </w:p>
    <w:p w14:paraId="51AA1B03" w14:textId="77777777" w:rsidR="005352A2" w:rsidRPr="00F671DD" w:rsidRDefault="005352A2" w:rsidP="005352A2">
      <w:pPr>
        <w:spacing w:line="276" w:lineRule="auto"/>
        <w:rPr>
          <w:rFonts w:ascii="Calibri" w:hAnsi="Calibri" w:cs="Calibri"/>
          <w:sz w:val="22"/>
          <w:szCs w:val="22"/>
        </w:rPr>
      </w:pPr>
    </w:p>
    <w:p w14:paraId="05DB1018" w14:textId="77777777" w:rsidR="005352A2" w:rsidRPr="00F671DD" w:rsidRDefault="005352A2" w:rsidP="005352A2">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5352A2" w:rsidRPr="00F671DD" w14:paraId="363674BA" w14:textId="77777777" w:rsidTr="00FD720F">
        <w:tc>
          <w:tcPr>
            <w:tcW w:w="4606" w:type="dxa"/>
            <w:hideMark/>
          </w:tcPr>
          <w:p w14:paraId="40051F91" w14:textId="77777777" w:rsidR="005352A2" w:rsidRPr="00F671DD" w:rsidRDefault="005352A2" w:rsidP="00FD720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F98D605" w14:textId="77777777" w:rsidR="005352A2" w:rsidRPr="00F671DD" w:rsidRDefault="005352A2" w:rsidP="00FD720F">
            <w:pPr>
              <w:tabs>
                <w:tab w:val="left" w:pos="5245"/>
              </w:tabs>
              <w:spacing w:after="40" w:line="276" w:lineRule="auto"/>
              <w:rPr>
                <w:rFonts w:ascii="Calibri" w:hAnsi="Calibri" w:cs="Calibri"/>
                <w:sz w:val="22"/>
                <w:szCs w:val="22"/>
              </w:rPr>
            </w:pPr>
            <w:r>
              <w:rPr>
                <w:rFonts w:ascii="Calibri" w:hAnsi="Calibri" w:cs="Calibri"/>
                <w:sz w:val="22"/>
                <w:szCs w:val="22"/>
              </w:rPr>
              <w:t>Ing. David Šmehlík, MHA</w:t>
            </w:r>
          </w:p>
          <w:p w14:paraId="45573736" w14:textId="77777777" w:rsidR="005352A2" w:rsidRPr="00F671DD" w:rsidRDefault="005352A2" w:rsidP="00FD720F">
            <w:pPr>
              <w:tabs>
                <w:tab w:val="left" w:pos="5245"/>
              </w:tabs>
              <w:spacing w:after="40" w:line="276" w:lineRule="auto"/>
              <w:rPr>
                <w:rFonts w:ascii="Calibri" w:hAnsi="Calibri" w:cs="Calibri"/>
                <w:sz w:val="22"/>
                <w:szCs w:val="22"/>
              </w:rPr>
            </w:pPr>
            <w:r>
              <w:rPr>
                <w:rFonts w:ascii="Calibri" w:hAnsi="Calibri" w:cs="Calibri"/>
                <w:sz w:val="22"/>
                <w:szCs w:val="22"/>
              </w:rPr>
              <w:t>Generální ředitel</w:t>
            </w:r>
          </w:p>
          <w:p w14:paraId="3DEDF1B4" w14:textId="77777777" w:rsidR="005352A2" w:rsidRPr="00F671DD" w:rsidRDefault="005352A2" w:rsidP="00FD720F">
            <w:pPr>
              <w:tabs>
                <w:tab w:val="left" w:pos="5245"/>
              </w:tabs>
              <w:spacing w:after="40" w:line="276" w:lineRule="auto"/>
              <w:rPr>
                <w:rFonts w:ascii="Calibri" w:hAnsi="Calibri" w:cs="Calibri"/>
                <w:sz w:val="22"/>
                <w:szCs w:val="22"/>
              </w:rPr>
            </w:pPr>
            <w:r>
              <w:rPr>
                <w:rFonts w:ascii="Calibri" w:hAnsi="Calibri" w:cs="Calibri"/>
                <w:sz w:val="22"/>
                <w:szCs w:val="22"/>
              </w:rPr>
              <w:t>České průmyslové zdravotní pojišťovny</w:t>
            </w:r>
            <w:r w:rsidRPr="00F671DD">
              <w:rPr>
                <w:rFonts w:ascii="Calibri" w:hAnsi="Calibri" w:cs="Calibri"/>
                <w:sz w:val="22"/>
                <w:szCs w:val="22"/>
              </w:rPr>
              <w:tab/>
            </w:r>
          </w:p>
        </w:tc>
        <w:tc>
          <w:tcPr>
            <w:tcW w:w="4606" w:type="dxa"/>
          </w:tcPr>
          <w:p w14:paraId="6C5E4D1F" w14:textId="77777777" w:rsidR="005352A2" w:rsidRPr="00F671DD" w:rsidRDefault="005352A2" w:rsidP="00FD720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8C18A15" w14:textId="77777777" w:rsidR="005352A2" w:rsidRPr="00F671DD" w:rsidRDefault="005352A2" w:rsidP="00FD720F">
            <w:pPr>
              <w:tabs>
                <w:tab w:val="left" w:pos="5245"/>
              </w:tabs>
              <w:spacing w:after="40" w:line="276" w:lineRule="auto"/>
              <w:rPr>
                <w:rFonts w:ascii="Calibri" w:hAnsi="Calibri" w:cs="Calibri"/>
                <w:sz w:val="22"/>
                <w:szCs w:val="22"/>
              </w:rPr>
            </w:pPr>
            <w:r>
              <w:rPr>
                <w:rFonts w:ascii="Calibri" w:hAnsi="Calibri" w:cs="Calibri"/>
                <w:sz w:val="22"/>
                <w:szCs w:val="22"/>
              </w:rPr>
              <w:t>Ing. Marek Mikulík, MBA</w:t>
            </w:r>
            <w:r w:rsidRPr="00F671DD">
              <w:rPr>
                <w:rFonts w:ascii="Calibri" w:hAnsi="Calibri" w:cs="Calibri"/>
                <w:sz w:val="22"/>
                <w:szCs w:val="22"/>
              </w:rPr>
              <w:t xml:space="preserve"> </w:t>
            </w:r>
          </w:p>
          <w:p w14:paraId="33DB3028" w14:textId="77777777" w:rsidR="005352A2" w:rsidRDefault="005352A2" w:rsidP="00FD720F">
            <w:pPr>
              <w:tabs>
                <w:tab w:val="left" w:pos="5245"/>
              </w:tabs>
              <w:spacing w:after="40" w:line="276" w:lineRule="auto"/>
              <w:rPr>
                <w:rFonts w:asciiTheme="minorHAnsi" w:hAnsiTheme="minorHAnsi" w:cstheme="minorBidi"/>
                <w:color w:val="000000" w:themeColor="text1"/>
                <w:sz w:val="22"/>
                <w:szCs w:val="22"/>
              </w:rPr>
            </w:pPr>
            <w:r w:rsidRPr="1F8D2444">
              <w:rPr>
                <w:rFonts w:ascii="Calibri" w:hAnsi="Calibri" w:cs="Calibri"/>
                <w:sz w:val="22"/>
                <w:szCs w:val="22"/>
              </w:rPr>
              <w:t xml:space="preserve">jednatel </w:t>
            </w:r>
            <w:r w:rsidRPr="1F8D2444">
              <w:rPr>
                <w:rFonts w:asciiTheme="minorHAnsi" w:hAnsiTheme="minorHAnsi" w:cstheme="minorBidi"/>
                <w:b/>
                <w:bCs/>
                <w:color w:val="000000" w:themeColor="text1"/>
                <w:sz w:val="22"/>
                <w:szCs w:val="22"/>
              </w:rPr>
              <w:t>Pfizer, spol. s r.o.</w:t>
            </w:r>
          </w:p>
          <w:p w14:paraId="7AD330FD" w14:textId="77777777" w:rsidR="005352A2" w:rsidRPr="00F671DD" w:rsidRDefault="005352A2" w:rsidP="00FD720F">
            <w:pPr>
              <w:tabs>
                <w:tab w:val="left" w:pos="5245"/>
              </w:tabs>
              <w:spacing w:after="40" w:line="276" w:lineRule="auto"/>
              <w:rPr>
                <w:rFonts w:ascii="Calibri" w:hAnsi="Calibri" w:cs="Calibri"/>
                <w:sz w:val="22"/>
                <w:szCs w:val="22"/>
              </w:rPr>
            </w:pPr>
            <w:r w:rsidRPr="01CC59B8">
              <w:rPr>
                <w:rFonts w:ascii="Calibri" w:hAnsi="Calibri" w:cs="Calibri"/>
                <w:sz w:val="22"/>
                <w:szCs w:val="22"/>
              </w:rPr>
              <w:t xml:space="preserve">na základě plné moci za </w:t>
            </w:r>
            <w:r w:rsidRPr="01CC59B8">
              <w:rPr>
                <w:rFonts w:ascii="Calibri" w:hAnsi="Calibri" w:cs="Calibri"/>
                <w:b/>
                <w:bCs/>
                <w:sz w:val="22"/>
                <w:szCs w:val="22"/>
              </w:rPr>
              <w:t>Pfizer Europe MA EEIG</w:t>
            </w:r>
          </w:p>
          <w:p w14:paraId="130B5E89" w14:textId="77777777" w:rsidR="005352A2" w:rsidRPr="00F671DD" w:rsidRDefault="005352A2" w:rsidP="00FD720F">
            <w:pPr>
              <w:tabs>
                <w:tab w:val="left" w:pos="5245"/>
              </w:tabs>
              <w:spacing w:after="40" w:line="276" w:lineRule="auto"/>
              <w:rPr>
                <w:rFonts w:ascii="Calibri" w:hAnsi="Calibri" w:cs="Calibri"/>
                <w:sz w:val="22"/>
                <w:szCs w:val="22"/>
              </w:rPr>
            </w:pPr>
          </w:p>
        </w:tc>
      </w:tr>
    </w:tbl>
    <w:p w14:paraId="30595AC0" w14:textId="028A6611" w:rsidR="00034664" w:rsidRDefault="00034664" w:rsidP="005C48B2">
      <w:pPr>
        <w:tabs>
          <w:tab w:val="left" w:pos="5245"/>
        </w:tabs>
        <w:spacing w:before="120" w:after="40" w:line="276" w:lineRule="auto"/>
        <w:rPr>
          <w:rFonts w:asciiTheme="minorHAnsi" w:hAnsiTheme="minorHAnsi" w:cstheme="minorHAnsi"/>
          <w:sz w:val="22"/>
          <w:szCs w:val="22"/>
        </w:rPr>
      </w:pPr>
    </w:p>
    <w:p w14:paraId="127A3C32" w14:textId="77777777" w:rsidR="00034664" w:rsidRDefault="00034664">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6640F79" w14:textId="77777777" w:rsidR="00034664" w:rsidRDefault="00034664" w:rsidP="00034664">
      <w:pPr>
        <w:jc w:val="center"/>
      </w:pPr>
      <w:r>
        <w:rPr>
          <w:b/>
        </w:rPr>
        <w:lastRenderedPageBreak/>
        <w:t xml:space="preserve">Příloha číslo 2 ke Smlouvě o limitaci nákladů </w:t>
      </w:r>
      <w:proofErr w:type="spellStart"/>
      <w:r w:rsidRPr="00A154B8">
        <w:rPr>
          <w:b/>
          <w:highlight w:val="black"/>
        </w:rPr>
        <w:t>xxxxxxxxxxx</w:t>
      </w:r>
      <w:proofErr w:type="spellEnd"/>
    </w:p>
    <w:p w14:paraId="77B28678" w14:textId="77777777" w:rsidR="00034664" w:rsidRDefault="00034664" w:rsidP="00034664"/>
    <w:p w14:paraId="16DDB0FE" w14:textId="77777777" w:rsidR="00034664" w:rsidRDefault="00034664" w:rsidP="00034664">
      <w:pPr>
        <w:pStyle w:val="Heading1"/>
        <w:jc w:val="center"/>
      </w:pPr>
      <w:r>
        <w:t xml:space="preserve">Mezinárodní </w:t>
      </w:r>
      <w:proofErr w:type="spellStart"/>
      <w:r>
        <w:t>protiúplatkářské</w:t>
      </w:r>
      <w:proofErr w:type="spellEnd"/>
      <w:r>
        <w:t xml:space="preserve"> a protikorupční zásady společnosti Pfizer</w:t>
      </w:r>
    </w:p>
    <w:p w14:paraId="51DBBC71" w14:textId="77777777" w:rsidR="00034664" w:rsidRDefault="00034664" w:rsidP="00034664">
      <w:r>
        <w:t>Společnost Pfizer dlouhodobě zakazuje úplatkářství a korupci při své obchodní činnosti ve Spojených státech i v zahraničí. Jejím cílem je podnikat bezúhonně a jednat vždy eticky a v souladu se všemi příslušnými zákony a nařízeními. To samé očekáváme od našich poradců, prostředníků a zástupců i jiných společností a jednotlivců, kteří jednají naším jménem („obchodní partneři“), jako i od osob, které jednají jménem obchodních partnerů (např. subdodavatelé) v souvislosti s prací pro společnost Pfizer.</w:t>
      </w:r>
    </w:p>
    <w:p w14:paraId="75D90F6B" w14:textId="77777777" w:rsidR="00034664" w:rsidRDefault="00034664" w:rsidP="00034664">
      <w:r>
        <w:t>UPLÁCENÍ ÚŘEDNÍCH OSOB</w:t>
      </w:r>
    </w:p>
    <w:p w14:paraId="233169F1" w14:textId="77777777" w:rsidR="00034664" w:rsidRDefault="00034664" w:rsidP="00034664">
      <w:r>
        <w:t>Ve většině zemí platí zákony zakazující přímo i nepřímo předávat, nabízet nebo slibovat jakoukoli platbu nebo cokoli hodnotného úřední osobě s úmyslem ovlivnit úřední úkon nebo rozhodnutí o udržení či získání zakázky.</w:t>
      </w:r>
    </w:p>
    <w:p w14:paraId="39BA15F2" w14:textId="77777777" w:rsidR="00034664" w:rsidRDefault="00034664" w:rsidP="00034664">
      <w:r>
        <w:t>Pojem „úřední osoba“ má široký význam a označuje: (i) jakoukoli volenou či jmenovanou úřední osobu (např. zákonodárce nebo pracovník státního ministerstva), (</w:t>
      </w:r>
      <w:proofErr w:type="spellStart"/>
      <w:r>
        <w:t>ii</w:t>
      </w:r>
      <w:proofErr w:type="spellEnd"/>
      <w:r>
        <w:t>) jakéhokoli zaměstnance nebo osobu jednající v zájmu nebo jménem úřední osoby, státního úřadu nebo podniku vykonávajícího správní funkci nebo vlastněného či řízeného vládou (např. zdravotník zaměstnaný státní nemocnicí nebo výzkumník zaměstnaný státní univerzitou), (</w:t>
      </w:r>
      <w:proofErr w:type="spellStart"/>
      <w:r>
        <w:t>iii</w:t>
      </w:r>
      <w:proofErr w:type="spellEnd"/>
      <w:r>
        <w:t>) jakéhokoli představitele politické strany, kandidáta na veřejnou funkci, činitele nebo zaměstnance či osobu jednající jménem politické strany či kandidáta na veřejnou funkci, (</w:t>
      </w:r>
      <w:proofErr w:type="spellStart"/>
      <w:r>
        <w:t>iv</w:t>
      </w:r>
      <w:proofErr w:type="spellEnd"/>
      <w:r>
        <w:t>) jakéhokoli zaměstnance nebo osobu jednající jménem veřejné mezinárodní organizace, (v) jakéhokoli člena královské rodiny nebo člena armády, (</w:t>
      </w:r>
      <w:proofErr w:type="spellStart"/>
      <w:r>
        <w:t>vi</w:t>
      </w:r>
      <w:proofErr w:type="spellEnd"/>
      <w:r>
        <w:t>) jakoukoli osobu jiným způsobem zařazenou do kategorie úřední osoby v souladu s příslušnými zákony.</w:t>
      </w:r>
    </w:p>
    <w:p w14:paraId="32E8C520" w14:textId="77777777" w:rsidR="00034664" w:rsidRDefault="00034664" w:rsidP="00034664">
      <w:r>
        <w:t>„Úřad“ označuje všechny úrovně a typy úřadů (tj. místní, oblastní nebo státní, administrativní, legislativní nebo výkonné). Vzhledem k tomu, jak je tato definice „úřední osoby“ široká, je pravděpodobné, že obchodní partneři budou jednat s úředními osobami v rámci své běžné práce pro společnost Pfizer. Za „úřední osoby“ jsou považováni například lékaři zaměstnaní státními nemocnicemi.</w:t>
      </w:r>
    </w:p>
    <w:p w14:paraId="26DF18CB" w14:textId="77777777" w:rsidR="00034664" w:rsidRDefault="00034664" w:rsidP="00034664">
      <w:r>
        <w:t>Americký zákon o zahraničních korupčních praktikách („FCPA“) zakazuje provádění, slibování nebo schvalování platby nebo poskytování čehokoli cenného neamerické úřední osobě za účelem nepatřičného ovlivnění této osoby k provedení úředního úkonu nebo rozhodnutí, které společnosti pomůže k získání či udržení zakázky či k získání jiné nepatřičné obchodní výhody. Zákon FCPA také nedovoluje, aby společnosti nebo osoby k provádění těchto aktivit využívaly jiné společnosti nebo osoby. Jako americká společnost musí Pfizer zákon FCPA dodržovat a může nést právní odpovědnost za jednání svých obchodních partnerů kdekoli na světě.</w:t>
      </w:r>
    </w:p>
    <w:p w14:paraId="57C6F81D" w14:textId="77777777" w:rsidR="00034664" w:rsidRDefault="00034664" w:rsidP="00034664">
      <w:r>
        <w:t>PROTIÚPLATKÁŘSKÉ A PROTIKORUPČNÍ ZÁSADY PRO JEDNÁNÍ S ÚŘADY A ÚŘEDNÍMI OSOBAMI</w:t>
      </w:r>
    </w:p>
    <w:p w14:paraId="07295E9C" w14:textId="77777777" w:rsidR="00034664" w:rsidRDefault="00034664" w:rsidP="00034664">
      <w:r>
        <w:t>Obchodní partneři musejí při jednání s úřady a úředními osobami dodržovat následující zásady a musí je umět vysvětlit:</w:t>
      </w:r>
    </w:p>
    <w:p w14:paraId="591F33A1" w14:textId="77777777" w:rsidR="00034664" w:rsidRDefault="00034664" w:rsidP="00034664">
      <w:r>
        <w:t>• Obchodní partneři ani osoby jednající jejich jménem ve spojení s prací pro společnost Pfizer nesmějí přímo ani nepřímo provádět, slibovat nebo schvalovat provedení korupční platby, ani poskytnout cokoli cenného úřední osobě s cílem tuto osobu přimět, aby provedla úřední úkon nebo rozhodnutí, které společnosti Pfizer pomůže zajistit nebo udržet zakázku. Obchodní partneři ani osoby jednající jejich jménem ve spojení s prací pro společnost Pfizer nesmějí nikdy úřední osobě poskytnout platbu ani jí nabídnout žádnou odměnu nebo výhodu jakékoli hodnoty.</w:t>
      </w:r>
    </w:p>
    <w:p w14:paraId="1D0C80BB" w14:textId="77777777" w:rsidR="00034664" w:rsidRDefault="00034664" w:rsidP="00034664">
      <w:r>
        <w:t>• Při vykonávání činnosti pro společnost Pfizer musejí obchodní partneři a osoby jednající jejich jménem ve spojení s prací pro společnost Pfizer znát a dodržovat všechny místní zákony, nařízení nebo provozní postupy, které stanoví limity výše, omezení nebo požadavky na zveřejnění odměn, finanční podpory, příspěvků nebo dárků poskytnutých úředním osobám.</w:t>
      </w:r>
    </w:p>
    <w:p w14:paraId="03B3463A" w14:textId="77777777" w:rsidR="00034664" w:rsidRDefault="00034664" w:rsidP="00034664">
      <w:r>
        <w:t>• Obchodní partneři a osoby jednající jejich jménem ve spojení s prací pro společnost Pfizer nesmějí nabízet odměny za urychlené vyřízení. Pokud obchodního partnera nebo osobu jednající jeho jménem někdo požádá o odměnu za urychlené vyřízení nebo o úplatek, případně se o takové žádosti dozví, musí to okamžitě ohlásit společnosti Pfizer.</w:t>
      </w:r>
    </w:p>
    <w:p w14:paraId="0F99CCB4" w14:textId="77777777" w:rsidR="00034664" w:rsidRDefault="00034664" w:rsidP="00034664">
      <w:r>
        <w:t>KOMERČNÍ ÚPLATKÁŘSTVÍ</w:t>
      </w:r>
    </w:p>
    <w:p w14:paraId="1A4EE09F" w14:textId="77777777" w:rsidR="00034664" w:rsidRDefault="00034664" w:rsidP="00034664">
      <w:r>
        <w:t>K úplatkářství a korupci může docházet i mimo úřední styk, v obchodních vztazích mezi podniky. Ve většině zemí platí zákony, které zakazují nabízet, slibovat, předávat, vyžadovat, přijímat, nebo souhlasit s přijetím peněz nebo čehokoli hodnotného výměnou na nepatřičnou obchodní výhodu. Příkladem zakázaného chování může být například předávání nákladných dárků, okázalá pohostinnost, nezákonné provize nebo investiční příležitosti s cílem nepatřičně přimět někoho k nákupu zboží nebo služeb. Zaměstnanci společnosti Pfizer mají zakázáno nabízet, předávat, vyžadovat a přijímat úplatky. Od obchodních partnerů i osob jednajících jejich jménem ve spojení s prací pro společnost Pfizer očekáváme, že budou dodržovat stejné zásady.</w:t>
      </w:r>
    </w:p>
    <w:p w14:paraId="5F0BF553" w14:textId="77777777" w:rsidR="00034664" w:rsidRDefault="00034664" w:rsidP="00034664">
      <w:r>
        <w:t>PROTIÚPLATKÁŘSKÉ A PROTIKORUPČNÍ ZÁSADY PRO JEDNÁNÍ SE SOUKROMÝMI SUBJEKTY A ZAMĚSTNANCI SPOLEČNOSTI PFIZER</w:t>
      </w:r>
    </w:p>
    <w:p w14:paraId="68CF4884" w14:textId="77777777" w:rsidR="00034664" w:rsidRDefault="00034664" w:rsidP="00034664">
      <w:r>
        <w:t>• Obchodní partneři ani osoby jednající jejich jménem ve spojení s prací pro společnost Pfizer nesmějí přímo ani nepřímo provádět, slibovat nebo schvalovat provedení korupční platby, ani poskytnout cokoli cenného jakékoli osobě s cílem přimět ji k poskytnutí nezákonné obchodní výhody společnosti Pfizer.</w:t>
      </w:r>
    </w:p>
    <w:p w14:paraId="731DE836" w14:textId="77777777" w:rsidR="00034664" w:rsidRDefault="00034664" w:rsidP="00034664">
      <w:r>
        <w:t>• Obchodní partneři a osoby jednající jejich jménem ve spojení s prací pro společnost Pfizer nesmějí přímo ani nepřímo vyžadovat, souhlasit s přijetím nebo přijmout platbu či cokoli hodnotného jako nepatřičnou pobídku ve spojení s obchodní činností pro společnost Pfizer.</w:t>
      </w:r>
    </w:p>
    <w:p w14:paraId="5D624DE9" w14:textId="77777777" w:rsidR="00034664" w:rsidRDefault="00034664" w:rsidP="00034664">
      <w:r>
        <w:t xml:space="preserve">• Zaměstnanci společnosti Pfizer mají zakázáno od obchodních partnerů a osob jednajících jejich jménem ve spojení s prací pro společnost Pfizer přijímat dárky, služby, výhody, zábavu nebo jiné položky větší než symbolické nebo </w:t>
      </w:r>
      <w:r>
        <w:lastRenderedPageBreak/>
        <w:t>zanedbatelné peněžní hodnoty. Kromě toho jsou dárky zanedbatelné hodnoty povoleny pouze tehdy, pokud jsou přijímány jen občas a při vhodných příležitostech.</w:t>
      </w:r>
    </w:p>
    <w:p w14:paraId="1F53CBDF" w14:textId="77777777" w:rsidR="00034664" w:rsidRDefault="00034664" w:rsidP="00034664">
      <w:r>
        <w:t>OHLAŠOVÁNÍ PORUŠENÍ NEBO PODEZŘENÍ NA PORUŠENÍ</w:t>
      </w:r>
    </w:p>
    <w:p w14:paraId="6CC0F6E3" w14:textId="77777777" w:rsidR="00034664" w:rsidRDefault="00034664" w:rsidP="00034664">
      <w:r>
        <w:t xml:space="preserve">Obchodní partneři a osoby jednající jejich jménem ve spojení s prací pro společnost Pfizer mají povinnost ohlásit podezření na potenciální porušení těchto mezinárodních </w:t>
      </w:r>
      <w:proofErr w:type="spellStart"/>
      <w:r>
        <w:t>protiúplatkářských</w:t>
      </w:r>
      <w:proofErr w:type="spellEnd"/>
      <w:r>
        <w:t xml:space="preserve"> a protikorupčních zásad nebo zákona. Hlášení lze provést primární kontaktní osobě obchodního partnera ve společnosti Pfizer nebo e-mailem na adresu corporate.compliance@pfizer.com, případně telefonicky na čísle 1 212 733 3026.</w:t>
      </w:r>
    </w:p>
    <w:p w14:paraId="1DFCB3CC"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EFB34BD" w14:textId="5D350320"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sectPr w:rsidR="006F4769" w:rsidRPr="00B143E3" w:rsidSect="0018509E">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00C2" w14:textId="77777777" w:rsidR="003A080F" w:rsidRDefault="003A080F">
      <w:r>
        <w:separator/>
      </w:r>
    </w:p>
  </w:endnote>
  <w:endnote w:type="continuationSeparator" w:id="0">
    <w:p w14:paraId="0BB101F8" w14:textId="77777777" w:rsidR="003A080F" w:rsidRDefault="003A080F">
      <w:r>
        <w:continuationSeparator/>
      </w:r>
    </w:p>
  </w:endnote>
  <w:endnote w:type="continuationNotice" w:id="1">
    <w:p w14:paraId="002EC8E9" w14:textId="77777777" w:rsidR="003A080F" w:rsidRDefault="003A0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235313A9"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D40B51">
      <w:rPr>
        <w:rStyle w:val="PageNumber"/>
        <w:rFonts w:asciiTheme="minorHAnsi" w:hAnsiTheme="minorHAnsi" w:cstheme="minorHAnsi"/>
        <w:noProof/>
        <w:sz w:val="18"/>
        <w:szCs w:val="18"/>
      </w:rPr>
      <w:t>9</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20A3" w14:textId="77777777" w:rsidR="003A080F" w:rsidRDefault="003A080F">
      <w:r>
        <w:separator/>
      </w:r>
    </w:p>
  </w:footnote>
  <w:footnote w:type="continuationSeparator" w:id="0">
    <w:p w14:paraId="799CD7D3" w14:textId="77777777" w:rsidR="003A080F" w:rsidRDefault="003A080F">
      <w:r>
        <w:continuationSeparator/>
      </w:r>
    </w:p>
  </w:footnote>
  <w:footnote w:type="continuationNotice" w:id="1">
    <w:p w14:paraId="480D6B72" w14:textId="77777777" w:rsidR="003A080F" w:rsidRDefault="003A0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5C6989"/>
    <w:multiLevelType w:val="multilevel"/>
    <w:tmpl w:val="F6C8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A47549"/>
    <w:multiLevelType w:val="hybridMultilevel"/>
    <w:tmpl w:val="3B14D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7"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8"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9"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972C53"/>
    <w:multiLevelType w:val="multilevel"/>
    <w:tmpl w:val="6DE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2"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070D83"/>
    <w:multiLevelType w:val="hybridMultilevel"/>
    <w:tmpl w:val="2C3448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4556F0"/>
    <w:multiLevelType w:val="hybridMultilevel"/>
    <w:tmpl w:val="F2E607D8"/>
    <w:lvl w:ilvl="0" w:tplc="697C35C6">
      <w:start w:val="1"/>
      <w:numFmt w:val="decimal"/>
      <w:lvlText w:val="%1."/>
      <w:lvlJc w:val="left"/>
      <w:pPr>
        <w:ind w:left="1020" w:hanging="360"/>
      </w:pPr>
    </w:lvl>
    <w:lvl w:ilvl="1" w:tplc="7BA02628">
      <w:start w:val="1"/>
      <w:numFmt w:val="decimal"/>
      <w:lvlText w:val="%2."/>
      <w:lvlJc w:val="left"/>
      <w:pPr>
        <w:ind w:left="1020" w:hanging="360"/>
      </w:pPr>
    </w:lvl>
    <w:lvl w:ilvl="2" w:tplc="3AA8CE94">
      <w:start w:val="1"/>
      <w:numFmt w:val="decimal"/>
      <w:lvlText w:val="%3."/>
      <w:lvlJc w:val="left"/>
      <w:pPr>
        <w:ind w:left="1020" w:hanging="360"/>
      </w:pPr>
    </w:lvl>
    <w:lvl w:ilvl="3" w:tplc="BF3628FE">
      <w:start w:val="1"/>
      <w:numFmt w:val="decimal"/>
      <w:lvlText w:val="%4."/>
      <w:lvlJc w:val="left"/>
      <w:pPr>
        <w:ind w:left="1020" w:hanging="360"/>
      </w:pPr>
    </w:lvl>
    <w:lvl w:ilvl="4" w:tplc="FDDED4A2">
      <w:start w:val="1"/>
      <w:numFmt w:val="decimal"/>
      <w:lvlText w:val="%5."/>
      <w:lvlJc w:val="left"/>
      <w:pPr>
        <w:ind w:left="1020" w:hanging="360"/>
      </w:pPr>
    </w:lvl>
    <w:lvl w:ilvl="5" w:tplc="F3DCE7D4">
      <w:start w:val="1"/>
      <w:numFmt w:val="decimal"/>
      <w:lvlText w:val="%6."/>
      <w:lvlJc w:val="left"/>
      <w:pPr>
        <w:ind w:left="1020" w:hanging="360"/>
      </w:pPr>
    </w:lvl>
    <w:lvl w:ilvl="6" w:tplc="602E2082">
      <w:start w:val="1"/>
      <w:numFmt w:val="decimal"/>
      <w:lvlText w:val="%7."/>
      <w:lvlJc w:val="left"/>
      <w:pPr>
        <w:ind w:left="1020" w:hanging="360"/>
      </w:pPr>
    </w:lvl>
    <w:lvl w:ilvl="7" w:tplc="8FCCF70E">
      <w:start w:val="1"/>
      <w:numFmt w:val="decimal"/>
      <w:lvlText w:val="%8."/>
      <w:lvlJc w:val="left"/>
      <w:pPr>
        <w:ind w:left="1020" w:hanging="360"/>
      </w:pPr>
    </w:lvl>
    <w:lvl w:ilvl="8" w:tplc="707269DC">
      <w:start w:val="1"/>
      <w:numFmt w:val="decimal"/>
      <w:lvlText w:val="%9."/>
      <w:lvlJc w:val="left"/>
      <w:pPr>
        <w:ind w:left="1020" w:hanging="360"/>
      </w:pPr>
    </w:lvl>
  </w:abstractNum>
  <w:abstractNum w:abstractNumId="27" w15:restartNumberingAfterBreak="0">
    <w:nsid w:val="62AB11D7"/>
    <w:multiLevelType w:val="hybridMultilevel"/>
    <w:tmpl w:val="2A962A7C"/>
    <w:lvl w:ilvl="0" w:tplc="630E9F28">
      <w:start w:val="1"/>
      <w:numFmt w:val="decimal"/>
      <w:lvlText w:val="%1."/>
      <w:lvlJc w:val="left"/>
      <w:pPr>
        <w:ind w:left="1020" w:hanging="360"/>
      </w:pPr>
    </w:lvl>
    <w:lvl w:ilvl="1" w:tplc="664000EE">
      <w:start w:val="1"/>
      <w:numFmt w:val="decimal"/>
      <w:lvlText w:val="%2."/>
      <w:lvlJc w:val="left"/>
      <w:pPr>
        <w:ind w:left="1020" w:hanging="360"/>
      </w:pPr>
    </w:lvl>
    <w:lvl w:ilvl="2" w:tplc="E276615C">
      <w:start w:val="1"/>
      <w:numFmt w:val="decimal"/>
      <w:lvlText w:val="%3."/>
      <w:lvlJc w:val="left"/>
      <w:pPr>
        <w:ind w:left="1020" w:hanging="360"/>
      </w:pPr>
    </w:lvl>
    <w:lvl w:ilvl="3" w:tplc="A4AAC0F0">
      <w:start w:val="1"/>
      <w:numFmt w:val="decimal"/>
      <w:lvlText w:val="%4."/>
      <w:lvlJc w:val="left"/>
      <w:pPr>
        <w:ind w:left="1020" w:hanging="360"/>
      </w:pPr>
    </w:lvl>
    <w:lvl w:ilvl="4" w:tplc="3C6C7FCA">
      <w:start w:val="1"/>
      <w:numFmt w:val="decimal"/>
      <w:lvlText w:val="%5."/>
      <w:lvlJc w:val="left"/>
      <w:pPr>
        <w:ind w:left="1020" w:hanging="360"/>
      </w:pPr>
    </w:lvl>
    <w:lvl w:ilvl="5" w:tplc="D75C6844">
      <w:start w:val="1"/>
      <w:numFmt w:val="decimal"/>
      <w:lvlText w:val="%6."/>
      <w:lvlJc w:val="left"/>
      <w:pPr>
        <w:ind w:left="1020" w:hanging="360"/>
      </w:pPr>
    </w:lvl>
    <w:lvl w:ilvl="6" w:tplc="7166BAFA">
      <w:start w:val="1"/>
      <w:numFmt w:val="decimal"/>
      <w:lvlText w:val="%7."/>
      <w:lvlJc w:val="left"/>
      <w:pPr>
        <w:ind w:left="1020" w:hanging="360"/>
      </w:pPr>
    </w:lvl>
    <w:lvl w:ilvl="7" w:tplc="9918C908">
      <w:start w:val="1"/>
      <w:numFmt w:val="decimal"/>
      <w:lvlText w:val="%8."/>
      <w:lvlJc w:val="left"/>
      <w:pPr>
        <w:ind w:left="1020" w:hanging="360"/>
      </w:pPr>
    </w:lvl>
    <w:lvl w:ilvl="8" w:tplc="EC6EFDDC">
      <w:start w:val="1"/>
      <w:numFmt w:val="decimal"/>
      <w:lvlText w:val="%9."/>
      <w:lvlJc w:val="left"/>
      <w:pPr>
        <w:ind w:left="1020" w:hanging="360"/>
      </w:pPr>
    </w:lvl>
  </w:abstractNum>
  <w:abstractNum w:abstractNumId="28"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6EE345A3"/>
    <w:multiLevelType w:val="multilevel"/>
    <w:tmpl w:val="858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0E34BE"/>
    <w:multiLevelType w:val="hybridMultilevel"/>
    <w:tmpl w:val="48543A04"/>
    <w:lvl w:ilvl="0" w:tplc="1A84B82A">
      <w:start w:val="1"/>
      <w:numFmt w:val="decimal"/>
      <w:lvlText w:val="%1."/>
      <w:lvlJc w:val="left"/>
      <w:pPr>
        <w:ind w:left="1020" w:hanging="360"/>
      </w:pPr>
    </w:lvl>
    <w:lvl w:ilvl="1" w:tplc="CD1A0394">
      <w:start w:val="1"/>
      <w:numFmt w:val="decimal"/>
      <w:lvlText w:val="%2."/>
      <w:lvlJc w:val="left"/>
      <w:pPr>
        <w:ind w:left="1020" w:hanging="360"/>
      </w:pPr>
    </w:lvl>
    <w:lvl w:ilvl="2" w:tplc="C728D9DC">
      <w:start w:val="1"/>
      <w:numFmt w:val="decimal"/>
      <w:lvlText w:val="%3."/>
      <w:lvlJc w:val="left"/>
      <w:pPr>
        <w:ind w:left="1020" w:hanging="360"/>
      </w:pPr>
    </w:lvl>
    <w:lvl w:ilvl="3" w:tplc="753E2718">
      <w:start w:val="1"/>
      <w:numFmt w:val="decimal"/>
      <w:lvlText w:val="%4."/>
      <w:lvlJc w:val="left"/>
      <w:pPr>
        <w:ind w:left="1020" w:hanging="360"/>
      </w:pPr>
    </w:lvl>
    <w:lvl w:ilvl="4" w:tplc="1436C33E">
      <w:start w:val="1"/>
      <w:numFmt w:val="decimal"/>
      <w:lvlText w:val="%5."/>
      <w:lvlJc w:val="left"/>
      <w:pPr>
        <w:ind w:left="1020" w:hanging="360"/>
      </w:pPr>
    </w:lvl>
    <w:lvl w:ilvl="5" w:tplc="B490AFE4">
      <w:start w:val="1"/>
      <w:numFmt w:val="decimal"/>
      <w:lvlText w:val="%6."/>
      <w:lvlJc w:val="left"/>
      <w:pPr>
        <w:ind w:left="1020" w:hanging="360"/>
      </w:pPr>
    </w:lvl>
    <w:lvl w:ilvl="6" w:tplc="4AFE60AE">
      <w:start w:val="1"/>
      <w:numFmt w:val="decimal"/>
      <w:lvlText w:val="%7."/>
      <w:lvlJc w:val="left"/>
      <w:pPr>
        <w:ind w:left="1020" w:hanging="360"/>
      </w:pPr>
    </w:lvl>
    <w:lvl w:ilvl="7" w:tplc="4E163ADA">
      <w:start w:val="1"/>
      <w:numFmt w:val="decimal"/>
      <w:lvlText w:val="%8."/>
      <w:lvlJc w:val="left"/>
      <w:pPr>
        <w:ind w:left="1020" w:hanging="360"/>
      </w:pPr>
    </w:lvl>
    <w:lvl w:ilvl="8" w:tplc="1A2207FC">
      <w:start w:val="1"/>
      <w:numFmt w:val="decimal"/>
      <w:lvlText w:val="%9."/>
      <w:lvlJc w:val="left"/>
      <w:pPr>
        <w:ind w:left="1020" w:hanging="360"/>
      </w:pPr>
    </w:lvl>
  </w:abstractNum>
  <w:abstractNum w:abstractNumId="35" w15:restartNumberingAfterBreak="0">
    <w:nsid w:val="7AD6351F"/>
    <w:multiLevelType w:val="hybridMultilevel"/>
    <w:tmpl w:val="96166928"/>
    <w:lvl w:ilvl="0" w:tplc="90FCA45E">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7"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1603572">
    <w:abstractNumId w:val="21"/>
  </w:num>
  <w:num w:numId="2" w16cid:durableId="1542934476">
    <w:abstractNumId w:val="36"/>
  </w:num>
  <w:num w:numId="3" w16cid:durableId="2109618656">
    <w:abstractNumId w:val="36"/>
    <w:lvlOverride w:ilvl="0">
      <w:lvl w:ilvl="0">
        <w:start w:val="5"/>
        <w:numFmt w:val="decimal"/>
        <w:lvlText w:val="%1."/>
        <w:legacy w:legacy="1" w:legacySpace="0" w:legacyIndent="283"/>
        <w:lvlJc w:val="left"/>
        <w:pPr>
          <w:ind w:left="283" w:hanging="283"/>
        </w:pPr>
        <w:rPr>
          <w:rFonts w:cs="Times New Roman"/>
        </w:rPr>
      </w:lvl>
    </w:lvlOverride>
  </w:num>
  <w:num w:numId="4" w16cid:durableId="385759922">
    <w:abstractNumId w:val="7"/>
  </w:num>
  <w:num w:numId="5" w16cid:durableId="1440182587">
    <w:abstractNumId w:val="6"/>
  </w:num>
  <w:num w:numId="6" w16cid:durableId="2068722223">
    <w:abstractNumId w:val="17"/>
  </w:num>
  <w:num w:numId="7" w16cid:durableId="174734342">
    <w:abstractNumId w:val="8"/>
  </w:num>
  <w:num w:numId="8" w16cid:durableId="666902013">
    <w:abstractNumId w:val="28"/>
  </w:num>
  <w:num w:numId="9" w16cid:durableId="1698509909">
    <w:abstractNumId w:val="20"/>
  </w:num>
  <w:num w:numId="10" w16cid:durableId="1680278951">
    <w:abstractNumId w:val="22"/>
  </w:num>
  <w:num w:numId="11" w16cid:durableId="1349135014">
    <w:abstractNumId w:val="29"/>
  </w:num>
  <w:num w:numId="12" w16cid:durableId="613249450">
    <w:abstractNumId w:val="25"/>
  </w:num>
  <w:num w:numId="13" w16cid:durableId="176583265">
    <w:abstractNumId w:val="31"/>
  </w:num>
  <w:num w:numId="14" w16cid:durableId="280576441">
    <w:abstractNumId w:val="14"/>
  </w:num>
  <w:num w:numId="15" w16cid:durableId="1493184284">
    <w:abstractNumId w:val="4"/>
  </w:num>
  <w:num w:numId="16" w16cid:durableId="143276370">
    <w:abstractNumId w:val="35"/>
  </w:num>
  <w:num w:numId="17" w16cid:durableId="769621358">
    <w:abstractNumId w:val="2"/>
  </w:num>
  <w:num w:numId="18" w16cid:durableId="2114931289">
    <w:abstractNumId w:val="8"/>
    <w:lvlOverride w:ilvl="0">
      <w:startOverride w:val="1"/>
    </w:lvlOverride>
  </w:num>
  <w:num w:numId="19" w16cid:durableId="763721952">
    <w:abstractNumId w:val="18"/>
  </w:num>
  <w:num w:numId="20" w16cid:durableId="1512178872">
    <w:abstractNumId w:val="23"/>
  </w:num>
  <w:num w:numId="21" w16cid:durableId="1633511881">
    <w:abstractNumId w:val="32"/>
  </w:num>
  <w:num w:numId="22" w16cid:durableId="346643364">
    <w:abstractNumId w:val="16"/>
  </w:num>
  <w:num w:numId="23" w16cid:durableId="868958220">
    <w:abstractNumId w:val="1"/>
  </w:num>
  <w:num w:numId="24" w16cid:durableId="769468655">
    <w:abstractNumId w:val="12"/>
  </w:num>
  <w:num w:numId="25" w16cid:durableId="579221616">
    <w:abstractNumId w:val="13"/>
  </w:num>
  <w:num w:numId="26" w16cid:durableId="890267339">
    <w:abstractNumId w:val="10"/>
  </w:num>
  <w:num w:numId="27" w16cid:durableId="173738290">
    <w:abstractNumId w:val="15"/>
  </w:num>
  <w:num w:numId="28" w16cid:durableId="2045517498">
    <w:abstractNumId w:val="9"/>
  </w:num>
  <w:num w:numId="29" w16cid:durableId="1686516855">
    <w:abstractNumId w:val="19"/>
  </w:num>
  <w:num w:numId="30" w16cid:durableId="451021667">
    <w:abstractNumId w:val="33"/>
  </w:num>
  <w:num w:numId="31" w16cid:durableId="1109159168">
    <w:abstractNumId w:val="37"/>
  </w:num>
  <w:num w:numId="32" w16cid:durableId="2145155448">
    <w:abstractNumId w:val="5"/>
  </w:num>
  <w:num w:numId="33" w16cid:durableId="1344698971">
    <w:abstractNumId w:val="11"/>
  </w:num>
  <w:num w:numId="34" w16cid:durableId="1792551812">
    <w:abstractNumId w:val="3"/>
  </w:num>
  <w:num w:numId="35" w16cid:durableId="1743141807">
    <w:abstractNumId w:val="30"/>
  </w:num>
  <w:num w:numId="36" w16cid:durableId="383211659">
    <w:abstractNumId w:val="24"/>
  </w:num>
  <w:num w:numId="37" w16cid:durableId="1046488385">
    <w:abstractNumId w:val="27"/>
  </w:num>
  <w:num w:numId="38" w16cid:durableId="1621717292">
    <w:abstractNumId w:val="34"/>
  </w:num>
  <w:num w:numId="39" w16cid:durableId="10060754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07A4"/>
    <w:rsid w:val="0001331E"/>
    <w:rsid w:val="000134C8"/>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664"/>
    <w:rsid w:val="00034E73"/>
    <w:rsid w:val="0003520E"/>
    <w:rsid w:val="00040502"/>
    <w:rsid w:val="000408A0"/>
    <w:rsid w:val="000443DD"/>
    <w:rsid w:val="0004451C"/>
    <w:rsid w:val="00047E3D"/>
    <w:rsid w:val="00051396"/>
    <w:rsid w:val="00054275"/>
    <w:rsid w:val="0005778D"/>
    <w:rsid w:val="00057F6D"/>
    <w:rsid w:val="000606C4"/>
    <w:rsid w:val="00062AE7"/>
    <w:rsid w:val="00062EDF"/>
    <w:rsid w:val="00063B9C"/>
    <w:rsid w:val="000642C0"/>
    <w:rsid w:val="00064789"/>
    <w:rsid w:val="000660C9"/>
    <w:rsid w:val="000706C4"/>
    <w:rsid w:val="00074803"/>
    <w:rsid w:val="00075826"/>
    <w:rsid w:val="00075D24"/>
    <w:rsid w:val="0007720F"/>
    <w:rsid w:val="00077391"/>
    <w:rsid w:val="00087DF9"/>
    <w:rsid w:val="00091628"/>
    <w:rsid w:val="000941AF"/>
    <w:rsid w:val="00095CF5"/>
    <w:rsid w:val="000A050B"/>
    <w:rsid w:val="000A13B3"/>
    <w:rsid w:val="000A2BE1"/>
    <w:rsid w:val="000A5022"/>
    <w:rsid w:val="000A515F"/>
    <w:rsid w:val="000A6FCA"/>
    <w:rsid w:val="000A70F2"/>
    <w:rsid w:val="000A7949"/>
    <w:rsid w:val="000B7E3D"/>
    <w:rsid w:val="000C1708"/>
    <w:rsid w:val="000C4313"/>
    <w:rsid w:val="000C6732"/>
    <w:rsid w:val="000D35F1"/>
    <w:rsid w:val="000D430F"/>
    <w:rsid w:val="000D4CB5"/>
    <w:rsid w:val="000D5144"/>
    <w:rsid w:val="000D70FD"/>
    <w:rsid w:val="000E0D55"/>
    <w:rsid w:val="000E16CE"/>
    <w:rsid w:val="000E21C9"/>
    <w:rsid w:val="000E4F64"/>
    <w:rsid w:val="000E55DB"/>
    <w:rsid w:val="000E5CB9"/>
    <w:rsid w:val="000E7013"/>
    <w:rsid w:val="000F2B95"/>
    <w:rsid w:val="000F4FCA"/>
    <w:rsid w:val="000F6B4D"/>
    <w:rsid w:val="00100BFD"/>
    <w:rsid w:val="00100DA6"/>
    <w:rsid w:val="001038B8"/>
    <w:rsid w:val="00103E0F"/>
    <w:rsid w:val="001054DC"/>
    <w:rsid w:val="0010784B"/>
    <w:rsid w:val="001105BF"/>
    <w:rsid w:val="00112C0A"/>
    <w:rsid w:val="001150DE"/>
    <w:rsid w:val="00120603"/>
    <w:rsid w:val="0012222F"/>
    <w:rsid w:val="001228A8"/>
    <w:rsid w:val="00125B85"/>
    <w:rsid w:val="0012783E"/>
    <w:rsid w:val="001310DB"/>
    <w:rsid w:val="001316A1"/>
    <w:rsid w:val="001331D5"/>
    <w:rsid w:val="00134F9A"/>
    <w:rsid w:val="0013561C"/>
    <w:rsid w:val="00137502"/>
    <w:rsid w:val="001376E1"/>
    <w:rsid w:val="001421D0"/>
    <w:rsid w:val="00142404"/>
    <w:rsid w:val="0014278F"/>
    <w:rsid w:val="00144CB1"/>
    <w:rsid w:val="00144F15"/>
    <w:rsid w:val="0014596E"/>
    <w:rsid w:val="00146A95"/>
    <w:rsid w:val="001473B9"/>
    <w:rsid w:val="00151842"/>
    <w:rsid w:val="00152256"/>
    <w:rsid w:val="001537E8"/>
    <w:rsid w:val="00156CF1"/>
    <w:rsid w:val="001570FD"/>
    <w:rsid w:val="001572B4"/>
    <w:rsid w:val="00157B08"/>
    <w:rsid w:val="00163D3A"/>
    <w:rsid w:val="00164E33"/>
    <w:rsid w:val="00166FC7"/>
    <w:rsid w:val="0016777C"/>
    <w:rsid w:val="00170CB9"/>
    <w:rsid w:val="00170F44"/>
    <w:rsid w:val="00172396"/>
    <w:rsid w:val="001746F5"/>
    <w:rsid w:val="0017586E"/>
    <w:rsid w:val="00177A63"/>
    <w:rsid w:val="001816C3"/>
    <w:rsid w:val="001825A6"/>
    <w:rsid w:val="00182C38"/>
    <w:rsid w:val="00184A95"/>
    <w:rsid w:val="0018509E"/>
    <w:rsid w:val="001857E7"/>
    <w:rsid w:val="001861B7"/>
    <w:rsid w:val="00191577"/>
    <w:rsid w:val="00191F1F"/>
    <w:rsid w:val="00192421"/>
    <w:rsid w:val="001925B7"/>
    <w:rsid w:val="0019479A"/>
    <w:rsid w:val="00194E53"/>
    <w:rsid w:val="001A1C74"/>
    <w:rsid w:val="001A23B4"/>
    <w:rsid w:val="001A29CD"/>
    <w:rsid w:val="001A4385"/>
    <w:rsid w:val="001A47E5"/>
    <w:rsid w:val="001A50E1"/>
    <w:rsid w:val="001A5DB0"/>
    <w:rsid w:val="001A6D6C"/>
    <w:rsid w:val="001A7583"/>
    <w:rsid w:val="001B2165"/>
    <w:rsid w:val="001B3047"/>
    <w:rsid w:val="001B4B25"/>
    <w:rsid w:val="001B55CB"/>
    <w:rsid w:val="001B588D"/>
    <w:rsid w:val="001B7459"/>
    <w:rsid w:val="001B7DAA"/>
    <w:rsid w:val="001C025B"/>
    <w:rsid w:val="001C0E44"/>
    <w:rsid w:val="001C14DE"/>
    <w:rsid w:val="001C7184"/>
    <w:rsid w:val="001D2AF4"/>
    <w:rsid w:val="001D4D39"/>
    <w:rsid w:val="001D56C6"/>
    <w:rsid w:val="001E0159"/>
    <w:rsid w:val="001E15EE"/>
    <w:rsid w:val="001E573E"/>
    <w:rsid w:val="001E7DF2"/>
    <w:rsid w:val="001F0A55"/>
    <w:rsid w:val="001F7E7B"/>
    <w:rsid w:val="00201BDB"/>
    <w:rsid w:val="002035F4"/>
    <w:rsid w:val="00206A9D"/>
    <w:rsid w:val="00214C8F"/>
    <w:rsid w:val="00221720"/>
    <w:rsid w:val="002238FE"/>
    <w:rsid w:val="0022520E"/>
    <w:rsid w:val="00226CF6"/>
    <w:rsid w:val="00226E89"/>
    <w:rsid w:val="00233315"/>
    <w:rsid w:val="0023615E"/>
    <w:rsid w:val="00240311"/>
    <w:rsid w:val="00241B6E"/>
    <w:rsid w:val="00241C51"/>
    <w:rsid w:val="00243B9F"/>
    <w:rsid w:val="00245038"/>
    <w:rsid w:val="002503ED"/>
    <w:rsid w:val="0025211D"/>
    <w:rsid w:val="002543E5"/>
    <w:rsid w:val="00256DF9"/>
    <w:rsid w:val="002623F2"/>
    <w:rsid w:val="00262AA7"/>
    <w:rsid w:val="0026493D"/>
    <w:rsid w:val="002659DF"/>
    <w:rsid w:val="002659EE"/>
    <w:rsid w:val="00265AB5"/>
    <w:rsid w:val="0026764A"/>
    <w:rsid w:val="0027018F"/>
    <w:rsid w:val="0027029D"/>
    <w:rsid w:val="002713FD"/>
    <w:rsid w:val="00272CF1"/>
    <w:rsid w:val="00274342"/>
    <w:rsid w:val="00274E3E"/>
    <w:rsid w:val="00276D38"/>
    <w:rsid w:val="00280F1A"/>
    <w:rsid w:val="00281985"/>
    <w:rsid w:val="00283A2B"/>
    <w:rsid w:val="0028468C"/>
    <w:rsid w:val="00287F7A"/>
    <w:rsid w:val="002913F3"/>
    <w:rsid w:val="00294C1D"/>
    <w:rsid w:val="002973B9"/>
    <w:rsid w:val="00297959"/>
    <w:rsid w:val="002A1230"/>
    <w:rsid w:val="002A1E7A"/>
    <w:rsid w:val="002A3AD6"/>
    <w:rsid w:val="002A4E00"/>
    <w:rsid w:val="002B05FD"/>
    <w:rsid w:val="002B0D9C"/>
    <w:rsid w:val="002B1C96"/>
    <w:rsid w:val="002B47F0"/>
    <w:rsid w:val="002B5E61"/>
    <w:rsid w:val="002B6376"/>
    <w:rsid w:val="002C1408"/>
    <w:rsid w:val="002C33D2"/>
    <w:rsid w:val="002C6537"/>
    <w:rsid w:val="002C6CB1"/>
    <w:rsid w:val="002C7483"/>
    <w:rsid w:val="002D001E"/>
    <w:rsid w:val="002D0B8E"/>
    <w:rsid w:val="002D2A24"/>
    <w:rsid w:val="002D3D78"/>
    <w:rsid w:val="002D3E5A"/>
    <w:rsid w:val="002D4607"/>
    <w:rsid w:val="002D71C9"/>
    <w:rsid w:val="002E1E0C"/>
    <w:rsid w:val="002E202A"/>
    <w:rsid w:val="002E34BC"/>
    <w:rsid w:val="002E4AC8"/>
    <w:rsid w:val="002E6A26"/>
    <w:rsid w:val="002E7C2A"/>
    <w:rsid w:val="002F017E"/>
    <w:rsid w:val="002F0308"/>
    <w:rsid w:val="002F1EB2"/>
    <w:rsid w:val="002F46CB"/>
    <w:rsid w:val="002F5FEA"/>
    <w:rsid w:val="002F6CB9"/>
    <w:rsid w:val="00300D83"/>
    <w:rsid w:val="0030229E"/>
    <w:rsid w:val="00305D34"/>
    <w:rsid w:val="00305E88"/>
    <w:rsid w:val="00310065"/>
    <w:rsid w:val="00313100"/>
    <w:rsid w:val="00314128"/>
    <w:rsid w:val="00314E0B"/>
    <w:rsid w:val="00316016"/>
    <w:rsid w:val="0031759E"/>
    <w:rsid w:val="00321C4C"/>
    <w:rsid w:val="00327225"/>
    <w:rsid w:val="00330EDF"/>
    <w:rsid w:val="00335DF0"/>
    <w:rsid w:val="00340443"/>
    <w:rsid w:val="003404DE"/>
    <w:rsid w:val="003410DD"/>
    <w:rsid w:val="003414D5"/>
    <w:rsid w:val="00342AA3"/>
    <w:rsid w:val="003443C0"/>
    <w:rsid w:val="00346DD6"/>
    <w:rsid w:val="00347DAC"/>
    <w:rsid w:val="00354002"/>
    <w:rsid w:val="00354AA6"/>
    <w:rsid w:val="00354AC2"/>
    <w:rsid w:val="003628F1"/>
    <w:rsid w:val="00366D55"/>
    <w:rsid w:val="003679D6"/>
    <w:rsid w:val="00367EC3"/>
    <w:rsid w:val="003701D9"/>
    <w:rsid w:val="003713A4"/>
    <w:rsid w:val="00372E8D"/>
    <w:rsid w:val="003740E2"/>
    <w:rsid w:val="00375839"/>
    <w:rsid w:val="0038189A"/>
    <w:rsid w:val="003818BB"/>
    <w:rsid w:val="00381DEF"/>
    <w:rsid w:val="00383EFF"/>
    <w:rsid w:val="00385AD9"/>
    <w:rsid w:val="00391601"/>
    <w:rsid w:val="00392054"/>
    <w:rsid w:val="00392941"/>
    <w:rsid w:val="00393BDC"/>
    <w:rsid w:val="003A080F"/>
    <w:rsid w:val="003A4459"/>
    <w:rsid w:val="003A5150"/>
    <w:rsid w:val="003A6809"/>
    <w:rsid w:val="003B04DA"/>
    <w:rsid w:val="003B076E"/>
    <w:rsid w:val="003B0B9C"/>
    <w:rsid w:val="003B0F37"/>
    <w:rsid w:val="003B11DC"/>
    <w:rsid w:val="003B169C"/>
    <w:rsid w:val="003B1CE0"/>
    <w:rsid w:val="003B1F68"/>
    <w:rsid w:val="003B4044"/>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0F8"/>
    <w:rsid w:val="003E7160"/>
    <w:rsid w:val="003E7A12"/>
    <w:rsid w:val="003E7DBF"/>
    <w:rsid w:val="003F083B"/>
    <w:rsid w:val="003F0990"/>
    <w:rsid w:val="003F281E"/>
    <w:rsid w:val="003F46BA"/>
    <w:rsid w:val="003F5CB0"/>
    <w:rsid w:val="003F79B2"/>
    <w:rsid w:val="00400911"/>
    <w:rsid w:val="00401A07"/>
    <w:rsid w:val="004032F8"/>
    <w:rsid w:val="00405912"/>
    <w:rsid w:val="00410213"/>
    <w:rsid w:val="00410288"/>
    <w:rsid w:val="00410C77"/>
    <w:rsid w:val="004120D9"/>
    <w:rsid w:val="00412532"/>
    <w:rsid w:val="00413016"/>
    <w:rsid w:val="004137DC"/>
    <w:rsid w:val="00420C87"/>
    <w:rsid w:val="00420EF5"/>
    <w:rsid w:val="004210CF"/>
    <w:rsid w:val="004219DB"/>
    <w:rsid w:val="0042646A"/>
    <w:rsid w:val="00427681"/>
    <w:rsid w:val="00427BE9"/>
    <w:rsid w:val="004347B6"/>
    <w:rsid w:val="00436685"/>
    <w:rsid w:val="004368B8"/>
    <w:rsid w:val="00441639"/>
    <w:rsid w:val="00441E0C"/>
    <w:rsid w:val="00442DD8"/>
    <w:rsid w:val="0044532B"/>
    <w:rsid w:val="00445F89"/>
    <w:rsid w:val="00446E17"/>
    <w:rsid w:val="00447379"/>
    <w:rsid w:val="004502AD"/>
    <w:rsid w:val="00450905"/>
    <w:rsid w:val="00451A81"/>
    <w:rsid w:val="00451C2E"/>
    <w:rsid w:val="0045375F"/>
    <w:rsid w:val="00453BF4"/>
    <w:rsid w:val="00455440"/>
    <w:rsid w:val="00460CC5"/>
    <w:rsid w:val="0046174F"/>
    <w:rsid w:val="00464FC4"/>
    <w:rsid w:val="00467DAA"/>
    <w:rsid w:val="0047032E"/>
    <w:rsid w:val="00473B3A"/>
    <w:rsid w:val="00473F7A"/>
    <w:rsid w:val="0047586F"/>
    <w:rsid w:val="00482FCD"/>
    <w:rsid w:val="00483CF8"/>
    <w:rsid w:val="004866BA"/>
    <w:rsid w:val="00491DC5"/>
    <w:rsid w:val="00492E01"/>
    <w:rsid w:val="00493ACF"/>
    <w:rsid w:val="00494134"/>
    <w:rsid w:val="004960D0"/>
    <w:rsid w:val="00497921"/>
    <w:rsid w:val="004A4DC1"/>
    <w:rsid w:val="004A53AD"/>
    <w:rsid w:val="004A6052"/>
    <w:rsid w:val="004A64ED"/>
    <w:rsid w:val="004A6C83"/>
    <w:rsid w:val="004A763F"/>
    <w:rsid w:val="004B155A"/>
    <w:rsid w:val="004B6612"/>
    <w:rsid w:val="004B73CA"/>
    <w:rsid w:val="004C053B"/>
    <w:rsid w:val="004C366B"/>
    <w:rsid w:val="004C7421"/>
    <w:rsid w:val="004C76D2"/>
    <w:rsid w:val="004D365F"/>
    <w:rsid w:val="004D3B6E"/>
    <w:rsid w:val="004D698E"/>
    <w:rsid w:val="004E2ED4"/>
    <w:rsid w:val="004E54CE"/>
    <w:rsid w:val="004E6B8B"/>
    <w:rsid w:val="004E7104"/>
    <w:rsid w:val="004E7292"/>
    <w:rsid w:val="004F0B53"/>
    <w:rsid w:val="004F33B0"/>
    <w:rsid w:val="004F5231"/>
    <w:rsid w:val="004F5386"/>
    <w:rsid w:val="004F5D4E"/>
    <w:rsid w:val="004F649F"/>
    <w:rsid w:val="004F69B1"/>
    <w:rsid w:val="004F6CEC"/>
    <w:rsid w:val="005000A3"/>
    <w:rsid w:val="00500B57"/>
    <w:rsid w:val="00501EC8"/>
    <w:rsid w:val="00505257"/>
    <w:rsid w:val="005061BC"/>
    <w:rsid w:val="00510592"/>
    <w:rsid w:val="00510652"/>
    <w:rsid w:val="00510B6B"/>
    <w:rsid w:val="00511F8F"/>
    <w:rsid w:val="00513C72"/>
    <w:rsid w:val="00513F9D"/>
    <w:rsid w:val="00515067"/>
    <w:rsid w:val="00516739"/>
    <w:rsid w:val="005224E0"/>
    <w:rsid w:val="00525A5E"/>
    <w:rsid w:val="00525B2E"/>
    <w:rsid w:val="00534A58"/>
    <w:rsid w:val="005352A2"/>
    <w:rsid w:val="00535CE0"/>
    <w:rsid w:val="00535D5D"/>
    <w:rsid w:val="00536817"/>
    <w:rsid w:val="00536D21"/>
    <w:rsid w:val="005413F3"/>
    <w:rsid w:val="00541F70"/>
    <w:rsid w:val="005433DD"/>
    <w:rsid w:val="005435C8"/>
    <w:rsid w:val="0054434C"/>
    <w:rsid w:val="005524B7"/>
    <w:rsid w:val="005543A1"/>
    <w:rsid w:val="00554B27"/>
    <w:rsid w:val="005601F2"/>
    <w:rsid w:val="005612F4"/>
    <w:rsid w:val="00564228"/>
    <w:rsid w:val="0056788E"/>
    <w:rsid w:val="0057086A"/>
    <w:rsid w:val="00572D73"/>
    <w:rsid w:val="005730D9"/>
    <w:rsid w:val="00573887"/>
    <w:rsid w:val="00575B82"/>
    <w:rsid w:val="00576DE2"/>
    <w:rsid w:val="00582917"/>
    <w:rsid w:val="00582B16"/>
    <w:rsid w:val="00584952"/>
    <w:rsid w:val="00584DF5"/>
    <w:rsid w:val="00585487"/>
    <w:rsid w:val="00586094"/>
    <w:rsid w:val="00587C05"/>
    <w:rsid w:val="0059053D"/>
    <w:rsid w:val="00591EAF"/>
    <w:rsid w:val="005927C7"/>
    <w:rsid w:val="00594CDF"/>
    <w:rsid w:val="005A0972"/>
    <w:rsid w:val="005A3DC9"/>
    <w:rsid w:val="005A426F"/>
    <w:rsid w:val="005A460D"/>
    <w:rsid w:val="005A5C08"/>
    <w:rsid w:val="005A5F32"/>
    <w:rsid w:val="005A7181"/>
    <w:rsid w:val="005A733B"/>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544D"/>
    <w:rsid w:val="005D7948"/>
    <w:rsid w:val="005E0946"/>
    <w:rsid w:val="005E0B57"/>
    <w:rsid w:val="005F0CCB"/>
    <w:rsid w:val="005F4583"/>
    <w:rsid w:val="005F6257"/>
    <w:rsid w:val="005F69F9"/>
    <w:rsid w:val="00600091"/>
    <w:rsid w:val="00601570"/>
    <w:rsid w:val="00602E97"/>
    <w:rsid w:val="006032EA"/>
    <w:rsid w:val="006111E2"/>
    <w:rsid w:val="00612E82"/>
    <w:rsid w:val="00612F71"/>
    <w:rsid w:val="00613F22"/>
    <w:rsid w:val="006155DC"/>
    <w:rsid w:val="0061576C"/>
    <w:rsid w:val="006158F5"/>
    <w:rsid w:val="00615F0E"/>
    <w:rsid w:val="00615FC0"/>
    <w:rsid w:val="006205D7"/>
    <w:rsid w:val="0062216F"/>
    <w:rsid w:val="00622563"/>
    <w:rsid w:val="00623190"/>
    <w:rsid w:val="006231DA"/>
    <w:rsid w:val="00624374"/>
    <w:rsid w:val="00624F9B"/>
    <w:rsid w:val="00627308"/>
    <w:rsid w:val="006279B0"/>
    <w:rsid w:val="00630315"/>
    <w:rsid w:val="00631023"/>
    <w:rsid w:val="0063244D"/>
    <w:rsid w:val="006341A1"/>
    <w:rsid w:val="006359D0"/>
    <w:rsid w:val="00637CDE"/>
    <w:rsid w:val="00640CBE"/>
    <w:rsid w:val="00641DF4"/>
    <w:rsid w:val="00643463"/>
    <w:rsid w:val="00644B42"/>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0D"/>
    <w:rsid w:val="00671737"/>
    <w:rsid w:val="00672F4B"/>
    <w:rsid w:val="00673FA8"/>
    <w:rsid w:val="00675415"/>
    <w:rsid w:val="00680B68"/>
    <w:rsid w:val="00680C60"/>
    <w:rsid w:val="006825D8"/>
    <w:rsid w:val="00683EBB"/>
    <w:rsid w:val="006848A7"/>
    <w:rsid w:val="0068493A"/>
    <w:rsid w:val="00684ACD"/>
    <w:rsid w:val="00685685"/>
    <w:rsid w:val="00685EA1"/>
    <w:rsid w:val="006867F3"/>
    <w:rsid w:val="00687A9D"/>
    <w:rsid w:val="0069067B"/>
    <w:rsid w:val="0069087C"/>
    <w:rsid w:val="006911C3"/>
    <w:rsid w:val="00694C37"/>
    <w:rsid w:val="0069529D"/>
    <w:rsid w:val="006A00FF"/>
    <w:rsid w:val="006A0BBD"/>
    <w:rsid w:val="006A2099"/>
    <w:rsid w:val="006A2BA9"/>
    <w:rsid w:val="006A3C89"/>
    <w:rsid w:val="006A6DBA"/>
    <w:rsid w:val="006B04A8"/>
    <w:rsid w:val="006B1F1E"/>
    <w:rsid w:val="006B4D67"/>
    <w:rsid w:val="006B6895"/>
    <w:rsid w:val="006B6B5C"/>
    <w:rsid w:val="006B7D1D"/>
    <w:rsid w:val="006C2176"/>
    <w:rsid w:val="006C43E3"/>
    <w:rsid w:val="006C5EB2"/>
    <w:rsid w:val="006C68AB"/>
    <w:rsid w:val="006D0310"/>
    <w:rsid w:val="006D284E"/>
    <w:rsid w:val="006D3EB2"/>
    <w:rsid w:val="006D4CA4"/>
    <w:rsid w:val="006D6AFB"/>
    <w:rsid w:val="006D7F92"/>
    <w:rsid w:val="006E3D4E"/>
    <w:rsid w:val="006F0B2A"/>
    <w:rsid w:val="006F1AA8"/>
    <w:rsid w:val="006F21B3"/>
    <w:rsid w:val="006F27BC"/>
    <w:rsid w:val="006F3D63"/>
    <w:rsid w:val="006F4769"/>
    <w:rsid w:val="006F795C"/>
    <w:rsid w:val="007014C3"/>
    <w:rsid w:val="0070181A"/>
    <w:rsid w:val="00702A0A"/>
    <w:rsid w:val="00702E53"/>
    <w:rsid w:val="007030BE"/>
    <w:rsid w:val="00703201"/>
    <w:rsid w:val="007045E8"/>
    <w:rsid w:val="00706B4B"/>
    <w:rsid w:val="0071216A"/>
    <w:rsid w:val="0071410F"/>
    <w:rsid w:val="00717260"/>
    <w:rsid w:val="00723542"/>
    <w:rsid w:val="0072369B"/>
    <w:rsid w:val="00724EBA"/>
    <w:rsid w:val="007250BD"/>
    <w:rsid w:val="007253CC"/>
    <w:rsid w:val="00725EC4"/>
    <w:rsid w:val="00726EF2"/>
    <w:rsid w:val="00727536"/>
    <w:rsid w:val="00727A3C"/>
    <w:rsid w:val="0073078F"/>
    <w:rsid w:val="00731181"/>
    <w:rsid w:val="007342F8"/>
    <w:rsid w:val="0073455E"/>
    <w:rsid w:val="00735F78"/>
    <w:rsid w:val="00737D58"/>
    <w:rsid w:val="00740576"/>
    <w:rsid w:val="00741BEE"/>
    <w:rsid w:val="00742D31"/>
    <w:rsid w:val="00744298"/>
    <w:rsid w:val="00744E15"/>
    <w:rsid w:val="00747AEE"/>
    <w:rsid w:val="00752DEA"/>
    <w:rsid w:val="0075447A"/>
    <w:rsid w:val="0075479F"/>
    <w:rsid w:val="0075659F"/>
    <w:rsid w:val="00756D14"/>
    <w:rsid w:val="00756F58"/>
    <w:rsid w:val="00757415"/>
    <w:rsid w:val="00757843"/>
    <w:rsid w:val="0076113F"/>
    <w:rsid w:val="00762A53"/>
    <w:rsid w:val="00763E02"/>
    <w:rsid w:val="007652CA"/>
    <w:rsid w:val="007664BB"/>
    <w:rsid w:val="00767172"/>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51BD"/>
    <w:rsid w:val="007B7445"/>
    <w:rsid w:val="007B7558"/>
    <w:rsid w:val="007B7848"/>
    <w:rsid w:val="007C0C91"/>
    <w:rsid w:val="007C0FD5"/>
    <w:rsid w:val="007C27C7"/>
    <w:rsid w:val="007C2DEA"/>
    <w:rsid w:val="007C3BEB"/>
    <w:rsid w:val="007C4AE6"/>
    <w:rsid w:val="007D049D"/>
    <w:rsid w:val="007D0C07"/>
    <w:rsid w:val="007D0EB9"/>
    <w:rsid w:val="007D3CAF"/>
    <w:rsid w:val="007D3F67"/>
    <w:rsid w:val="007D463B"/>
    <w:rsid w:val="007D7052"/>
    <w:rsid w:val="007E21A9"/>
    <w:rsid w:val="007E3D16"/>
    <w:rsid w:val="007E3EB0"/>
    <w:rsid w:val="007E55F8"/>
    <w:rsid w:val="007E5C8B"/>
    <w:rsid w:val="007E5F96"/>
    <w:rsid w:val="007E60A5"/>
    <w:rsid w:val="007E720A"/>
    <w:rsid w:val="007E76FE"/>
    <w:rsid w:val="007F07D3"/>
    <w:rsid w:val="007F11EA"/>
    <w:rsid w:val="007F2645"/>
    <w:rsid w:val="007F34D4"/>
    <w:rsid w:val="008068FC"/>
    <w:rsid w:val="008122F1"/>
    <w:rsid w:val="00813B1E"/>
    <w:rsid w:val="0081401C"/>
    <w:rsid w:val="00814572"/>
    <w:rsid w:val="00817140"/>
    <w:rsid w:val="0082607A"/>
    <w:rsid w:val="008309F7"/>
    <w:rsid w:val="008337B3"/>
    <w:rsid w:val="00833D6B"/>
    <w:rsid w:val="00843B69"/>
    <w:rsid w:val="00844DC8"/>
    <w:rsid w:val="00846AF7"/>
    <w:rsid w:val="00851A71"/>
    <w:rsid w:val="00851F7C"/>
    <w:rsid w:val="00857D3F"/>
    <w:rsid w:val="00860723"/>
    <w:rsid w:val="00865791"/>
    <w:rsid w:val="00866B7C"/>
    <w:rsid w:val="00867D1C"/>
    <w:rsid w:val="00872575"/>
    <w:rsid w:val="0087278B"/>
    <w:rsid w:val="00874DFA"/>
    <w:rsid w:val="00874F56"/>
    <w:rsid w:val="008777E7"/>
    <w:rsid w:val="008805A4"/>
    <w:rsid w:val="00881EC4"/>
    <w:rsid w:val="008833CC"/>
    <w:rsid w:val="00883680"/>
    <w:rsid w:val="00883718"/>
    <w:rsid w:val="008853C1"/>
    <w:rsid w:val="00886867"/>
    <w:rsid w:val="00887983"/>
    <w:rsid w:val="00891929"/>
    <w:rsid w:val="008962DE"/>
    <w:rsid w:val="008975AD"/>
    <w:rsid w:val="008A0307"/>
    <w:rsid w:val="008A056E"/>
    <w:rsid w:val="008A20A2"/>
    <w:rsid w:val="008A4195"/>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4798"/>
    <w:rsid w:val="008E55B9"/>
    <w:rsid w:val="008E63B4"/>
    <w:rsid w:val="008E703B"/>
    <w:rsid w:val="008F1852"/>
    <w:rsid w:val="008F19B8"/>
    <w:rsid w:val="008F1B5B"/>
    <w:rsid w:val="008F478D"/>
    <w:rsid w:val="008F4A4A"/>
    <w:rsid w:val="008F6150"/>
    <w:rsid w:val="008F74A3"/>
    <w:rsid w:val="008F7C6E"/>
    <w:rsid w:val="0090060F"/>
    <w:rsid w:val="009008E6"/>
    <w:rsid w:val="009034E6"/>
    <w:rsid w:val="00904832"/>
    <w:rsid w:val="00907807"/>
    <w:rsid w:val="00907CC3"/>
    <w:rsid w:val="0091014D"/>
    <w:rsid w:val="00911D59"/>
    <w:rsid w:val="009133D5"/>
    <w:rsid w:val="00914BBB"/>
    <w:rsid w:val="00914E17"/>
    <w:rsid w:val="00915D08"/>
    <w:rsid w:val="00916E50"/>
    <w:rsid w:val="009177EB"/>
    <w:rsid w:val="00917D44"/>
    <w:rsid w:val="00921759"/>
    <w:rsid w:val="00922563"/>
    <w:rsid w:val="00924F20"/>
    <w:rsid w:val="00930C88"/>
    <w:rsid w:val="00930F96"/>
    <w:rsid w:val="00931181"/>
    <w:rsid w:val="0093555F"/>
    <w:rsid w:val="00935EF0"/>
    <w:rsid w:val="0093622D"/>
    <w:rsid w:val="009400B3"/>
    <w:rsid w:val="00940E33"/>
    <w:rsid w:val="009414B4"/>
    <w:rsid w:val="009420D7"/>
    <w:rsid w:val="00942B3A"/>
    <w:rsid w:val="00947932"/>
    <w:rsid w:val="00947F39"/>
    <w:rsid w:val="00950421"/>
    <w:rsid w:val="00951C19"/>
    <w:rsid w:val="00951F8C"/>
    <w:rsid w:val="009534AE"/>
    <w:rsid w:val="009543A8"/>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088F"/>
    <w:rsid w:val="009912BA"/>
    <w:rsid w:val="00992327"/>
    <w:rsid w:val="00993FAD"/>
    <w:rsid w:val="00995CE2"/>
    <w:rsid w:val="009A00DD"/>
    <w:rsid w:val="009A14BF"/>
    <w:rsid w:val="009A161D"/>
    <w:rsid w:val="009A38D3"/>
    <w:rsid w:val="009A3F42"/>
    <w:rsid w:val="009B24E8"/>
    <w:rsid w:val="009B2B33"/>
    <w:rsid w:val="009B3F95"/>
    <w:rsid w:val="009B47CB"/>
    <w:rsid w:val="009B56F0"/>
    <w:rsid w:val="009B67CA"/>
    <w:rsid w:val="009B6970"/>
    <w:rsid w:val="009B6BAD"/>
    <w:rsid w:val="009B7ED7"/>
    <w:rsid w:val="009C510F"/>
    <w:rsid w:val="009C6256"/>
    <w:rsid w:val="009C6BAD"/>
    <w:rsid w:val="009C77B9"/>
    <w:rsid w:val="009C7C8F"/>
    <w:rsid w:val="009D1C86"/>
    <w:rsid w:val="009D42F8"/>
    <w:rsid w:val="009D68F5"/>
    <w:rsid w:val="009D6DC8"/>
    <w:rsid w:val="009E1FF5"/>
    <w:rsid w:val="009E25CD"/>
    <w:rsid w:val="009E3530"/>
    <w:rsid w:val="009E4A94"/>
    <w:rsid w:val="009E5FFE"/>
    <w:rsid w:val="009E62D4"/>
    <w:rsid w:val="009E6479"/>
    <w:rsid w:val="009E6E35"/>
    <w:rsid w:val="009F098D"/>
    <w:rsid w:val="009F1026"/>
    <w:rsid w:val="009F1F86"/>
    <w:rsid w:val="00A01EE9"/>
    <w:rsid w:val="00A03127"/>
    <w:rsid w:val="00A10273"/>
    <w:rsid w:val="00A13984"/>
    <w:rsid w:val="00A13D8E"/>
    <w:rsid w:val="00A16F48"/>
    <w:rsid w:val="00A2045C"/>
    <w:rsid w:val="00A2046F"/>
    <w:rsid w:val="00A21E53"/>
    <w:rsid w:val="00A23EE6"/>
    <w:rsid w:val="00A24403"/>
    <w:rsid w:val="00A25639"/>
    <w:rsid w:val="00A25B42"/>
    <w:rsid w:val="00A2631A"/>
    <w:rsid w:val="00A27658"/>
    <w:rsid w:val="00A3172C"/>
    <w:rsid w:val="00A31E09"/>
    <w:rsid w:val="00A32403"/>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1C8A"/>
    <w:rsid w:val="00A72061"/>
    <w:rsid w:val="00A73946"/>
    <w:rsid w:val="00A802DB"/>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3632"/>
    <w:rsid w:val="00AC4122"/>
    <w:rsid w:val="00AC44E4"/>
    <w:rsid w:val="00AC4AA0"/>
    <w:rsid w:val="00AD1ACD"/>
    <w:rsid w:val="00AD306E"/>
    <w:rsid w:val="00AD344D"/>
    <w:rsid w:val="00AD6021"/>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03C"/>
    <w:rsid w:val="00B37115"/>
    <w:rsid w:val="00B37297"/>
    <w:rsid w:val="00B416BF"/>
    <w:rsid w:val="00B425D5"/>
    <w:rsid w:val="00B4280F"/>
    <w:rsid w:val="00B4298F"/>
    <w:rsid w:val="00B43E25"/>
    <w:rsid w:val="00B440DE"/>
    <w:rsid w:val="00B44B70"/>
    <w:rsid w:val="00B44E41"/>
    <w:rsid w:val="00B44EC9"/>
    <w:rsid w:val="00B45964"/>
    <w:rsid w:val="00B50EC5"/>
    <w:rsid w:val="00B51554"/>
    <w:rsid w:val="00B5185C"/>
    <w:rsid w:val="00B527C1"/>
    <w:rsid w:val="00B52D26"/>
    <w:rsid w:val="00B62CAD"/>
    <w:rsid w:val="00B62CB2"/>
    <w:rsid w:val="00B62FFC"/>
    <w:rsid w:val="00B64A24"/>
    <w:rsid w:val="00B64FEA"/>
    <w:rsid w:val="00B66C20"/>
    <w:rsid w:val="00B67CBF"/>
    <w:rsid w:val="00B707FD"/>
    <w:rsid w:val="00B717E7"/>
    <w:rsid w:val="00B71E62"/>
    <w:rsid w:val="00B73BD2"/>
    <w:rsid w:val="00B76582"/>
    <w:rsid w:val="00B76BEB"/>
    <w:rsid w:val="00B829B4"/>
    <w:rsid w:val="00B83BED"/>
    <w:rsid w:val="00B84A16"/>
    <w:rsid w:val="00B84DC8"/>
    <w:rsid w:val="00B8508A"/>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0ED7"/>
    <w:rsid w:val="00BB1BED"/>
    <w:rsid w:val="00BB2DA7"/>
    <w:rsid w:val="00BB30FD"/>
    <w:rsid w:val="00BB3457"/>
    <w:rsid w:val="00BB4436"/>
    <w:rsid w:val="00BC03F5"/>
    <w:rsid w:val="00BC20EC"/>
    <w:rsid w:val="00BC235A"/>
    <w:rsid w:val="00BC32FA"/>
    <w:rsid w:val="00BC5896"/>
    <w:rsid w:val="00BC5A84"/>
    <w:rsid w:val="00BC75A2"/>
    <w:rsid w:val="00BD0D00"/>
    <w:rsid w:val="00BD0F5D"/>
    <w:rsid w:val="00BD2F6D"/>
    <w:rsid w:val="00BD4C95"/>
    <w:rsid w:val="00BD53F6"/>
    <w:rsid w:val="00BD5D3A"/>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11E3"/>
    <w:rsid w:val="00C0401B"/>
    <w:rsid w:val="00C040CF"/>
    <w:rsid w:val="00C04984"/>
    <w:rsid w:val="00C05D1F"/>
    <w:rsid w:val="00C0621A"/>
    <w:rsid w:val="00C10F09"/>
    <w:rsid w:val="00C12529"/>
    <w:rsid w:val="00C17CA9"/>
    <w:rsid w:val="00C20A0C"/>
    <w:rsid w:val="00C220A5"/>
    <w:rsid w:val="00C2287D"/>
    <w:rsid w:val="00C24A16"/>
    <w:rsid w:val="00C26C23"/>
    <w:rsid w:val="00C274F4"/>
    <w:rsid w:val="00C32593"/>
    <w:rsid w:val="00C33180"/>
    <w:rsid w:val="00C341EB"/>
    <w:rsid w:val="00C34F70"/>
    <w:rsid w:val="00C35324"/>
    <w:rsid w:val="00C35446"/>
    <w:rsid w:val="00C43BB6"/>
    <w:rsid w:val="00C44C55"/>
    <w:rsid w:val="00C45538"/>
    <w:rsid w:val="00C4704F"/>
    <w:rsid w:val="00C47F00"/>
    <w:rsid w:val="00C50018"/>
    <w:rsid w:val="00C50526"/>
    <w:rsid w:val="00C509FB"/>
    <w:rsid w:val="00C57210"/>
    <w:rsid w:val="00C572A7"/>
    <w:rsid w:val="00C60580"/>
    <w:rsid w:val="00C61E4A"/>
    <w:rsid w:val="00C62DC9"/>
    <w:rsid w:val="00C63250"/>
    <w:rsid w:val="00C67056"/>
    <w:rsid w:val="00C67720"/>
    <w:rsid w:val="00C7116F"/>
    <w:rsid w:val="00C73F21"/>
    <w:rsid w:val="00C752EC"/>
    <w:rsid w:val="00C768D8"/>
    <w:rsid w:val="00C77007"/>
    <w:rsid w:val="00C774B0"/>
    <w:rsid w:val="00C77D2D"/>
    <w:rsid w:val="00C82657"/>
    <w:rsid w:val="00C82E59"/>
    <w:rsid w:val="00C83CE3"/>
    <w:rsid w:val="00C845EA"/>
    <w:rsid w:val="00C84D20"/>
    <w:rsid w:val="00C87E2E"/>
    <w:rsid w:val="00C9655F"/>
    <w:rsid w:val="00C96788"/>
    <w:rsid w:val="00C97A1F"/>
    <w:rsid w:val="00CA1316"/>
    <w:rsid w:val="00CA1448"/>
    <w:rsid w:val="00CA1B6B"/>
    <w:rsid w:val="00CA230F"/>
    <w:rsid w:val="00CA34C7"/>
    <w:rsid w:val="00CA3D6D"/>
    <w:rsid w:val="00CB11EA"/>
    <w:rsid w:val="00CB2DE2"/>
    <w:rsid w:val="00CB3161"/>
    <w:rsid w:val="00CB370E"/>
    <w:rsid w:val="00CB3A1B"/>
    <w:rsid w:val="00CB5085"/>
    <w:rsid w:val="00CB5CD0"/>
    <w:rsid w:val="00CB5D0E"/>
    <w:rsid w:val="00CB5D7E"/>
    <w:rsid w:val="00CC0646"/>
    <w:rsid w:val="00CC25A9"/>
    <w:rsid w:val="00CC312F"/>
    <w:rsid w:val="00CC32C0"/>
    <w:rsid w:val="00CC389A"/>
    <w:rsid w:val="00CC6E95"/>
    <w:rsid w:val="00CD4615"/>
    <w:rsid w:val="00CD4C3F"/>
    <w:rsid w:val="00CD60B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115C"/>
    <w:rsid w:val="00D02096"/>
    <w:rsid w:val="00D029A6"/>
    <w:rsid w:val="00D041A0"/>
    <w:rsid w:val="00D074CC"/>
    <w:rsid w:val="00D101A5"/>
    <w:rsid w:val="00D1052E"/>
    <w:rsid w:val="00D1244E"/>
    <w:rsid w:val="00D13875"/>
    <w:rsid w:val="00D13D35"/>
    <w:rsid w:val="00D14D55"/>
    <w:rsid w:val="00D178E9"/>
    <w:rsid w:val="00D20430"/>
    <w:rsid w:val="00D20D5C"/>
    <w:rsid w:val="00D21080"/>
    <w:rsid w:val="00D23154"/>
    <w:rsid w:val="00D23DF8"/>
    <w:rsid w:val="00D24B81"/>
    <w:rsid w:val="00D26673"/>
    <w:rsid w:val="00D269C2"/>
    <w:rsid w:val="00D26E15"/>
    <w:rsid w:val="00D2729A"/>
    <w:rsid w:val="00D30F19"/>
    <w:rsid w:val="00D3270F"/>
    <w:rsid w:val="00D3486C"/>
    <w:rsid w:val="00D35037"/>
    <w:rsid w:val="00D40B51"/>
    <w:rsid w:val="00D424C0"/>
    <w:rsid w:val="00D45BA3"/>
    <w:rsid w:val="00D46E59"/>
    <w:rsid w:val="00D52799"/>
    <w:rsid w:val="00D5550C"/>
    <w:rsid w:val="00D56F56"/>
    <w:rsid w:val="00D60A5A"/>
    <w:rsid w:val="00D6447E"/>
    <w:rsid w:val="00D64652"/>
    <w:rsid w:val="00D66B6E"/>
    <w:rsid w:val="00D70821"/>
    <w:rsid w:val="00D75BCF"/>
    <w:rsid w:val="00D816C8"/>
    <w:rsid w:val="00D8648F"/>
    <w:rsid w:val="00D86F74"/>
    <w:rsid w:val="00D919E5"/>
    <w:rsid w:val="00D91F09"/>
    <w:rsid w:val="00D92BE0"/>
    <w:rsid w:val="00D92F6D"/>
    <w:rsid w:val="00DA0234"/>
    <w:rsid w:val="00DA1621"/>
    <w:rsid w:val="00DA1C3E"/>
    <w:rsid w:val="00DA30DA"/>
    <w:rsid w:val="00DA43A7"/>
    <w:rsid w:val="00DA7DCF"/>
    <w:rsid w:val="00DB03CE"/>
    <w:rsid w:val="00DB1F54"/>
    <w:rsid w:val="00DB39EC"/>
    <w:rsid w:val="00DB6597"/>
    <w:rsid w:val="00DB6B8A"/>
    <w:rsid w:val="00DC0A27"/>
    <w:rsid w:val="00DC1502"/>
    <w:rsid w:val="00DC25E7"/>
    <w:rsid w:val="00DC4F0D"/>
    <w:rsid w:val="00DC5005"/>
    <w:rsid w:val="00DC681F"/>
    <w:rsid w:val="00DD28B0"/>
    <w:rsid w:val="00DD39F7"/>
    <w:rsid w:val="00DD6FBA"/>
    <w:rsid w:val="00DE05F0"/>
    <w:rsid w:val="00DE3559"/>
    <w:rsid w:val="00DF2AAE"/>
    <w:rsid w:val="00DF3D62"/>
    <w:rsid w:val="00DF4265"/>
    <w:rsid w:val="00DF4698"/>
    <w:rsid w:val="00DF4C67"/>
    <w:rsid w:val="00DF6487"/>
    <w:rsid w:val="00DF6BBD"/>
    <w:rsid w:val="00E00C16"/>
    <w:rsid w:val="00E0586F"/>
    <w:rsid w:val="00E06239"/>
    <w:rsid w:val="00E06B56"/>
    <w:rsid w:val="00E07A81"/>
    <w:rsid w:val="00E160AD"/>
    <w:rsid w:val="00E20E33"/>
    <w:rsid w:val="00E21C7E"/>
    <w:rsid w:val="00E222E7"/>
    <w:rsid w:val="00E2501D"/>
    <w:rsid w:val="00E26632"/>
    <w:rsid w:val="00E275E8"/>
    <w:rsid w:val="00E34D2A"/>
    <w:rsid w:val="00E35345"/>
    <w:rsid w:val="00E361AE"/>
    <w:rsid w:val="00E376C3"/>
    <w:rsid w:val="00E37E3A"/>
    <w:rsid w:val="00E37F01"/>
    <w:rsid w:val="00E418C4"/>
    <w:rsid w:val="00E429B2"/>
    <w:rsid w:val="00E44AE7"/>
    <w:rsid w:val="00E4606C"/>
    <w:rsid w:val="00E47D00"/>
    <w:rsid w:val="00E47FCF"/>
    <w:rsid w:val="00E51E6C"/>
    <w:rsid w:val="00E55E7B"/>
    <w:rsid w:val="00E55F41"/>
    <w:rsid w:val="00E56835"/>
    <w:rsid w:val="00E56896"/>
    <w:rsid w:val="00E62929"/>
    <w:rsid w:val="00E64209"/>
    <w:rsid w:val="00E6616B"/>
    <w:rsid w:val="00E66325"/>
    <w:rsid w:val="00E7029B"/>
    <w:rsid w:val="00E7054A"/>
    <w:rsid w:val="00E719BC"/>
    <w:rsid w:val="00E75CC6"/>
    <w:rsid w:val="00E7656F"/>
    <w:rsid w:val="00E82BFE"/>
    <w:rsid w:val="00E83390"/>
    <w:rsid w:val="00E869C8"/>
    <w:rsid w:val="00E9727F"/>
    <w:rsid w:val="00EA26F3"/>
    <w:rsid w:val="00EA3097"/>
    <w:rsid w:val="00EA71CF"/>
    <w:rsid w:val="00EA7525"/>
    <w:rsid w:val="00EB125A"/>
    <w:rsid w:val="00EB44FF"/>
    <w:rsid w:val="00EB46B3"/>
    <w:rsid w:val="00EB5927"/>
    <w:rsid w:val="00EB66A3"/>
    <w:rsid w:val="00EC091E"/>
    <w:rsid w:val="00EC1880"/>
    <w:rsid w:val="00EC3037"/>
    <w:rsid w:val="00EC4646"/>
    <w:rsid w:val="00EC4C31"/>
    <w:rsid w:val="00EC6EA0"/>
    <w:rsid w:val="00EC7C8E"/>
    <w:rsid w:val="00ED1518"/>
    <w:rsid w:val="00ED4252"/>
    <w:rsid w:val="00ED47FB"/>
    <w:rsid w:val="00ED7911"/>
    <w:rsid w:val="00EE0A5C"/>
    <w:rsid w:val="00EE4B77"/>
    <w:rsid w:val="00EE5A57"/>
    <w:rsid w:val="00EE6527"/>
    <w:rsid w:val="00EF0774"/>
    <w:rsid w:val="00EF10DF"/>
    <w:rsid w:val="00EF200A"/>
    <w:rsid w:val="00F019A1"/>
    <w:rsid w:val="00F020C5"/>
    <w:rsid w:val="00F02888"/>
    <w:rsid w:val="00F0306D"/>
    <w:rsid w:val="00F0350F"/>
    <w:rsid w:val="00F0458E"/>
    <w:rsid w:val="00F04D33"/>
    <w:rsid w:val="00F05836"/>
    <w:rsid w:val="00F07A3D"/>
    <w:rsid w:val="00F10027"/>
    <w:rsid w:val="00F114A5"/>
    <w:rsid w:val="00F1163C"/>
    <w:rsid w:val="00F11E68"/>
    <w:rsid w:val="00F14638"/>
    <w:rsid w:val="00F20064"/>
    <w:rsid w:val="00F2325C"/>
    <w:rsid w:val="00F24416"/>
    <w:rsid w:val="00F2443F"/>
    <w:rsid w:val="00F25CD9"/>
    <w:rsid w:val="00F31F47"/>
    <w:rsid w:val="00F40C5E"/>
    <w:rsid w:val="00F4161A"/>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34FF"/>
    <w:rsid w:val="00F74BCB"/>
    <w:rsid w:val="00F754FA"/>
    <w:rsid w:val="00F7611A"/>
    <w:rsid w:val="00F761E2"/>
    <w:rsid w:val="00F76BC8"/>
    <w:rsid w:val="00F7735C"/>
    <w:rsid w:val="00F77BB5"/>
    <w:rsid w:val="00F806BF"/>
    <w:rsid w:val="00F82725"/>
    <w:rsid w:val="00F827AD"/>
    <w:rsid w:val="00F832E0"/>
    <w:rsid w:val="00F856B5"/>
    <w:rsid w:val="00F85FEA"/>
    <w:rsid w:val="00F903F9"/>
    <w:rsid w:val="00F960E5"/>
    <w:rsid w:val="00F96754"/>
    <w:rsid w:val="00F970EE"/>
    <w:rsid w:val="00FA06E8"/>
    <w:rsid w:val="00FA0860"/>
    <w:rsid w:val="00FA104E"/>
    <w:rsid w:val="00FA1D3F"/>
    <w:rsid w:val="00FA5877"/>
    <w:rsid w:val="00FA5949"/>
    <w:rsid w:val="00FA5FDE"/>
    <w:rsid w:val="00FA705F"/>
    <w:rsid w:val="00FB1EF8"/>
    <w:rsid w:val="00FB32EC"/>
    <w:rsid w:val="00FB528F"/>
    <w:rsid w:val="00FB6234"/>
    <w:rsid w:val="00FB658B"/>
    <w:rsid w:val="00FB65FA"/>
    <w:rsid w:val="00FB770A"/>
    <w:rsid w:val="00FC03B5"/>
    <w:rsid w:val="00FC0EF4"/>
    <w:rsid w:val="00FC197C"/>
    <w:rsid w:val="00FC246C"/>
    <w:rsid w:val="00FC3C9B"/>
    <w:rsid w:val="00FC5147"/>
    <w:rsid w:val="00FC6CC8"/>
    <w:rsid w:val="00FD084C"/>
    <w:rsid w:val="00FD26F8"/>
    <w:rsid w:val="00FD3237"/>
    <w:rsid w:val="00FD3729"/>
    <w:rsid w:val="00FD4BAA"/>
    <w:rsid w:val="00FD4EF4"/>
    <w:rsid w:val="00FD6662"/>
    <w:rsid w:val="00FD7F57"/>
    <w:rsid w:val="00FF177A"/>
    <w:rsid w:val="00FF2980"/>
    <w:rsid w:val="00FF46FE"/>
    <w:rsid w:val="00FF6731"/>
    <w:rsid w:val="01CC59B8"/>
    <w:rsid w:val="023AC5BD"/>
    <w:rsid w:val="02EB0E75"/>
    <w:rsid w:val="031E6C47"/>
    <w:rsid w:val="06176F0D"/>
    <w:rsid w:val="0813A802"/>
    <w:rsid w:val="092DCE15"/>
    <w:rsid w:val="094F3AC6"/>
    <w:rsid w:val="0AB212AB"/>
    <w:rsid w:val="0ADCC518"/>
    <w:rsid w:val="0B468C41"/>
    <w:rsid w:val="0CBC21B6"/>
    <w:rsid w:val="0CDA6C9A"/>
    <w:rsid w:val="11D8F7C5"/>
    <w:rsid w:val="12927D9C"/>
    <w:rsid w:val="14F1C21A"/>
    <w:rsid w:val="17AB9985"/>
    <w:rsid w:val="1AE45766"/>
    <w:rsid w:val="1AF3C6A6"/>
    <w:rsid w:val="1D27658C"/>
    <w:rsid w:val="1DB9C68A"/>
    <w:rsid w:val="1DDCA10E"/>
    <w:rsid w:val="1F8D2444"/>
    <w:rsid w:val="1FE4E9C6"/>
    <w:rsid w:val="2205AF9E"/>
    <w:rsid w:val="23801CC2"/>
    <w:rsid w:val="2AD1C3F7"/>
    <w:rsid w:val="2AE827BD"/>
    <w:rsid w:val="2C551D38"/>
    <w:rsid w:val="2CF3B268"/>
    <w:rsid w:val="2CF5B02C"/>
    <w:rsid w:val="2D59889D"/>
    <w:rsid w:val="2ED14997"/>
    <w:rsid w:val="2F85139E"/>
    <w:rsid w:val="311746AB"/>
    <w:rsid w:val="32C71498"/>
    <w:rsid w:val="3537E685"/>
    <w:rsid w:val="38EDD8C3"/>
    <w:rsid w:val="3988078B"/>
    <w:rsid w:val="3BBAE1A7"/>
    <w:rsid w:val="3C1998A1"/>
    <w:rsid w:val="3E9929FE"/>
    <w:rsid w:val="3EAA8B21"/>
    <w:rsid w:val="3F1AF13C"/>
    <w:rsid w:val="430C9777"/>
    <w:rsid w:val="43583791"/>
    <w:rsid w:val="4509EB23"/>
    <w:rsid w:val="461FD9C1"/>
    <w:rsid w:val="46ED7857"/>
    <w:rsid w:val="47338718"/>
    <w:rsid w:val="47DF6AB9"/>
    <w:rsid w:val="47E35DCF"/>
    <w:rsid w:val="4E7357B6"/>
    <w:rsid w:val="50BA8212"/>
    <w:rsid w:val="50E4D482"/>
    <w:rsid w:val="5325B3E3"/>
    <w:rsid w:val="54CC19A3"/>
    <w:rsid w:val="55061A0C"/>
    <w:rsid w:val="5555CCF0"/>
    <w:rsid w:val="5A43DC8F"/>
    <w:rsid w:val="5B62C8FF"/>
    <w:rsid w:val="5C851EA6"/>
    <w:rsid w:val="5D648799"/>
    <w:rsid w:val="5EFF1637"/>
    <w:rsid w:val="5F462662"/>
    <w:rsid w:val="61594B67"/>
    <w:rsid w:val="622F0A86"/>
    <w:rsid w:val="62D622EC"/>
    <w:rsid w:val="639AD5DE"/>
    <w:rsid w:val="649B4EB5"/>
    <w:rsid w:val="64F0468C"/>
    <w:rsid w:val="656A69B7"/>
    <w:rsid w:val="658CB2DA"/>
    <w:rsid w:val="664D1C6C"/>
    <w:rsid w:val="6C6BA76B"/>
    <w:rsid w:val="6E64D6B3"/>
    <w:rsid w:val="6EB61EE6"/>
    <w:rsid w:val="6F832636"/>
    <w:rsid w:val="70EFF52B"/>
    <w:rsid w:val="779E3B06"/>
    <w:rsid w:val="7AAA9EC2"/>
    <w:rsid w:val="7CE336B6"/>
    <w:rsid w:val="7CEC7AA6"/>
    <w:rsid w:val="7F327C04"/>
    <w:rsid w:val="7FC57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Nevyeenzmnka1">
    <w:name w:val="Nevyřešená zmínka1"/>
    <w:basedOn w:val="DefaultParagraphFont"/>
    <w:uiPriority w:val="99"/>
    <w:semiHidden/>
    <w:unhideWhenUsed/>
    <w:rsid w:val="0047586F"/>
    <w:rPr>
      <w:color w:val="605E5C"/>
      <w:shd w:val="clear" w:color="auto" w:fill="E1DFDD"/>
    </w:rPr>
  </w:style>
  <w:style w:type="character" w:customStyle="1" w:styleId="Nevyeenzmnka2">
    <w:name w:val="Nevyřešená zmínka2"/>
    <w:basedOn w:val="DefaultParagraphFont"/>
    <w:uiPriority w:val="99"/>
    <w:semiHidden/>
    <w:unhideWhenUsed/>
    <w:rsid w:val="003A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E17CBF8E-A413-4547-A728-1F993E78FA65}">
  <ds:schemaRefs>
    <ds:schemaRef ds:uri="http://schemas.openxmlformats.org/officeDocument/2006/bibliography"/>
  </ds:schemaRefs>
</ds:datastoreItem>
</file>

<file path=customXml/itemProps3.xml><?xml version="1.0" encoding="utf-8"?>
<ds:datastoreItem xmlns:ds="http://schemas.openxmlformats.org/officeDocument/2006/customXml" ds:itemID="{D95E8155-CDF0-4F6B-8B3C-3210312B4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4204</Words>
  <Characters>25688</Characters>
  <DocSecurity>4</DocSecurity>
  <Lines>475</Lines>
  <Paragraphs>231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2020-06-22T09:23:00Z</cp:lastPrinted>
  <dcterms:created xsi:type="dcterms:W3CDTF">2026-07-02T11:07:00Z</dcterms:created>
  <dcterms:modified xsi:type="dcterms:W3CDTF">2026-07-02T11:07:00Z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e96f34de-6201-4396-9b5e-7ee7670aa56c_Enabled">
    <vt:lpwstr>true</vt:lpwstr>
  </property>
  <property fmtid="{D5CDD505-2E9C-101B-9397-08002B2CF9AE}" pid="9" name="MSIP_Label_e96f34de-6201-4396-9b5e-7ee7670aa56c_SetDate">
    <vt:lpwstr>2026-05-05T19:31:43Z</vt:lpwstr>
  </property>
  <property fmtid="{D5CDD505-2E9C-101B-9397-08002B2CF9AE}" pid="10" name="MSIP_Label_e96f34de-6201-4396-9b5e-7ee7670aa56c_Method">
    <vt:lpwstr>Standard</vt:lpwstr>
  </property>
  <property fmtid="{D5CDD505-2E9C-101B-9397-08002B2CF9AE}" pid="11" name="MSIP_Label_e96f34de-6201-4396-9b5e-7ee7670aa56c_Name">
    <vt:lpwstr>e96f34de-6201-4396-9b5e-7ee7670aa56c</vt:lpwstr>
  </property>
  <property fmtid="{D5CDD505-2E9C-101B-9397-08002B2CF9AE}" pid="12" name="MSIP_Label_e96f34de-6201-4396-9b5e-7ee7670aa56c_SiteId">
    <vt:lpwstr>7a916015-20ae-4ad1-9170-eefd915e9272</vt:lpwstr>
  </property>
  <property fmtid="{D5CDD505-2E9C-101B-9397-08002B2CF9AE}" pid="13" name="MSIP_Label_e96f34de-6201-4396-9b5e-7ee7670aa56c_ActionId">
    <vt:lpwstr>68d498b3-2954-4211-a3e6-1fbcd4ae6a07</vt:lpwstr>
  </property>
  <property fmtid="{D5CDD505-2E9C-101B-9397-08002B2CF9AE}" pid="14" name="MSIP_Label_e96f34de-6201-4396-9b5e-7ee7670aa56c_ContentBits">
    <vt:lpwstr>0</vt:lpwstr>
  </property>
  <property fmtid="{D5CDD505-2E9C-101B-9397-08002B2CF9AE}" pid="15" name="MSIP_Label_e96f34de-6201-4396-9b5e-7ee7670aa56c_Tag">
    <vt:lpwstr>10, 1, 2, 1</vt:lpwstr>
  </property>
</Properties>
</file>