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67" w:rsidRPr="005470AA" w:rsidRDefault="008F6467">
      <w:pPr>
        <w:rPr>
          <w:rFonts w:ascii="Arial" w:hAnsi="Arial" w:cs="Arial"/>
          <w:b/>
          <w:bCs/>
          <w:sz w:val="20"/>
        </w:rPr>
      </w:pPr>
    </w:p>
    <w:p w:rsidR="008F6467" w:rsidRPr="00B359D3" w:rsidRDefault="008F6467">
      <w:pPr>
        <w:rPr>
          <w:rFonts w:ascii="Arial" w:hAnsi="Arial" w:cs="Arial"/>
          <w:b/>
          <w:bCs/>
          <w:sz w:val="22"/>
        </w:rPr>
      </w:pPr>
    </w:p>
    <w:p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82327F">
        <w:rPr>
          <w:rFonts w:ascii="Arial" w:hAnsi="Arial" w:cs="Arial"/>
          <w:b/>
          <w:bCs/>
          <w:sz w:val="28"/>
        </w:rPr>
        <w:t>3</w:t>
      </w:r>
      <w:r w:rsidR="00C84152">
        <w:rPr>
          <w:rFonts w:ascii="Arial" w:hAnsi="Arial" w:cs="Arial"/>
          <w:b/>
          <w:bCs/>
          <w:sz w:val="28"/>
        </w:rPr>
        <w:t xml:space="preserve"> 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:rsidR="0082327F" w:rsidRPr="005470AA" w:rsidRDefault="0082327F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:rsidR="0082327F" w:rsidRPr="005470AA" w:rsidRDefault="0082327F" w:rsidP="0082327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:rsidR="0082327F" w:rsidRPr="005470AA" w:rsidRDefault="0082327F" w:rsidP="0082327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:rsidR="0082327F" w:rsidRPr="005470AA" w:rsidRDefault="0082327F" w:rsidP="0082327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:rsidR="0082327F" w:rsidRPr="00C7273D" w:rsidRDefault="0082327F" w:rsidP="0082327F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:rsidR="0082327F" w:rsidRPr="005470AA" w:rsidRDefault="0082327F" w:rsidP="0082327F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905C1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F01A8E" w:rsidRPr="00F01A8E" w:rsidRDefault="00F01A8E" w:rsidP="00F01A8E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</w:t>
      </w:r>
      <w:r w:rsidR="006B73CE">
        <w:rPr>
          <w:rFonts w:ascii="Arial" w:hAnsi="Arial" w:cs="Arial"/>
          <w:sz w:val="20"/>
        </w:rPr>
        <w:t>na</w:t>
      </w:r>
      <w:proofErr w:type="spellEnd"/>
      <w:r w:rsidR="006B73CE">
        <w:rPr>
          <w:rFonts w:ascii="Arial" w:hAnsi="Arial" w:cs="Arial"/>
          <w:sz w:val="20"/>
        </w:rPr>
        <w:t xml:space="preserve"> [OU</w:t>
      </w:r>
      <w:r w:rsidR="00C7614C">
        <w:rPr>
          <w:rFonts w:ascii="Arial" w:hAnsi="Arial" w:cs="Arial"/>
          <w:sz w:val="20"/>
        </w:rPr>
        <w:t xml:space="preserve"> </w:t>
      </w:r>
      <w:r w:rsidR="006B73CE">
        <w:rPr>
          <w:rFonts w:ascii="Arial" w:hAnsi="Arial" w:cs="Arial"/>
          <w:sz w:val="20"/>
        </w:rPr>
        <w:t xml:space="preserve">OU], </w:t>
      </w:r>
      <w:proofErr w:type="spellStart"/>
      <w:r w:rsidR="00C7614C">
        <w:rPr>
          <w:rFonts w:ascii="Arial" w:hAnsi="Arial" w:cs="Arial"/>
          <w:sz w:val="20"/>
        </w:rPr>
        <w:t>jednatel</w:t>
      </w:r>
      <w:proofErr w:type="spellEnd"/>
    </w:p>
    <w:p w:rsidR="00C7273D" w:rsidRDefault="00C7273D" w:rsidP="005470AA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5470AA" w:rsidRPr="005470AA" w:rsidRDefault="005470AA" w:rsidP="005470AA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</w:p>
    <w:p w:rsidR="00C7273D" w:rsidRDefault="00C7273D" w:rsidP="005470AA">
      <w:pPr>
        <w:jc w:val="both"/>
        <w:rPr>
          <w:rFonts w:ascii="Arial" w:hAnsi="Arial" w:cs="Arial"/>
          <w:sz w:val="20"/>
        </w:rPr>
      </w:pPr>
    </w:p>
    <w:p w:rsidR="00F01A8E" w:rsidRDefault="00F01A8E" w:rsidP="00F01A8E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 xml:space="preserve">Oblastní </w:t>
      </w:r>
      <w:r w:rsidR="00196E65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>emocnice Mladá Boleslav</w:t>
      </w:r>
      <w:r w:rsidR="00196E65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196E65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 w:rsidR="00196E65"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z w:val="20"/>
        </w:rPr>
        <w:t>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:rsidR="00F01A8E" w:rsidRPr="00F01A8E" w:rsidRDefault="00F01A8E" w:rsidP="00F01A8E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:rsidR="00F01A8E" w:rsidRPr="00F01A8E" w:rsidRDefault="00F01A8E" w:rsidP="00F01A8E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:rsidR="00F01A8E" w:rsidRPr="00F01A8E" w:rsidRDefault="00F01A8E" w:rsidP="00F01A8E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:rsidR="00F01A8E" w:rsidRPr="00F01A8E" w:rsidRDefault="00F01A8E" w:rsidP="00F01A8E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[XX XX]</w:t>
      </w:r>
    </w:p>
    <w:p w:rsidR="00F01A8E" w:rsidRPr="00F01A8E" w:rsidRDefault="00F01A8E" w:rsidP="00F01A8E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:rsidR="00F01A8E" w:rsidRPr="00F01A8E" w:rsidRDefault="00F01A8E" w:rsidP="00F01A8E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 xml:space="preserve">: [OU OU], </w:t>
      </w:r>
      <w:proofErr w:type="spellStart"/>
      <w:r w:rsidRPr="00F01A8E">
        <w:rPr>
          <w:rFonts w:ascii="Arial" w:hAnsi="Arial" w:cs="Arial"/>
          <w:sz w:val="20"/>
        </w:rPr>
        <w:t>ředitel</w:t>
      </w:r>
      <w:proofErr w:type="spellEnd"/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:rsidR="005E40E0" w:rsidRDefault="00C7273D" w:rsidP="005E40E0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 w:rsidR="00A33C13"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:rsidR="0082327F" w:rsidRDefault="0082327F" w:rsidP="0082327F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:rsidR="00905C16" w:rsidRDefault="0082327F" w:rsidP="00905C16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color w:val="000000"/>
          <w:sz w:val="20"/>
          <w:u w:val="single"/>
        </w:rPr>
        <w:t>Gx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Zentiva</w:t>
      </w:r>
      <w:proofErr w:type="spellEnd"/>
      <w:r w:rsidRPr="003878A0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Pr="003878A0">
        <w:rPr>
          <w:rFonts w:ascii="Arial" w:hAnsi="Arial" w:cs="Arial"/>
          <w:color w:val="000000"/>
          <w:sz w:val="20"/>
          <w:u w:val="single"/>
        </w:rPr>
        <w:t>portfolio</w:t>
      </w:r>
      <w:proofErr w:type="spellEnd"/>
      <w:r>
        <w:rPr>
          <w:rFonts w:ascii="Arial" w:hAnsi="Arial" w:cs="Arial"/>
          <w:color w:val="000000"/>
          <w:sz w:val="20"/>
        </w:rPr>
        <w:t xml:space="preserve"> –</w:t>
      </w:r>
      <w:r w:rsidR="00905C1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905C16" w:rsidRPr="00435D5F">
        <w:rPr>
          <w:rFonts w:ascii="Arial" w:hAnsi="Arial" w:cs="Arial"/>
          <w:sz w:val="20"/>
        </w:rPr>
        <w:t>Algifen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Agen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Anopyrin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Argofan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Aripiprazol</w:t>
      </w:r>
      <w:r w:rsidR="00461D52">
        <w:rPr>
          <w:rFonts w:ascii="Arial" w:hAnsi="Arial" w:cs="Arial"/>
          <w:sz w:val="20"/>
        </w:rPr>
        <w:t>e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Atram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Azitrox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Caramlo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Carza</w:t>
      </w:r>
      <w:r w:rsidR="00461D52">
        <w:rPr>
          <w:rFonts w:ascii="Arial" w:hAnsi="Arial" w:cs="Arial"/>
          <w:sz w:val="20"/>
        </w:rPr>
        <w:t>p,</w:t>
      </w:r>
      <w:r w:rsidR="00F21DF0">
        <w:rPr>
          <w:rFonts w:ascii="Arial" w:hAnsi="Arial" w:cs="Arial"/>
          <w:sz w:val="20"/>
        </w:rPr>
        <w:t>Carzap</w:t>
      </w:r>
      <w:proofErr w:type="spellEnd"/>
      <w:r w:rsidR="00F21DF0">
        <w:rPr>
          <w:rFonts w:ascii="Arial" w:hAnsi="Arial" w:cs="Arial"/>
          <w:sz w:val="20"/>
        </w:rPr>
        <w:t xml:space="preserve"> HCT,</w:t>
      </w:r>
      <w:r w:rsidR="00461D52">
        <w:rPr>
          <w:rFonts w:ascii="Arial" w:hAnsi="Arial" w:cs="Arial"/>
          <w:sz w:val="20"/>
        </w:rPr>
        <w:t xml:space="preserve"> </w:t>
      </w:r>
      <w:proofErr w:type="spellStart"/>
      <w:r w:rsidR="00461D52">
        <w:rPr>
          <w:rFonts w:ascii="Arial" w:hAnsi="Arial" w:cs="Arial"/>
          <w:sz w:val="20"/>
        </w:rPr>
        <w:t>Citalec</w:t>
      </w:r>
      <w:proofErr w:type="spellEnd"/>
      <w:r w:rsidR="00461D52">
        <w:rPr>
          <w:rFonts w:ascii="Arial" w:hAnsi="Arial" w:cs="Arial"/>
          <w:sz w:val="20"/>
        </w:rPr>
        <w:t xml:space="preserve">, </w:t>
      </w:r>
      <w:proofErr w:type="spellStart"/>
      <w:r w:rsidR="00461D52">
        <w:rPr>
          <w:rFonts w:ascii="Arial" w:hAnsi="Arial" w:cs="Arial"/>
          <w:sz w:val="20"/>
        </w:rPr>
        <w:t>Desloratadin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Diazepam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Dithiaden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Enelbin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Esprital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Fokusin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Guajacuran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Helicid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Helides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Kapidin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Kinito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Kognezil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Korylan</w:t>
      </w:r>
      <w:proofErr w:type="spellEnd"/>
      <w:r w:rsidR="00905C16" w:rsidRPr="00435D5F">
        <w:rPr>
          <w:rFonts w:ascii="Arial" w:hAnsi="Arial" w:cs="Arial"/>
          <w:sz w:val="20"/>
        </w:rPr>
        <w:t xml:space="preserve">,  </w:t>
      </w:r>
      <w:proofErr w:type="spellStart"/>
      <w:r w:rsidR="00905C16" w:rsidRPr="00435D5F">
        <w:rPr>
          <w:rFonts w:ascii="Arial" w:hAnsi="Arial" w:cs="Arial"/>
          <w:sz w:val="20"/>
        </w:rPr>
        <w:t>Lozap</w:t>
      </w:r>
      <w:proofErr w:type="spellEnd"/>
      <w:r w:rsidR="00905C16" w:rsidRPr="00435D5F">
        <w:rPr>
          <w:rFonts w:ascii="Arial" w:hAnsi="Arial" w:cs="Arial"/>
          <w:sz w:val="20"/>
        </w:rPr>
        <w:t xml:space="preserve"> (H), </w:t>
      </w:r>
      <w:proofErr w:type="spellStart"/>
      <w:r w:rsidR="00905C16" w:rsidRPr="00435D5F">
        <w:rPr>
          <w:rFonts w:ascii="Arial" w:hAnsi="Arial" w:cs="Arial"/>
          <w:sz w:val="20"/>
        </w:rPr>
        <w:t>Mesocain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Monotab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Montelar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Mycomax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Neurol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Ofloxin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Oxazepam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Palgotal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Pantoprazol</w:t>
      </w:r>
      <w:r w:rsidR="00461D52">
        <w:rPr>
          <w:rFonts w:ascii="Arial" w:hAnsi="Arial" w:cs="Arial"/>
          <w:sz w:val="20"/>
        </w:rPr>
        <w:t>e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Penester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Priamlo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Rhefluin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Rosucard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Tezefort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Tezeo</w:t>
      </w:r>
      <w:proofErr w:type="spellEnd"/>
      <w:r w:rsidR="00905C16" w:rsidRPr="00435D5F">
        <w:rPr>
          <w:rFonts w:ascii="Arial" w:hAnsi="Arial" w:cs="Arial"/>
          <w:sz w:val="20"/>
        </w:rPr>
        <w:t xml:space="preserve"> (HCT), </w:t>
      </w:r>
      <w:proofErr w:type="spellStart"/>
      <w:r w:rsidR="00905C16" w:rsidRPr="00435D5F">
        <w:rPr>
          <w:rFonts w:ascii="Arial" w:hAnsi="Arial" w:cs="Arial"/>
          <w:sz w:val="20"/>
        </w:rPr>
        <w:t>Torvacard</w:t>
      </w:r>
      <w:proofErr w:type="spellEnd"/>
      <w:r w:rsidR="00461D52">
        <w:rPr>
          <w:rFonts w:ascii="Arial" w:hAnsi="Arial" w:cs="Arial"/>
          <w:sz w:val="20"/>
        </w:rPr>
        <w:t xml:space="preserve"> </w:t>
      </w:r>
      <w:proofErr w:type="spellStart"/>
      <w:r w:rsidR="00461D52">
        <w:rPr>
          <w:rFonts w:ascii="Arial" w:hAnsi="Arial" w:cs="Arial"/>
          <w:sz w:val="20"/>
        </w:rPr>
        <w:t>Neo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T</w:t>
      </w:r>
      <w:r w:rsidR="00461D52">
        <w:rPr>
          <w:rFonts w:ascii="Arial" w:hAnsi="Arial" w:cs="Arial"/>
          <w:sz w:val="20"/>
        </w:rPr>
        <w:t>ritace</w:t>
      </w:r>
      <w:proofErr w:type="spellEnd"/>
      <w:r w:rsidR="00461D52">
        <w:rPr>
          <w:rFonts w:ascii="Arial" w:hAnsi="Arial" w:cs="Arial"/>
          <w:sz w:val="20"/>
        </w:rPr>
        <w:t xml:space="preserve"> </w:t>
      </w:r>
      <w:proofErr w:type="spellStart"/>
      <w:r w:rsidR="00461D52">
        <w:rPr>
          <w:rFonts w:ascii="Arial" w:hAnsi="Arial" w:cs="Arial"/>
          <w:sz w:val="20"/>
        </w:rPr>
        <w:t>Combi</w:t>
      </w:r>
      <w:proofErr w:type="spellEnd"/>
      <w:r w:rsidR="00461D52">
        <w:rPr>
          <w:rFonts w:ascii="Arial" w:hAnsi="Arial" w:cs="Arial"/>
          <w:sz w:val="20"/>
        </w:rPr>
        <w:t xml:space="preserve">, </w:t>
      </w:r>
      <w:proofErr w:type="spellStart"/>
      <w:r w:rsidR="00461D52">
        <w:rPr>
          <w:rFonts w:ascii="Arial" w:hAnsi="Arial" w:cs="Arial"/>
          <w:sz w:val="20"/>
        </w:rPr>
        <w:t>Trombex</w:t>
      </w:r>
      <w:proofErr w:type="spellEnd"/>
      <w:r w:rsidR="00461D52">
        <w:rPr>
          <w:rFonts w:ascii="Arial" w:hAnsi="Arial" w:cs="Arial"/>
          <w:sz w:val="20"/>
        </w:rPr>
        <w:t xml:space="preserve">, </w:t>
      </w:r>
      <w:proofErr w:type="spellStart"/>
      <w:r w:rsidR="00461D52">
        <w:rPr>
          <w:rFonts w:ascii="Arial" w:hAnsi="Arial" w:cs="Arial"/>
          <w:sz w:val="20"/>
        </w:rPr>
        <w:t>Ultracod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Valzap</w:t>
      </w:r>
      <w:proofErr w:type="spellEnd"/>
      <w:r w:rsidR="00461D52">
        <w:rPr>
          <w:rFonts w:ascii="Arial" w:hAnsi="Arial" w:cs="Arial"/>
          <w:sz w:val="20"/>
        </w:rPr>
        <w:t xml:space="preserve"> (</w:t>
      </w:r>
      <w:proofErr w:type="spellStart"/>
      <w:r w:rsidR="00461D52">
        <w:rPr>
          <w:rFonts w:ascii="Arial" w:hAnsi="Arial" w:cs="Arial"/>
          <w:sz w:val="20"/>
        </w:rPr>
        <w:t>Combi</w:t>
      </w:r>
      <w:proofErr w:type="spellEnd"/>
      <w:r w:rsidR="00461D52">
        <w:rPr>
          <w:rFonts w:ascii="Arial" w:hAnsi="Arial" w:cs="Arial"/>
          <w:sz w:val="20"/>
        </w:rPr>
        <w:t>)</w:t>
      </w:r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Zenaro</w:t>
      </w:r>
      <w:proofErr w:type="spellEnd"/>
      <w:r w:rsidR="00905C16" w:rsidRPr="00435D5F">
        <w:rPr>
          <w:rFonts w:ascii="Arial" w:hAnsi="Arial" w:cs="Arial"/>
          <w:sz w:val="20"/>
        </w:rPr>
        <w:t xml:space="preserve">, </w:t>
      </w:r>
      <w:proofErr w:type="spellStart"/>
      <w:r w:rsidR="00905C16" w:rsidRPr="00435D5F">
        <w:rPr>
          <w:rFonts w:ascii="Arial" w:hAnsi="Arial" w:cs="Arial"/>
          <w:sz w:val="20"/>
        </w:rPr>
        <w:t>Zodac</w:t>
      </w:r>
      <w:proofErr w:type="spellEnd"/>
    </w:p>
    <w:p w:rsidR="00A33C13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:rsidR="005470AA" w:rsidRPr="0082327F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:rsidR="00AB3111" w:rsidRPr="005470AA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</w:t>
      </w:r>
      <w:proofErr w:type="spellStart"/>
      <w:r w:rsidRPr="00595422">
        <w:rPr>
          <w:rFonts w:ascii="Arial" w:hAnsi="Arial" w:cs="Arial"/>
          <w:b/>
          <w:color w:val="000000"/>
          <w:sz w:val="20"/>
        </w:rPr>
        <w:t>dosažen</w:t>
      </w:r>
      <w:r>
        <w:rPr>
          <w:rFonts w:ascii="Arial" w:hAnsi="Arial" w:cs="Arial"/>
          <w:b/>
          <w:color w:val="000000"/>
          <w:sz w:val="20"/>
        </w:rPr>
        <w:t>ého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Zdravotnickým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zařízením</w:t>
      </w:r>
      <w:proofErr w:type="spellEnd"/>
      <w:r w:rsidRPr="0059542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v 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:rsidR="0082327F" w:rsidRDefault="001850AB" w:rsidP="0082327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82327F">
        <w:rPr>
          <w:rFonts w:ascii="Arial" w:hAnsi="Arial" w:cs="Arial"/>
          <w:color w:val="000000"/>
          <w:sz w:val="20"/>
        </w:rPr>
        <w:t xml:space="preserve"> XX]</w:t>
      </w:r>
    </w:p>
    <w:p w:rsidR="00C7273D" w:rsidRPr="005470AA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:rsidR="00A84AB4" w:rsidRPr="005470AA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Zdravotnickému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:rsidR="004C4E39" w:rsidRDefault="0082327F" w:rsidP="004C4E39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XX] </w:t>
      </w:r>
      <w:r w:rsidR="00BA29B8">
        <w:rPr>
          <w:rFonts w:ascii="Arial" w:hAnsi="Arial" w:cs="Arial"/>
          <w:color w:val="000000"/>
          <w:sz w:val="20"/>
        </w:rPr>
        <w:t xml:space="preserve"> </w:t>
      </w:r>
      <w:r w:rsidR="00BA29B8" w:rsidRPr="00F01998">
        <w:rPr>
          <w:rFonts w:ascii="Arial" w:hAnsi="Arial" w:cs="Arial"/>
          <w:b/>
          <w:color w:val="000000"/>
          <w:sz w:val="20"/>
        </w:rPr>
        <w:t xml:space="preserve">% </w:t>
      </w:r>
      <w:r w:rsidR="00BA29B8" w:rsidRPr="00D61883">
        <w:rPr>
          <w:rFonts w:ascii="Arial" w:hAnsi="Arial" w:cs="Arial"/>
          <w:b/>
          <w:color w:val="000000"/>
          <w:sz w:val="20"/>
        </w:rPr>
        <w:t xml:space="preserve">z obratu </w:t>
      </w:r>
      <w:proofErr w:type="spellStart"/>
      <w:r w:rsidR="00BA29B8" w:rsidRPr="00D61883">
        <w:rPr>
          <w:rFonts w:ascii="Arial" w:hAnsi="Arial" w:cs="Arial"/>
          <w:b/>
          <w:color w:val="000000"/>
          <w:sz w:val="20"/>
        </w:rPr>
        <w:t>dosaženého</w:t>
      </w:r>
      <w:proofErr w:type="spellEnd"/>
      <w:r w:rsidR="00BA29B8" w:rsidRPr="0059542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BA29B8" w:rsidRPr="00595422">
        <w:rPr>
          <w:rFonts w:ascii="Arial" w:hAnsi="Arial" w:cs="Arial"/>
          <w:b/>
          <w:color w:val="000000"/>
          <w:sz w:val="20"/>
        </w:rPr>
        <w:t>Zdravotnickým</w:t>
      </w:r>
      <w:proofErr w:type="spellEnd"/>
      <w:r w:rsidR="00BA29B8" w:rsidRPr="0059542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BA29B8" w:rsidRPr="00595422">
        <w:rPr>
          <w:rFonts w:ascii="Arial" w:hAnsi="Arial" w:cs="Arial"/>
          <w:b/>
          <w:color w:val="000000"/>
          <w:sz w:val="20"/>
        </w:rPr>
        <w:t>zařízením</w:t>
      </w:r>
      <w:proofErr w:type="spellEnd"/>
    </w:p>
    <w:p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61D52">
        <w:rPr>
          <w:rFonts w:cs="Arial"/>
          <w:b/>
          <w:sz w:val="20"/>
        </w:rPr>
        <w:t>..........................................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V……….......…., dne</w:t>
      </w:r>
      <w:r w:rsidR="008F6467" w:rsidRPr="005470AA">
        <w:rPr>
          <w:rFonts w:cs="Arial"/>
          <w:b/>
          <w:sz w:val="20"/>
        </w:rPr>
        <w:t xml:space="preserve"> ………..........</w:t>
      </w:r>
    </w:p>
    <w:p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:rsidR="001154AD" w:rsidRDefault="004A7F52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s</w:t>
      </w:r>
      <w:r w:rsidR="003878A0">
        <w:rPr>
          <w:rFonts w:cs="Arial"/>
          <w:b/>
          <w:sz w:val="20"/>
        </w:rPr>
        <w:t>anofi-aventis</w:t>
      </w:r>
      <w:proofErr w:type="spellEnd"/>
      <w:r w:rsidR="003878A0">
        <w:rPr>
          <w:rFonts w:cs="Arial"/>
          <w:b/>
          <w:sz w:val="20"/>
        </w:rPr>
        <w:t xml:space="preserve">, </w:t>
      </w:r>
      <w:proofErr w:type="spellStart"/>
      <w:r w:rsidR="00B359D3">
        <w:rPr>
          <w:rFonts w:cs="Arial"/>
          <w:b/>
          <w:sz w:val="20"/>
        </w:rPr>
        <w:t>s.r.o</w:t>
      </w:r>
      <w:proofErr w:type="spellEnd"/>
      <w:r w:rsidR="00B359D3"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F01A8E">
        <w:rPr>
          <w:rFonts w:cs="Arial"/>
          <w:b/>
          <w:bCs/>
          <w:sz w:val="20"/>
        </w:rPr>
        <w:t xml:space="preserve">Oblastní </w:t>
      </w:r>
      <w:r w:rsidR="00196E65">
        <w:rPr>
          <w:rFonts w:cs="Arial"/>
          <w:b/>
          <w:bCs/>
          <w:sz w:val="20"/>
        </w:rPr>
        <w:t>n</w:t>
      </w:r>
      <w:r w:rsidR="00F01A8E">
        <w:rPr>
          <w:rFonts w:cs="Arial"/>
          <w:b/>
          <w:bCs/>
          <w:sz w:val="20"/>
        </w:rPr>
        <w:t>emocnice Mladá Boleslav</w:t>
      </w:r>
      <w:r w:rsidR="00196E65">
        <w:rPr>
          <w:rFonts w:cs="Arial"/>
          <w:b/>
          <w:bCs/>
          <w:sz w:val="20"/>
        </w:rPr>
        <w:t>,</w:t>
      </w:r>
      <w:r w:rsidR="00F01A8E">
        <w:rPr>
          <w:rFonts w:cs="Arial"/>
          <w:b/>
          <w:bCs/>
          <w:sz w:val="20"/>
        </w:rPr>
        <w:t xml:space="preserve"> a.s.</w:t>
      </w:r>
    </w:p>
    <w:p w:rsidR="00F01A8E" w:rsidRDefault="00F01A8E" w:rsidP="00F01A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hyperlink r:id="rId8" w:anchor="Mykola+Melnyk" w:history="1"/>
      <w:r>
        <w:rPr>
          <w:rFonts w:ascii="Arial" w:hAnsi="Arial" w:cs="Arial"/>
          <w:sz w:val="20"/>
        </w:rPr>
        <w:t xml:space="preserve">OU]             </w:t>
      </w:r>
      <w:r w:rsidR="001850AB">
        <w:rPr>
          <w:rFonts w:ascii="Arial" w:hAnsi="Arial" w:cs="Arial"/>
          <w:sz w:val="20"/>
        </w:rPr>
        <w:tab/>
      </w:r>
      <w:r w:rsidR="001850AB">
        <w:rPr>
          <w:rFonts w:ascii="Arial" w:hAnsi="Arial" w:cs="Arial"/>
          <w:sz w:val="20"/>
        </w:rPr>
        <w:tab/>
      </w:r>
      <w:r w:rsidR="001850AB">
        <w:rPr>
          <w:rFonts w:ascii="Arial" w:hAnsi="Arial" w:cs="Arial"/>
          <w:sz w:val="20"/>
        </w:rPr>
        <w:tab/>
      </w:r>
      <w:r w:rsidR="001850AB">
        <w:rPr>
          <w:rFonts w:ascii="Arial" w:hAnsi="Arial" w:cs="Arial"/>
          <w:sz w:val="20"/>
        </w:rPr>
        <w:tab/>
      </w:r>
      <w:r w:rsidR="001850AB">
        <w:rPr>
          <w:rFonts w:ascii="Arial" w:hAnsi="Arial" w:cs="Arial"/>
          <w:sz w:val="20"/>
        </w:rPr>
        <w:tab/>
      </w:r>
      <w:r w:rsidR="001850AB"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 xml:space="preserve">    </w:t>
      </w:r>
      <w:r w:rsidRPr="00F01A8E">
        <w:rPr>
          <w:rFonts w:ascii="Arial" w:hAnsi="Arial" w:cs="Arial"/>
          <w:sz w:val="20"/>
        </w:rPr>
        <w:t>[OU</w:t>
      </w:r>
      <w:r w:rsidR="00C7614C">
        <w:rPr>
          <w:rFonts w:ascii="Arial" w:hAnsi="Arial" w:cs="Arial"/>
          <w:sz w:val="20"/>
        </w:rPr>
        <w:t xml:space="preserve"> </w:t>
      </w:r>
      <w:r w:rsidRPr="00F01A8E">
        <w:rPr>
          <w:rFonts w:ascii="Arial" w:hAnsi="Arial" w:cs="Arial"/>
          <w:sz w:val="20"/>
        </w:rPr>
        <w:t>OU]</w:t>
      </w:r>
    </w:p>
    <w:p w:rsidR="00F01A8E" w:rsidRPr="00F01A8E" w:rsidRDefault="001D7980" w:rsidP="00F01A8E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Jednatel</w:t>
      </w:r>
      <w:proofErr w:type="spellEnd"/>
      <w:r w:rsidR="00F01A8E">
        <w:rPr>
          <w:rFonts w:ascii="Arial" w:hAnsi="Arial" w:cs="Arial"/>
          <w:sz w:val="20"/>
        </w:rPr>
        <w:t xml:space="preserve">                              </w:t>
      </w:r>
      <w:r>
        <w:rPr>
          <w:rFonts w:ascii="Arial" w:hAnsi="Arial" w:cs="Arial"/>
          <w:sz w:val="20"/>
        </w:rPr>
        <w:t xml:space="preserve">                                      </w:t>
      </w:r>
      <w:proofErr w:type="spellStart"/>
      <w:r w:rsidR="00F01A8E">
        <w:rPr>
          <w:rFonts w:ascii="Arial" w:hAnsi="Arial" w:cs="Arial"/>
          <w:sz w:val="20"/>
        </w:rPr>
        <w:t>Ředitel</w:t>
      </w:r>
      <w:proofErr w:type="spellEnd"/>
    </w:p>
    <w:p w:rsidR="009A734D" w:rsidRPr="00A33C13" w:rsidRDefault="009A734D" w:rsidP="00F01A8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left="-284" w:right="-567" w:firstLine="284"/>
        <w:rPr>
          <w:rFonts w:cs="Arial"/>
          <w:b/>
          <w:sz w:val="20"/>
        </w:rPr>
      </w:pPr>
    </w:p>
    <w:sectPr w:rsidR="009A734D" w:rsidRPr="00A33C13">
      <w:headerReference w:type="default" r:id="rId9"/>
      <w:headerReference w:type="first" r:id="rId10"/>
      <w:pgSz w:w="11907" w:h="16840" w:code="9"/>
      <w:pgMar w:top="851" w:right="1418" w:bottom="1134" w:left="1418" w:header="708" w:footer="708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69" w:rsidRDefault="00B57E69">
      <w:r>
        <w:separator/>
      </w:r>
    </w:p>
  </w:endnote>
  <w:endnote w:type="continuationSeparator" w:id="0">
    <w:p w:rsidR="00B57E69" w:rsidRDefault="00B5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69" w:rsidRDefault="00B57E69">
      <w:r>
        <w:separator/>
      </w:r>
    </w:p>
  </w:footnote>
  <w:footnote w:type="continuationSeparator" w:id="0">
    <w:p w:rsidR="00B57E69" w:rsidRDefault="00B57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20653"/>
    <w:rsid w:val="00030C32"/>
    <w:rsid w:val="00047504"/>
    <w:rsid w:val="00070F9C"/>
    <w:rsid w:val="000755DD"/>
    <w:rsid w:val="00110A43"/>
    <w:rsid w:val="00110F39"/>
    <w:rsid w:val="001154AD"/>
    <w:rsid w:val="00180E5E"/>
    <w:rsid w:val="001850AB"/>
    <w:rsid w:val="00196E65"/>
    <w:rsid w:val="001973F2"/>
    <w:rsid w:val="001A0136"/>
    <w:rsid w:val="001D7980"/>
    <w:rsid w:val="0021756E"/>
    <w:rsid w:val="00244682"/>
    <w:rsid w:val="00257285"/>
    <w:rsid w:val="002D3C61"/>
    <w:rsid w:val="002E587C"/>
    <w:rsid w:val="003878A0"/>
    <w:rsid w:val="003C7A83"/>
    <w:rsid w:val="003D6E85"/>
    <w:rsid w:val="00405AF4"/>
    <w:rsid w:val="00422FE4"/>
    <w:rsid w:val="00427296"/>
    <w:rsid w:val="00435508"/>
    <w:rsid w:val="00444AF7"/>
    <w:rsid w:val="00461D52"/>
    <w:rsid w:val="004741CF"/>
    <w:rsid w:val="004860CA"/>
    <w:rsid w:val="00486E55"/>
    <w:rsid w:val="0049538A"/>
    <w:rsid w:val="004A505D"/>
    <w:rsid w:val="004A7F52"/>
    <w:rsid w:val="004C4E39"/>
    <w:rsid w:val="004C5784"/>
    <w:rsid w:val="004F2A22"/>
    <w:rsid w:val="00513372"/>
    <w:rsid w:val="005470AA"/>
    <w:rsid w:val="005B1153"/>
    <w:rsid w:val="005B17FF"/>
    <w:rsid w:val="005C5740"/>
    <w:rsid w:val="005D699C"/>
    <w:rsid w:val="005E40E0"/>
    <w:rsid w:val="00604E94"/>
    <w:rsid w:val="006160A6"/>
    <w:rsid w:val="00616EF5"/>
    <w:rsid w:val="00661297"/>
    <w:rsid w:val="00695DC5"/>
    <w:rsid w:val="006B73CE"/>
    <w:rsid w:val="006C0B37"/>
    <w:rsid w:val="006D3FF4"/>
    <w:rsid w:val="006F5E11"/>
    <w:rsid w:val="00704D66"/>
    <w:rsid w:val="00736F35"/>
    <w:rsid w:val="007B7419"/>
    <w:rsid w:val="00806AE4"/>
    <w:rsid w:val="0082327F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905C16"/>
    <w:rsid w:val="00954266"/>
    <w:rsid w:val="009567FD"/>
    <w:rsid w:val="0097164D"/>
    <w:rsid w:val="0097456B"/>
    <w:rsid w:val="009969B4"/>
    <w:rsid w:val="00996A55"/>
    <w:rsid w:val="009A734D"/>
    <w:rsid w:val="009C6DF2"/>
    <w:rsid w:val="009E7DF7"/>
    <w:rsid w:val="00A33C13"/>
    <w:rsid w:val="00A73E37"/>
    <w:rsid w:val="00A84AB4"/>
    <w:rsid w:val="00A9312A"/>
    <w:rsid w:val="00AB3111"/>
    <w:rsid w:val="00AB7208"/>
    <w:rsid w:val="00AB7260"/>
    <w:rsid w:val="00B02299"/>
    <w:rsid w:val="00B04A6A"/>
    <w:rsid w:val="00B223CB"/>
    <w:rsid w:val="00B243D5"/>
    <w:rsid w:val="00B359D3"/>
    <w:rsid w:val="00B57E69"/>
    <w:rsid w:val="00B73FF8"/>
    <w:rsid w:val="00BA25C0"/>
    <w:rsid w:val="00BA29B8"/>
    <w:rsid w:val="00BC0924"/>
    <w:rsid w:val="00BF3919"/>
    <w:rsid w:val="00C14DB6"/>
    <w:rsid w:val="00C268EB"/>
    <w:rsid w:val="00C42ADA"/>
    <w:rsid w:val="00C51489"/>
    <w:rsid w:val="00C649B9"/>
    <w:rsid w:val="00C7273D"/>
    <w:rsid w:val="00C7614C"/>
    <w:rsid w:val="00C84152"/>
    <w:rsid w:val="00CB20E7"/>
    <w:rsid w:val="00D072C5"/>
    <w:rsid w:val="00D21281"/>
    <w:rsid w:val="00D322F3"/>
    <w:rsid w:val="00D32CAF"/>
    <w:rsid w:val="00D80ABF"/>
    <w:rsid w:val="00D90D22"/>
    <w:rsid w:val="00DC0377"/>
    <w:rsid w:val="00DD5C4A"/>
    <w:rsid w:val="00E11E0D"/>
    <w:rsid w:val="00E21670"/>
    <w:rsid w:val="00EF477F"/>
    <w:rsid w:val="00F01A8E"/>
    <w:rsid w:val="00F0490B"/>
    <w:rsid w:val="00F1164E"/>
    <w:rsid w:val="00F21DF0"/>
    <w:rsid w:val="00F25EC1"/>
    <w:rsid w:val="00F86C74"/>
    <w:rsid w:val="00F8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602F5D-E3FF-4AD0-9F25-9AD34EE6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C76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.pharma.aventis.com/phonebo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0DB8-35F7-4B82-B5E8-9B8AE2FF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218</cp:lastModifiedBy>
  <cp:revision>11</cp:revision>
  <cp:lastPrinted>2016-04-04T17:23:00Z</cp:lastPrinted>
  <dcterms:created xsi:type="dcterms:W3CDTF">2016-12-01T12:29:00Z</dcterms:created>
  <dcterms:modified xsi:type="dcterms:W3CDTF">2017-01-17T11:56:00Z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1374177625</vt:i4>
  </property>
  <property fmtid="{D5CDD505-2E9C-101B-9397-08002B2CF9AE}" pid="4" name="_EmailSubject">
    <vt:lpwstr>Smlouva Klaudiánova nemocnice</vt:lpwstr>
  </property>
  <property fmtid="{D5CDD505-2E9C-101B-9397-08002B2CF9AE}" pid="5" name="_AuthorEmail">
    <vt:lpwstr>tomas.prihoda@sanofi.com</vt:lpwstr>
  </property>
  <property fmtid="{D5CDD505-2E9C-101B-9397-08002B2CF9AE}" pid="6" name="_AuthorEmailDisplayName">
    <vt:lpwstr>Prihoda, Tomas PH/CZ</vt:lpwstr>
  </property>
  <property fmtid="{D5CDD505-2E9C-101B-9397-08002B2CF9AE}" pid="7" name="_PreviousAdHocReviewCycleID">
    <vt:i4>1994330912</vt:i4>
  </property>
  <property fmtid="{D5CDD505-2E9C-101B-9397-08002B2CF9AE}" pid="8" name="_ReviewingToolsShownOnce">
    <vt:lpwstr/>
  </property>
</Properties>
</file>