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DD9D" w14:textId="27A47EAF" w:rsidR="004A02F7" w:rsidRDefault="004A02F7" w:rsidP="00A57098">
      <w:pPr>
        <w:tabs>
          <w:tab w:val="left" w:pos="1985"/>
        </w:tabs>
        <w:spacing w:before="600"/>
      </w:pPr>
      <w:r w:rsidRPr="007C5BBC">
        <w:t>Č. sml</w:t>
      </w:r>
      <w:r w:rsidR="00880AC9">
        <w:t xml:space="preserve">. </w:t>
      </w:r>
      <w:r w:rsidR="007B3370">
        <w:t>O</w:t>
      </w:r>
      <w:r w:rsidR="00A57098">
        <w:t>bjednatele</w:t>
      </w:r>
      <w:r w:rsidRPr="007C5BBC">
        <w:t>:</w:t>
      </w:r>
      <w:r w:rsidRPr="007C5BBC">
        <w:tab/>
      </w:r>
      <w:r w:rsidR="00A57098">
        <w:rPr>
          <w:szCs w:val="20"/>
        </w:rPr>
        <w:t>301</w:t>
      </w:r>
      <w:r w:rsidR="00806FA5">
        <w:rPr>
          <w:szCs w:val="20"/>
        </w:rPr>
        <w:t>/2024</w:t>
      </w:r>
    </w:p>
    <w:p w14:paraId="48BFB63D" w14:textId="768725E7" w:rsidR="00CA5C40" w:rsidRDefault="00CA5C40" w:rsidP="00A57098">
      <w:pPr>
        <w:tabs>
          <w:tab w:val="left" w:pos="1985"/>
        </w:tabs>
        <w:rPr>
          <w:szCs w:val="20"/>
        </w:rPr>
      </w:pPr>
      <w:r>
        <w:t>Č. VZ:</w:t>
      </w:r>
      <w:r>
        <w:tab/>
      </w:r>
      <w:r w:rsidR="00A57098">
        <w:rPr>
          <w:szCs w:val="20"/>
        </w:rPr>
        <w:t>7</w:t>
      </w:r>
      <w:r w:rsidR="00806FA5">
        <w:rPr>
          <w:szCs w:val="20"/>
        </w:rPr>
        <w:t>/2024</w:t>
      </w:r>
    </w:p>
    <w:p w14:paraId="7AFD4F82" w14:textId="4D2957B2" w:rsidR="00A57098" w:rsidRPr="007C5BBC" w:rsidRDefault="00A57098" w:rsidP="00A57098">
      <w:pPr>
        <w:tabs>
          <w:tab w:val="left" w:pos="1985"/>
        </w:tabs>
      </w:pPr>
      <w:r>
        <w:rPr>
          <w:szCs w:val="20"/>
        </w:rPr>
        <w:t>Č. j. Objednatele:</w:t>
      </w:r>
      <w:r>
        <w:rPr>
          <w:szCs w:val="20"/>
        </w:rPr>
        <w:tab/>
      </w:r>
      <w:r w:rsidR="000170C1">
        <w:rPr>
          <w:szCs w:val="20"/>
        </w:rPr>
        <w:t xml:space="preserve">SFZP </w:t>
      </w:r>
      <w:r w:rsidR="000170C1" w:rsidRPr="000170C1">
        <w:rPr>
          <w:szCs w:val="20"/>
        </w:rPr>
        <w:t>065243/2026</w:t>
      </w:r>
    </w:p>
    <w:p w14:paraId="7DBF12B4" w14:textId="67061D54" w:rsidR="00B727F2" w:rsidRPr="00AC7D00" w:rsidRDefault="002D43E5" w:rsidP="00D1342A">
      <w:pPr>
        <w:pStyle w:val="Nzev"/>
        <w:jc w:val="both"/>
      </w:pPr>
      <w:r w:rsidRPr="002D43E5">
        <w:rPr>
          <w:szCs w:val="18"/>
        </w:rPr>
        <w:t>Dodatek č.</w:t>
      </w:r>
      <w:r>
        <w:rPr>
          <w:szCs w:val="18"/>
        </w:rPr>
        <w:t xml:space="preserve"> </w:t>
      </w:r>
      <w:r w:rsidR="00806FA5">
        <w:rPr>
          <w:szCs w:val="18"/>
        </w:rPr>
        <w:t xml:space="preserve">1 </w:t>
      </w:r>
      <w:r w:rsidR="00806FA5" w:rsidRPr="00A57098">
        <w:rPr>
          <w:caps w:val="0"/>
          <w:szCs w:val="18"/>
        </w:rPr>
        <w:t xml:space="preserve">ke </w:t>
      </w:r>
      <w:r w:rsidR="00A57098" w:rsidRPr="00A57098">
        <w:rPr>
          <w:caps w:val="0"/>
          <w:szCs w:val="18"/>
        </w:rPr>
        <w:t>Smlouv</w:t>
      </w:r>
      <w:r w:rsidR="00A57098">
        <w:rPr>
          <w:caps w:val="0"/>
          <w:szCs w:val="18"/>
        </w:rPr>
        <w:t>ě</w:t>
      </w:r>
      <w:r w:rsidR="00A57098" w:rsidRPr="00A57098">
        <w:rPr>
          <w:caps w:val="0"/>
          <w:szCs w:val="18"/>
        </w:rPr>
        <w:t xml:space="preserve"> o vytvoření metodiky pro zjednodušené posouzení energetické Náročnosti obytných budov a její implementaci do kalkulačního nástroje, včetně podpory</w:t>
      </w:r>
    </w:p>
    <w:p w14:paraId="263D8DB6" w14:textId="77777777" w:rsidR="004A02F7" w:rsidRPr="004A02F7" w:rsidRDefault="004A02F7" w:rsidP="004A02F7">
      <w:pPr>
        <w:spacing w:before="360" w:after="120"/>
        <w:rPr>
          <w:b/>
          <w:caps/>
        </w:rPr>
      </w:pPr>
      <w:r w:rsidRPr="004A02F7">
        <w:rPr>
          <w:b/>
          <w:caps/>
        </w:rPr>
        <w:t>Smluvní strany:</w:t>
      </w:r>
    </w:p>
    <w:p w14:paraId="22723E95" w14:textId="77777777" w:rsidR="00273F8D" w:rsidRPr="007C5BBC" w:rsidRDefault="00273F8D" w:rsidP="00273F8D">
      <w:pPr>
        <w:rPr>
          <w:rFonts w:cs="Segoe UI"/>
          <w:b/>
          <w:iCs/>
        </w:rPr>
      </w:pPr>
      <w:r w:rsidRPr="007C5BBC">
        <w:rPr>
          <w:rFonts w:cs="Segoe UI"/>
          <w:b/>
          <w:iCs/>
        </w:rPr>
        <w:t>Státní fond životního prostředí České republiky</w:t>
      </w:r>
    </w:p>
    <w:p w14:paraId="13D7AE34" w14:textId="77777777" w:rsidR="00273F8D" w:rsidRDefault="00273F8D" w:rsidP="00273F8D">
      <w:pPr>
        <w:rPr>
          <w:rFonts w:cs="Segoe UI"/>
          <w:iCs/>
        </w:rPr>
      </w:pPr>
      <w:r>
        <w:rPr>
          <w:rFonts w:cs="Segoe UI"/>
          <w:iCs/>
        </w:rPr>
        <w:t>zřízený zákonem č. 388/1991 Sb., o Státním fondu životního prostředí České republiky</w:t>
      </w:r>
    </w:p>
    <w:p w14:paraId="5442ACB9" w14:textId="77777777"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14:paraId="2887C8D2" w14:textId="7C2FD629" w:rsidR="00880AC9" w:rsidRDefault="00880AC9" w:rsidP="00273F8D">
      <w:pPr>
        <w:rPr>
          <w:rFonts w:cs="Segoe UI"/>
          <w:iCs/>
        </w:rPr>
      </w:pPr>
      <w:r w:rsidRPr="007C5BBC">
        <w:rPr>
          <w:rFonts w:cs="Segoe UI"/>
          <w:iCs/>
        </w:rPr>
        <w:t>korespondenční adresa: Olbrachtova 2006/9, 140 00 Praha 4</w:t>
      </w:r>
      <w:r>
        <w:rPr>
          <w:rFonts w:cs="Segoe UI"/>
          <w:iCs/>
        </w:rPr>
        <w:t xml:space="preserve"> – Krč</w:t>
      </w:r>
    </w:p>
    <w:p w14:paraId="1CE91904" w14:textId="0BE8436E" w:rsidR="00273F8D" w:rsidRDefault="00273F8D" w:rsidP="00273F8D">
      <w:pPr>
        <w:rPr>
          <w:rFonts w:cs="Segoe UI"/>
          <w:iCs/>
        </w:rPr>
      </w:pPr>
      <w:r w:rsidRPr="007C5BBC">
        <w:rPr>
          <w:rFonts w:cs="Segoe UI"/>
          <w:iCs/>
        </w:rPr>
        <w:t>zastoupen</w:t>
      </w:r>
      <w:r w:rsidR="00806FA5">
        <w:rPr>
          <w:rFonts w:cs="Segoe UI"/>
          <w:iCs/>
        </w:rPr>
        <w:t>í</w:t>
      </w:r>
      <w:r w:rsidRPr="007C5BBC">
        <w:rPr>
          <w:rFonts w:cs="Segoe UI"/>
          <w:iCs/>
        </w:rPr>
        <w:t>: Ing. Petr Valdman, ředitel Státního fondu životního prostředí ČR</w:t>
      </w:r>
    </w:p>
    <w:p w14:paraId="280591CE" w14:textId="102BD648" w:rsidR="00273F8D" w:rsidRPr="007C5BBC" w:rsidRDefault="002B61C9" w:rsidP="00273F8D">
      <w:pPr>
        <w:rPr>
          <w:rFonts w:cs="Segoe UI"/>
          <w:iCs/>
        </w:rPr>
      </w:pPr>
      <w:r w:rsidRPr="007C5BBC">
        <w:rPr>
          <w:rFonts w:cs="Segoe UI"/>
          <w:iCs/>
        </w:rPr>
        <w:t>IČ: 00020729</w:t>
      </w:r>
    </w:p>
    <w:p w14:paraId="2DD31509" w14:textId="09A4B6B6" w:rsidR="00273F8D" w:rsidRPr="002B61C9" w:rsidRDefault="00273F8D" w:rsidP="002B61C9">
      <w:pPr>
        <w:spacing w:before="120"/>
        <w:rPr>
          <w:rFonts w:cs="Segoe UI"/>
          <w:i/>
          <w:iCs/>
        </w:rPr>
      </w:pPr>
      <w:r w:rsidRPr="002B61C9">
        <w:rPr>
          <w:rFonts w:cs="Segoe UI"/>
          <w:i/>
          <w:iCs/>
        </w:rPr>
        <w:t>(dále j</w:t>
      </w:r>
      <w:r w:rsidR="000A72DB">
        <w:rPr>
          <w:rFonts w:cs="Segoe UI"/>
          <w:i/>
          <w:iCs/>
        </w:rPr>
        <w:t>ako</w:t>
      </w:r>
      <w:r w:rsidRPr="002B61C9">
        <w:rPr>
          <w:rFonts w:cs="Segoe UI"/>
          <w:i/>
          <w:iCs/>
        </w:rPr>
        <w:t xml:space="preserve"> „</w:t>
      </w:r>
      <w:r w:rsidR="00A57098">
        <w:rPr>
          <w:i/>
          <w:iCs/>
          <w:szCs w:val="20"/>
        </w:rPr>
        <w:t>Objednatel</w:t>
      </w:r>
      <w:r w:rsidRPr="002B61C9">
        <w:rPr>
          <w:rFonts w:cs="Segoe UI"/>
          <w:i/>
          <w:iCs/>
        </w:rPr>
        <w:t>“)</w:t>
      </w:r>
    </w:p>
    <w:p w14:paraId="070527FA" w14:textId="77777777" w:rsidR="00273F8D" w:rsidRPr="002B61C9" w:rsidRDefault="002B61C9" w:rsidP="002B61C9">
      <w:pPr>
        <w:spacing w:before="240" w:after="240"/>
      </w:pPr>
      <w:r w:rsidRPr="002B61C9">
        <w:t>a</w:t>
      </w:r>
    </w:p>
    <w:p w14:paraId="5B743A6B" w14:textId="1E3CCA95" w:rsidR="00A57098" w:rsidRDefault="00A57098" w:rsidP="00A57098">
      <w:pPr>
        <w:rPr>
          <w:rFonts w:cs="Segoe UI"/>
          <w:b/>
          <w:bCs/>
          <w:szCs w:val="20"/>
        </w:rPr>
      </w:pPr>
      <w:r>
        <w:rPr>
          <w:rFonts w:cs="Segoe UI"/>
          <w:b/>
          <w:bCs/>
          <w:szCs w:val="20"/>
        </w:rPr>
        <w:t>Moore Advisory CZ s.r.o.</w:t>
      </w:r>
    </w:p>
    <w:p w14:paraId="322ED13C" w14:textId="31030219" w:rsidR="00A57098" w:rsidRPr="00A57098" w:rsidRDefault="00A57098" w:rsidP="00A57098">
      <w:pPr>
        <w:rPr>
          <w:rFonts w:cs="Segoe UI"/>
          <w:szCs w:val="20"/>
        </w:rPr>
      </w:pPr>
      <w:r w:rsidRPr="00A57098">
        <w:rPr>
          <w:rFonts w:cs="Segoe UI"/>
          <w:szCs w:val="20"/>
        </w:rPr>
        <w:t>zapsaná v obchodním rejstříku vedeném Městským soudem v Praze, oddíl C, vložka 340583</w:t>
      </w:r>
    </w:p>
    <w:p w14:paraId="491DB101" w14:textId="77777777" w:rsidR="00A57098" w:rsidRPr="00A57098" w:rsidRDefault="00A57098" w:rsidP="00A57098">
      <w:pPr>
        <w:rPr>
          <w:rFonts w:cs="Segoe UI"/>
          <w:szCs w:val="20"/>
        </w:rPr>
      </w:pPr>
      <w:r w:rsidRPr="00A57098">
        <w:rPr>
          <w:rFonts w:cs="Segoe UI"/>
          <w:szCs w:val="20"/>
        </w:rPr>
        <w:t>sídlo: Karolinská 661/4, 186 00 Praha 8 – Karlín</w:t>
      </w:r>
    </w:p>
    <w:p w14:paraId="131C54C6" w14:textId="77777777" w:rsidR="00A57098" w:rsidRPr="00A57098" w:rsidRDefault="00A57098" w:rsidP="00A57098">
      <w:pPr>
        <w:rPr>
          <w:rFonts w:cs="Segoe UI"/>
          <w:szCs w:val="20"/>
        </w:rPr>
      </w:pPr>
      <w:r w:rsidRPr="00A57098">
        <w:rPr>
          <w:rFonts w:cs="Segoe UI"/>
          <w:szCs w:val="20"/>
        </w:rPr>
        <w:t>zastoupena: Ing. Petrem Kymličkou, jednatelem a Ing. Radovanem Haukem, jednatelem (jednatel jedná</w:t>
      </w:r>
    </w:p>
    <w:p w14:paraId="40ECE880" w14:textId="77777777" w:rsidR="00A57098" w:rsidRPr="00A57098" w:rsidRDefault="00A57098" w:rsidP="00A57098">
      <w:pPr>
        <w:rPr>
          <w:rFonts w:cs="Segoe UI"/>
          <w:szCs w:val="20"/>
        </w:rPr>
      </w:pPr>
      <w:r w:rsidRPr="00A57098">
        <w:rPr>
          <w:rFonts w:cs="Segoe UI"/>
          <w:szCs w:val="20"/>
        </w:rPr>
        <w:t>za společnost samostatně)</w:t>
      </w:r>
    </w:p>
    <w:p w14:paraId="104628B8" w14:textId="5BA055A8" w:rsidR="006F53EB" w:rsidRPr="00A57098" w:rsidRDefault="00A57098" w:rsidP="00A57098">
      <w:pPr>
        <w:rPr>
          <w:rFonts w:cs="Segoe UI"/>
        </w:rPr>
      </w:pPr>
      <w:r w:rsidRPr="00A57098">
        <w:rPr>
          <w:rFonts w:cs="Segoe UI"/>
          <w:szCs w:val="20"/>
        </w:rPr>
        <w:t>IČ: 09692142</w:t>
      </w:r>
    </w:p>
    <w:p w14:paraId="388854E5" w14:textId="76656A06" w:rsidR="004A02F7" w:rsidRPr="00806FA5" w:rsidRDefault="004A02F7" w:rsidP="006F53EB">
      <w:pPr>
        <w:spacing w:before="120"/>
        <w:rPr>
          <w:rFonts w:cs="Segoe UI"/>
          <w:b/>
          <w:i/>
          <w:iCs/>
        </w:rPr>
      </w:pPr>
      <w:r w:rsidRPr="00806FA5">
        <w:rPr>
          <w:rFonts w:cs="Segoe UI"/>
          <w:i/>
          <w:iCs/>
        </w:rPr>
        <w:t>(dále j</w:t>
      </w:r>
      <w:r w:rsidR="000A72DB" w:rsidRPr="00806FA5">
        <w:rPr>
          <w:rFonts w:cs="Segoe UI"/>
          <w:i/>
          <w:iCs/>
        </w:rPr>
        <w:t>ako</w:t>
      </w:r>
      <w:r w:rsidRPr="00806FA5">
        <w:rPr>
          <w:rFonts w:cs="Segoe UI"/>
          <w:i/>
          <w:iCs/>
        </w:rPr>
        <w:t xml:space="preserve"> </w:t>
      </w:r>
      <w:r w:rsidR="006778A3" w:rsidRPr="00806FA5">
        <w:rPr>
          <w:rFonts w:cs="Segoe UI"/>
          <w:i/>
          <w:iCs/>
        </w:rPr>
        <w:t>„</w:t>
      </w:r>
      <w:r w:rsidR="00A57098">
        <w:rPr>
          <w:rFonts w:cs="Segoe UI"/>
          <w:i/>
          <w:iCs/>
          <w:szCs w:val="20"/>
        </w:rPr>
        <w:t>Dodavatel</w:t>
      </w:r>
      <w:r w:rsidRPr="00806FA5">
        <w:rPr>
          <w:rFonts w:cs="Segoe UI"/>
          <w:i/>
          <w:iCs/>
        </w:rPr>
        <w:t>“)</w:t>
      </w:r>
    </w:p>
    <w:p w14:paraId="2FEB7FBA" w14:textId="77777777" w:rsidR="006778A3" w:rsidRPr="002D44EB" w:rsidRDefault="002D43E5" w:rsidP="002D44EB">
      <w:pPr>
        <w:keepNext/>
        <w:spacing w:before="600"/>
        <w:jc w:val="both"/>
        <w:rPr>
          <w:rFonts w:cs="Segoe UI"/>
          <w:b/>
          <w:bCs/>
          <w:caps/>
        </w:rPr>
      </w:pPr>
      <w:r w:rsidRPr="002D44EB">
        <w:rPr>
          <w:rFonts w:cs="Segoe UI"/>
          <w:b/>
          <w:bCs/>
          <w:caps/>
        </w:rPr>
        <w:t>Vzhledem k tomu, že:</w:t>
      </w:r>
    </w:p>
    <w:p w14:paraId="6DB475CF" w14:textId="1F03F7E1" w:rsidR="00880AC9" w:rsidRPr="00A57098" w:rsidRDefault="002D44EB" w:rsidP="00A57098">
      <w:pPr>
        <w:pStyle w:val="Odstavecseseznamem"/>
        <w:numPr>
          <w:ilvl w:val="0"/>
          <w:numId w:val="41"/>
        </w:numPr>
        <w:ind w:left="567" w:hanging="567"/>
        <w:rPr>
          <w:rFonts w:cs="Segoe UI"/>
        </w:rPr>
      </w:pPr>
      <w:r w:rsidRPr="00A57098">
        <w:rPr>
          <w:rFonts w:cs="Segoe UI"/>
        </w:rPr>
        <w:t xml:space="preserve">Smluvní strany uzavřely dne </w:t>
      </w:r>
      <w:r w:rsidR="00806FA5" w:rsidRPr="00A57098">
        <w:rPr>
          <w:szCs w:val="20"/>
        </w:rPr>
        <w:t>29. 1</w:t>
      </w:r>
      <w:r w:rsidR="00A57098" w:rsidRPr="00A57098">
        <w:rPr>
          <w:szCs w:val="20"/>
        </w:rPr>
        <w:t>0</w:t>
      </w:r>
      <w:r w:rsidR="00806FA5" w:rsidRPr="00A57098">
        <w:rPr>
          <w:szCs w:val="20"/>
        </w:rPr>
        <w:t>. 2024</w:t>
      </w:r>
      <w:r w:rsidRPr="00A57098">
        <w:rPr>
          <w:szCs w:val="20"/>
        </w:rPr>
        <w:t xml:space="preserve"> </w:t>
      </w:r>
      <w:r w:rsidR="00A57098" w:rsidRPr="00A57098">
        <w:rPr>
          <w:szCs w:val="20"/>
        </w:rPr>
        <w:t>Smlouvu o vytvoření metodiky pro zjednodušené posouzení energetické náročnosti obytných budov a její implementaci do</w:t>
      </w:r>
      <w:r w:rsidR="00A57098">
        <w:rPr>
          <w:szCs w:val="20"/>
        </w:rPr>
        <w:t xml:space="preserve"> </w:t>
      </w:r>
      <w:r w:rsidR="00A57098" w:rsidRPr="00A57098">
        <w:rPr>
          <w:szCs w:val="20"/>
        </w:rPr>
        <w:t>kalkulačního nástroje, včetně podpory</w:t>
      </w:r>
      <w:r w:rsidRPr="00A57098">
        <w:rPr>
          <w:szCs w:val="20"/>
        </w:rPr>
        <w:t xml:space="preserve"> (dále jen </w:t>
      </w:r>
      <w:r w:rsidRPr="00A57098">
        <w:rPr>
          <w:i/>
          <w:iCs/>
          <w:szCs w:val="20"/>
        </w:rPr>
        <w:t>„Smlouva“</w:t>
      </w:r>
      <w:r w:rsidRPr="00A57098">
        <w:rPr>
          <w:szCs w:val="20"/>
        </w:rPr>
        <w:t xml:space="preserve">), která nabyla účinnosti </w:t>
      </w:r>
      <w:r w:rsidR="00A57098">
        <w:rPr>
          <w:szCs w:val="20"/>
        </w:rPr>
        <w:t xml:space="preserve">téhož </w:t>
      </w:r>
      <w:r w:rsidRPr="00A57098">
        <w:rPr>
          <w:szCs w:val="20"/>
        </w:rPr>
        <w:t>dne</w:t>
      </w:r>
      <w:r w:rsidR="0091396E" w:rsidRPr="00A57098">
        <w:rPr>
          <w:szCs w:val="20"/>
        </w:rPr>
        <w:t>.</w:t>
      </w:r>
    </w:p>
    <w:p w14:paraId="7D5B5ED9" w14:textId="46A0DAD4" w:rsidR="00880AC9" w:rsidRPr="00880AC9" w:rsidRDefault="00880AC9" w:rsidP="00880AC9">
      <w:pPr>
        <w:pStyle w:val="Odstavecseseznamem"/>
        <w:numPr>
          <w:ilvl w:val="0"/>
          <w:numId w:val="41"/>
        </w:numPr>
        <w:ind w:left="567" w:hanging="567"/>
        <w:rPr>
          <w:rFonts w:cs="Segoe UI"/>
        </w:rPr>
      </w:pPr>
      <w:r>
        <w:rPr>
          <w:szCs w:val="20"/>
        </w:rPr>
        <w:t xml:space="preserve">Smlouva je uzavřena do </w:t>
      </w:r>
      <w:r w:rsidR="00C23B13">
        <w:rPr>
          <w:szCs w:val="20"/>
        </w:rPr>
        <w:t>30. 6. 2026</w:t>
      </w:r>
      <w:r>
        <w:rPr>
          <w:szCs w:val="20"/>
        </w:rPr>
        <w:t>.</w:t>
      </w:r>
    </w:p>
    <w:p w14:paraId="27A82816" w14:textId="77777777" w:rsidR="00C23B13" w:rsidRPr="00C23B13" w:rsidRDefault="00C23B13" w:rsidP="002D44EB">
      <w:pPr>
        <w:pStyle w:val="Odstavecseseznamem"/>
        <w:numPr>
          <w:ilvl w:val="0"/>
          <w:numId w:val="41"/>
        </w:numPr>
        <w:ind w:left="567" w:hanging="567"/>
        <w:rPr>
          <w:rFonts w:cs="Segoe UI"/>
        </w:rPr>
      </w:pPr>
      <w:r>
        <w:rPr>
          <w:szCs w:val="20"/>
        </w:rPr>
        <w:t>Objednatel dosud neuzavřel smlouvu zajišťující následný provoz a rozvoj vytvořeného a implementovaného kalkulačního nástroje. Zároveň potřebuje zajistit kontinuální provoz kalkulačního nástroje a jeho další rozvoj.</w:t>
      </w:r>
    </w:p>
    <w:p w14:paraId="40A029FB" w14:textId="7774BBA5" w:rsidR="002D44EB" w:rsidRPr="002D44EB" w:rsidRDefault="0091396E" w:rsidP="002D44EB">
      <w:pPr>
        <w:pStyle w:val="Odstavecseseznamem"/>
        <w:numPr>
          <w:ilvl w:val="0"/>
          <w:numId w:val="41"/>
        </w:numPr>
        <w:ind w:left="567" w:hanging="567"/>
        <w:rPr>
          <w:rFonts w:cs="Segoe UI"/>
        </w:rPr>
      </w:pPr>
      <w:r>
        <w:rPr>
          <w:szCs w:val="20"/>
        </w:rPr>
        <w:lastRenderedPageBreak/>
        <w:t xml:space="preserve">Smluvní strany mají zájem na prodloužení doby trvání Smlouvy a s tím související navýšení ceny za celý předmět plnění </w:t>
      </w:r>
      <w:r w:rsidR="00C23B13">
        <w:rPr>
          <w:szCs w:val="20"/>
        </w:rPr>
        <w:t xml:space="preserve">v souladu s ust. § 222 odst. 4 zákona č. 134/2016 Sb., o zadávání veřejných zakázek, </w:t>
      </w:r>
      <w:r w:rsidR="007B3370">
        <w:rPr>
          <w:szCs w:val="20"/>
        </w:rPr>
        <w:t xml:space="preserve">ve znění účinném v době zahájení zadávacího řízení, ze kterého vzešla Smlouva (dále jen „ZZVZ“) </w:t>
      </w:r>
      <w:r w:rsidR="00C23B13">
        <w:rPr>
          <w:szCs w:val="20"/>
        </w:rPr>
        <w:t>o 10 % a navýšení maximálního počtu man-days (MD) pro rozvoj o 20 MD</w:t>
      </w:r>
      <w:r>
        <w:rPr>
          <w:szCs w:val="20"/>
        </w:rPr>
        <w:t>.</w:t>
      </w:r>
    </w:p>
    <w:p w14:paraId="3BA7A820" w14:textId="18C0BF21" w:rsidR="007B3370" w:rsidRDefault="00D36B10" w:rsidP="002D44EB">
      <w:pPr>
        <w:pStyle w:val="Odstavecseseznamem"/>
        <w:numPr>
          <w:ilvl w:val="0"/>
          <w:numId w:val="41"/>
        </w:numPr>
        <w:ind w:left="567" w:hanging="567"/>
        <w:rPr>
          <w:rFonts w:cs="Segoe UI"/>
        </w:rPr>
      </w:pPr>
      <w:r>
        <w:rPr>
          <w:rFonts w:cs="Segoe UI"/>
        </w:rPr>
        <w:t xml:space="preserve">V souladu s nabídkou Dodavatele podanou do předmětného </w:t>
      </w:r>
      <w:r w:rsidRPr="00D36B10">
        <w:rPr>
          <w:rFonts w:cs="Segoe UI"/>
        </w:rPr>
        <w:t>zadávacího řízení k veřejné zakázce s názvem „Vytvoření a implementace metodiky pro zjednodušené posouzení energetické</w:t>
      </w:r>
      <w:r w:rsidRPr="00D36B10">
        <w:t xml:space="preserve"> </w:t>
      </w:r>
      <w:r w:rsidRPr="00D36B10">
        <w:rPr>
          <w:rFonts w:cs="Segoe UI"/>
        </w:rPr>
        <w:t>náročnosti obytných budov“, systémové č.: N006/24/V00022613</w:t>
      </w:r>
      <w:r>
        <w:rPr>
          <w:rFonts w:cs="Segoe UI"/>
        </w:rPr>
        <w:t xml:space="preserve"> (dále jen „Nabídka“), kdy jednotkové ceny z této Nabídky jsou následně uvedeny v čl. 3.1.1 – 3.1.4 Smlouvy, činí celková nabídková cena za celý předmět plnění 3.149.600 Kč bez DPH. Tato celková částka se dle Nabídky skládá ze součtu jednorázové částky 1.003.800 Kč bez DPH za plnění dle čl. 3.1.1 Smlouvy, jednorázové částky </w:t>
      </w:r>
      <w:r w:rsidRPr="00D36B10">
        <w:rPr>
          <w:rFonts w:cs="Segoe UI"/>
        </w:rPr>
        <w:t>1.095.000 Kč bez DPH</w:t>
      </w:r>
      <w:r>
        <w:rPr>
          <w:rFonts w:cs="Segoe UI"/>
        </w:rPr>
        <w:t xml:space="preserve"> za plnění dle čl. 3.1.2 Smlouvy, souhrnné částky </w:t>
      </w:r>
      <w:r w:rsidR="008543A5">
        <w:rPr>
          <w:rFonts w:cs="Segoe UI"/>
        </w:rPr>
        <w:br/>
      </w:r>
      <w:r w:rsidR="00E670CE">
        <w:rPr>
          <w:rFonts w:cs="Segoe UI"/>
        </w:rPr>
        <w:t>300.800</w:t>
      </w:r>
      <w:r>
        <w:rPr>
          <w:rFonts w:cs="Segoe UI"/>
        </w:rPr>
        <w:t xml:space="preserve"> Kč bez DPH za plnění dle čl. 3.1.3 Smlouvy</w:t>
      </w:r>
      <w:r w:rsidR="00E670CE">
        <w:rPr>
          <w:rFonts w:cs="Segoe UI"/>
        </w:rPr>
        <w:t xml:space="preserve"> (18.800 Kč bez DPH za 1 kalendářní měsíc x 16 měsíců) a</w:t>
      </w:r>
      <w:r>
        <w:rPr>
          <w:rFonts w:cs="Segoe UI"/>
        </w:rPr>
        <w:t xml:space="preserve"> </w:t>
      </w:r>
      <w:r w:rsidR="00E670CE">
        <w:rPr>
          <w:rFonts w:cs="Segoe UI"/>
        </w:rPr>
        <w:t xml:space="preserve">souhrnné částky 750.000 Kč bez DPH za plnění dle čl. 3.1.4 Smlouvy (15.000 Kč bez DPH za 1 </w:t>
      </w:r>
      <w:r w:rsidR="008543A5">
        <w:rPr>
          <w:rFonts w:cs="Segoe UI"/>
        </w:rPr>
        <w:t>MD</w:t>
      </w:r>
      <w:r w:rsidR="00E670CE">
        <w:rPr>
          <w:rFonts w:cs="Segoe UI"/>
        </w:rPr>
        <w:t xml:space="preserve"> x 50 </w:t>
      </w:r>
      <w:r w:rsidR="008543A5">
        <w:rPr>
          <w:rFonts w:cs="Segoe UI"/>
        </w:rPr>
        <w:t>MD</w:t>
      </w:r>
      <w:r w:rsidR="00E670CE">
        <w:rPr>
          <w:rFonts w:cs="Segoe UI"/>
        </w:rPr>
        <w:t>).</w:t>
      </w:r>
    </w:p>
    <w:p w14:paraId="432F73D5" w14:textId="15F469DC" w:rsidR="00E670CE" w:rsidRPr="007B3370" w:rsidRDefault="00E670CE" w:rsidP="002D44EB">
      <w:pPr>
        <w:pStyle w:val="Odstavecseseznamem"/>
        <w:numPr>
          <w:ilvl w:val="0"/>
          <w:numId w:val="41"/>
        </w:numPr>
        <w:ind w:left="567" w:hanging="567"/>
        <w:rPr>
          <w:rFonts w:cs="Segoe UI"/>
        </w:rPr>
      </w:pPr>
      <w:r>
        <w:rPr>
          <w:rFonts w:cs="Segoe UI"/>
        </w:rPr>
        <w:t xml:space="preserve">Dle § 222 odst. 4 písm. b) bod 1 ZZVZ je Objednatel oprávněn navýšit původní hodnotu závazku na služby o 10 %. Hodnotou závazku se přitom v souladu s příslušnou komentářovou literaturou myslí </w:t>
      </w:r>
      <w:r w:rsidR="009B0677">
        <w:rPr>
          <w:rFonts w:cs="Segoe UI"/>
        </w:rPr>
        <w:t xml:space="preserve">celková smluvní cena. S ohledem na výše uvedené tak Objednatel navyšuje původní celkovou smluvní cenu </w:t>
      </w:r>
      <w:r w:rsidR="009B0677" w:rsidRPr="009B0677">
        <w:rPr>
          <w:rFonts w:cs="Segoe UI"/>
        </w:rPr>
        <w:t>3.149.600 Kč bez DPH</w:t>
      </w:r>
      <w:r w:rsidR="009B0677">
        <w:rPr>
          <w:rFonts w:cs="Segoe UI"/>
        </w:rPr>
        <w:t xml:space="preserve"> o 10 % (tj. 314.960 Kč bez DPH), tedy na celkovou smluvní cenu </w:t>
      </w:r>
      <w:r w:rsidR="009B0677" w:rsidRPr="009B0677">
        <w:rPr>
          <w:rFonts w:cs="Segoe UI"/>
        </w:rPr>
        <w:t>3.464.560 Kč bez DPH</w:t>
      </w:r>
      <w:r w:rsidR="009B0677">
        <w:rPr>
          <w:rFonts w:cs="Segoe UI"/>
        </w:rPr>
        <w:t xml:space="preserve">. Zároveň Objednatel navyšuje počet man-days z původně předvídaných 50 MD dle čl. 1.4.6 Smlouvy o 20 MD. </w:t>
      </w:r>
      <w:r w:rsidR="009B0677" w:rsidRPr="009B0677">
        <w:rPr>
          <w:rFonts w:cs="Segoe UI"/>
        </w:rPr>
        <w:t>Navýšení o 20 MD je úměrné navýšení maximální ceny o 10 % (314.900 Kč bez DPH odpovídajících 10 % původní celkové nabídkové ceny / 15.000 Kč bez DPH za 1 MD = 20 MD).</w:t>
      </w:r>
    </w:p>
    <w:p w14:paraId="5B776C0E" w14:textId="6C9CBD9D" w:rsidR="002D44EB" w:rsidRPr="002D44EB" w:rsidRDefault="008543A5" w:rsidP="002D44EB">
      <w:pPr>
        <w:pStyle w:val="Odstavecseseznamem"/>
        <w:numPr>
          <w:ilvl w:val="0"/>
          <w:numId w:val="41"/>
        </w:numPr>
        <w:ind w:left="567" w:hanging="567"/>
        <w:rPr>
          <w:rFonts w:cs="Segoe UI"/>
        </w:rPr>
      </w:pPr>
      <w:r>
        <w:rPr>
          <w:szCs w:val="20"/>
        </w:rPr>
        <w:t>Na základě výše uvedeného</w:t>
      </w:r>
      <w:r w:rsidR="002D44EB">
        <w:rPr>
          <w:szCs w:val="20"/>
        </w:rPr>
        <w:t xml:space="preserve"> se Smluvní strany dohodly na uzavření tohoto Dodatku č. </w:t>
      </w:r>
      <w:r w:rsidR="0091396E">
        <w:rPr>
          <w:szCs w:val="20"/>
        </w:rPr>
        <w:t>1</w:t>
      </w:r>
      <w:r w:rsidR="002D44EB">
        <w:rPr>
          <w:szCs w:val="20"/>
        </w:rPr>
        <w:t xml:space="preserve"> ke Smlouvě (dále jen </w:t>
      </w:r>
      <w:r w:rsidR="002D44EB" w:rsidRPr="002D44EB">
        <w:rPr>
          <w:i/>
          <w:iCs/>
          <w:szCs w:val="20"/>
        </w:rPr>
        <w:t>„Dodatek“</w:t>
      </w:r>
      <w:r w:rsidR="002D44EB">
        <w:rPr>
          <w:szCs w:val="20"/>
        </w:rPr>
        <w:t>).</w:t>
      </w:r>
    </w:p>
    <w:p w14:paraId="5BE8334D" w14:textId="77777777" w:rsidR="00C23B13" w:rsidRPr="00C23B13" w:rsidRDefault="00C23B13" w:rsidP="00C23B13">
      <w:pPr>
        <w:pStyle w:val="Nadpis1"/>
        <w:numPr>
          <w:ilvl w:val="0"/>
          <w:numId w:val="0"/>
        </w:numPr>
        <w:spacing w:before="0"/>
        <w:rPr>
          <w:rFonts w:cs="Segoe UI"/>
        </w:rPr>
      </w:pPr>
    </w:p>
    <w:p w14:paraId="0F79482E" w14:textId="71AEE337" w:rsidR="00B727F2" w:rsidRPr="00373946" w:rsidRDefault="002D44EB" w:rsidP="00D53197">
      <w:pPr>
        <w:pStyle w:val="Nadpis1"/>
        <w:spacing w:before="0"/>
        <w:rPr>
          <w:rFonts w:cs="Segoe UI"/>
        </w:rPr>
      </w:pPr>
      <w:r>
        <w:t>Změna ujednání</w:t>
      </w:r>
    </w:p>
    <w:p w14:paraId="3AD2C030" w14:textId="4A6968CC" w:rsidR="002328D5" w:rsidRPr="0091396E" w:rsidRDefault="0091396E" w:rsidP="002D44EB">
      <w:pPr>
        <w:pStyle w:val="Odstavecseseznamem"/>
      </w:pPr>
      <w:r w:rsidRPr="0091396E">
        <w:rPr>
          <w:szCs w:val="20"/>
        </w:rPr>
        <w:t>V</w:t>
      </w:r>
      <w:r w:rsidR="00C23B13">
        <w:rPr>
          <w:szCs w:val="20"/>
        </w:rPr>
        <w:t xml:space="preserve"> </w:t>
      </w:r>
      <w:r w:rsidR="00C23B13" w:rsidRPr="00C23B13">
        <w:rPr>
          <w:b/>
          <w:bCs/>
          <w:szCs w:val="20"/>
        </w:rPr>
        <w:t>č</w:t>
      </w:r>
      <w:r w:rsidR="002D44EB" w:rsidRPr="00C23B13">
        <w:rPr>
          <w:b/>
          <w:bCs/>
          <w:szCs w:val="20"/>
        </w:rPr>
        <w:t>l</w:t>
      </w:r>
      <w:r w:rsidR="002D44EB" w:rsidRPr="00AC0211">
        <w:rPr>
          <w:b/>
          <w:bCs/>
          <w:szCs w:val="20"/>
        </w:rPr>
        <w:t xml:space="preserve">. </w:t>
      </w:r>
      <w:r w:rsidR="00C23B13">
        <w:rPr>
          <w:b/>
          <w:bCs/>
          <w:szCs w:val="20"/>
        </w:rPr>
        <w:t>1</w:t>
      </w:r>
      <w:r w:rsidR="002D44EB" w:rsidRPr="00AC0211">
        <w:rPr>
          <w:b/>
          <w:bCs/>
          <w:szCs w:val="20"/>
        </w:rPr>
        <w:t xml:space="preserve"> odst. </w:t>
      </w:r>
      <w:r w:rsidR="00C23B13">
        <w:rPr>
          <w:b/>
          <w:bCs/>
          <w:szCs w:val="20"/>
        </w:rPr>
        <w:t>1.4.6</w:t>
      </w:r>
      <w:r w:rsidRPr="0091396E">
        <w:rPr>
          <w:szCs w:val="20"/>
        </w:rPr>
        <w:t xml:space="preserve"> Smlouvy </w:t>
      </w:r>
      <w:r w:rsidR="002D44EB" w:rsidRPr="0091396E">
        <w:rPr>
          <w:rFonts w:cs="Segoe UI"/>
        </w:rPr>
        <w:t>se</w:t>
      </w:r>
      <w:r w:rsidRPr="0091396E">
        <w:rPr>
          <w:rFonts w:cs="Segoe UI"/>
        </w:rPr>
        <w:t xml:space="preserve"> </w:t>
      </w:r>
      <w:r w:rsidR="00C23B13">
        <w:rPr>
          <w:rFonts w:cs="Segoe UI"/>
        </w:rPr>
        <w:t xml:space="preserve">zvyšuje počet MD následovně </w:t>
      </w:r>
      <w:r w:rsidR="00C23B13" w:rsidRPr="0091396E">
        <w:rPr>
          <w:rFonts w:cs="Segoe UI"/>
        </w:rPr>
        <w:t>(změna vyznačena tučným písmem)</w:t>
      </w:r>
      <w:r w:rsidR="002D44EB" w:rsidRPr="0091396E">
        <w:rPr>
          <w:rFonts w:cs="Segoe UI"/>
        </w:rPr>
        <w:t>:</w:t>
      </w:r>
    </w:p>
    <w:p w14:paraId="4223C31C" w14:textId="0FB9D6AA" w:rsidR="0058049B" w:rsidRPr="00C23B13" w:rsidRDefault="00C23B13" w:rsidP="009C6E94">
      <w:pPr>
        <w:pStyle w:val="Cislovani4"/>
        <w:numPr>
          <w:ilvl w:val="0"/>
          <w:numId w:val="0"/>
        </w:numPr>
        <w:spacing w:before="120" w:after="0"/>
        <w:ind w:left="567"/>
        <w:rPr>
          <w:i/>
          <w:iCs/>
          <w:szCs w:val="20"/>
        </w:rPr>
      </w:pPr>
      <w:r w:rsidRPr="00C23B13">
        <w:rPr>
          <w:i/>
          <w:iCs/>
          <w:szCs w:val="20"/>
        </w:rPr>
        <w:t>Časová náročnost dalšího rozvoje kalkulačního nástroje a rozhraní API dle požadavků</w:t>
      </w:r>
      <w:r>
        <w:rPr>
          <w:i/>
          <w:iCs/>
          <w:szCs w:val="20"/>
        </w:rPr>
        <w:t xml:space="preserve"> </w:t>
      </w:r>
      <w:r w:rsidRPr="00C23B13">
        <w:rPr>
          <w:i/>
          <w:iCs/>
          <w:szCs w:val="20"/>
        </w:rPr>
        <w:t xml:space="preserve">Objednatele je stanovena na </w:t>
      </w:r>
      <w:r w:rsidRPr="00C23B13">
        <w:rPr>
          <w:b/>
          <w:bCs/>
          <w:i/>
          <w:iCs/>
          <w:szCs w:val="20"/>
        </w:rPr>
        <w:t>70 man-days</w:t>
      </w:r>
      <w:r w:rsidRPr="00C23B13">
        <w:rPr>
          <w:i/>
          <w:iCs/>
          <w:szCs w:val="20"/>
        </w:rPr>
        <w:t>, přičemž nemusí být čerpána celá.</w:t>
      </w:r>
      <w:r w:rsidR="00F817FA">
        <w:rPr>
          <w:i/>
          <w:iCs/>
          <w:szCs w:val="20"/>
        </w:rPr>
        <w:t xml:space="preserve"> </w:t>
      </w:r>
    </w:p>
    <w:p w14:paraId="352353A3" w14:textId="329C17C3" w:rsidR="0091396E" w:rsidRPr="0091396E" w:rsidRDefault="0091396E" w:rsidP="0091396E">
      <w:pPr>
        <w:pStyle w:val="Odstavecseseznamem"/>
      </w:pPr>
      <w:r w:rsidRPr="0091396E">
        <w:rPr>
          <w:szCs w:val="20"/>
        </w:rPr>
        <w:t>V</w:t>
      </w:r>
      <w:r w:rsidR="004416FE">
        <w:rPr>
          <w:szCs w:val="20"/>
        </w:rPr>
        <w:t xml:space="preserve"> </w:t>
      </w:r>
      <w:r w:rsidR="004416FE" w:rsidRPr="00AC0211">
        <w:rPr>
          <w:b/>
          <w:bCs/>
          <w:szCs w:val="20"/>
        </w:rPr>
        <w:t>č</w:t>
      </w:r>
      <w:r w:rsidRPr="00AC0211">
        <w:rPr>
          <w:b/>
          <w:bCs/>
          <w:szCs w:val="20"/>
        </w:rPr>
        <w:t xml:space="preserve">l. </w:t>
      </w:r>
      <w:r w:rsidR="00C23B13">
        <w:rPr>
          <w:b/>
          <w:bCs/>
          <w:szCs w:val="20"/>
        </w:rPr>
        <w:t>2</w:t>
      </w:r>
      <w:r w:rsidRPr="00AC0211">
        <w:rPr>
          <w:b/>
          <w:bCs/>
          <w:szCs w:val="20"/>
        </w:rPr>
        <w:t xml:space="preserve"> odst. </w:t>
      </w:r>
      <w:r w:rsidR="00C23B13">
        <w:rPr>
          <w:b/>
          <w:bCs/>
          <w:szCs w:val="20"/>
        </w:rPr>
        <w:t>2.1</w:t>
      </w:r>
      <w:r w:rsidRPr="0091396E">
        <w:rPr>
          <w:szCs w:val="20"/>
        </w:rPr>
        <w:t xml:space="preserve"> Smlouvy </w:t>
      </w:r>
      <w:r w:rsidRPr="0091396E">
        <w:rPr>
          <w:rFonts w:cs="Segoe UI"/>
        </w:rPr>
        <w:t xml:space="preserve">se mění </w:t>
      </w:r>
      <w:r w:rsidR="00C23B13">
        <w:rPr>
          <w:rFonts w:cs="Segoe UI"/>
        </w:rPr>
        <w:t>doba trvání Smlouvy</w:t>
      </w:r>
      <w:r w:rsidR="004416FE">
        <w:rPr>
          <w:rFonts w:cs="Segoe UI"/>
        </w:rPr>
        <w:t xml:space="preserve"> </w:t>
      </w:r>
      <w:r w:rsidRPr="0091396E">
        <w:rPr>
          <w:rFonts w:cs="Segoe UI"/>
        </w:rPr>
        <w:t>následovně (změna vyznačena tučným písmem):</w:t>
      </w:r>
    </w:p>
    <w:p w14:paraId="274C6DE8" w14:textId="15EFC8B6" w:rsidR="0091396E" w:rsidRPr="0091396E" w:rsidRDefault="00C23B13" w:rsidP="0091396E">
      <w:pPr>
        <w:pStyle w:val="Cislovani4"/>
        <w:numPr>
          <w:ilvl w:val="0"/>
          <w:numId w:val="0"/>
        </w:numPr>
        <w:tabs>
          <w:tab w:val="clear" w:pos="851"/>
        </w:tabs>
        <w:spacing w:before="120" w:after="0"/>
        <w:ind w:left="567"/>
        <w:rPr>
          <w:i/>
          <w:iCs/>
        </w:rPr>
      </w:pPr>
      <w:r>
        <w:rPr>
          <w:i/>
          <w:iCs/>
          <w:szCs w:val="20"/>
        </w:rPr>
        <w:t xml:space="preserve">Tato Smlouva se uzavírá na dobu určitou, </w:t>
      </w:r>
      <w:r w:rsidR="00F817FA">
        <w:rPr>
          <w:i/>
          <w:iCs/>
          <w:szCs w:val="20"/>
        </w:rPr>
        <w:t>a to ode dne nabytí účinnosti této Smlouvy do</w:t>
      </w:r>
      <w:r w:rsidR="00F817FA" w:rsidRPr="00F817FA">
        <w:rPr>
          <w:i/>
          <w:iCs/>
          <w:szCs w:val="20"/>
        </w:rPr>
        <w:t xml:space="preserve"> </w:t>
      </w:r>
      <w:r w:rsidR="00F817FA" w:rsidRPr="00F817FA">
        <w:rPr>
          <w:b/>
          <w:bCs/>
          <w:i/>
          <w:iCs/>
          <w:szCs w:val="20"/>
        </w:rPr>
        <w:t>doby uzavření navazující smlouvy s dodavatelem vybraným na základě řádného zadávacího řízení na další provoz a rozvoj kalkulačního nástroje, nebo do vyčerpání částky 3.464.560 Kč bez DPH, podle toho, která skutečnost nastane dříve</w:t>
      </w:r>
      <w:r w:rsidR="00F817FA">
        <w:rPr>
          <w:i/>
          <w:iCs/>
          <w:szCs w:val="20"/>
        </w:rPr>
        <w:t>.</w:t>
      </w:r>
    </w:p>
    <w:p w14:paraId="622BB7A0" w14:textId="0112326D" w:rsidR="00F817FA" w:rsidRPr="00F817FA" w:rsidRDefault="00F817FA" w:rsidP="0091396E">
      <w:pPr>
        <w:pStyle w:val="Odstavecseseznamem"/>
      </w:pPr>
      <w:r w:rsidRPr="0091396E">
        <w:rPr>
          <w:szCs w:val="20"/>
        </w:rPr>
        <w:t>V</w:t>
      </w:r>
      <w:r>
        <w:rPr>
          <w:szCs w:val="20"/>
        </w:rPr>
        <w:t xml:space="preserve"> </w:t>
      </w:r>
      <w:r w:rsidRPr="00AC0211">
        <w:rPr>
          <w:b/>
          <w:bCs/>
          <w:szCs w:val="20"/>
        </w:rPr>
        <w:t xml:space="preserve">čl. </w:t>
      </w:r>
      <w:r>
        <w:rPr>
          <w:b/>
          <w:bCs/>
          <w:szCs w:val="20"/>
        </w:rPr>
        <w:t>2</w:t>
      </w:r>
      <w:r w:rsidRPr="00AC0211">
        <w:rPr>
          <w:b/>
          <w:bCs/>
          <w:szCs w:val="20"/>
        </w:rPr>
        <w:t xml:space="preserve"> odst. </w:t>
      </w:r>
      <w:r>
        <w:rPr>
          <w:b/>
          <w:bCs/>
          <w:szCs w:val="20"/>
        </w:rPr>
        <w:t>2.2.3</w:t>
      </w:r>
      <w:r w:rsidRPr="0091396E">
        <w:rPr>
          <w:szCs w:val="20"/>
        </w:rPr>
        <w:t xml:space="preserve"> Smlouvy </w:t>
      </w:r>
      <w:r w:rsidRPr="0091396E">
        <w:rPr>
          <w:rFonts w:cs="Segoe UI"/>
        </w:rPr>
        <w:t xml:space="preserve">se mění </w:t>
      </w:r>
      <w:r>
        <w:rPr>
          <w:rFonts w:cs="Segoe UI"/>
        </w:rPr>
        <w:t xml:space="preserve">doba provozu a rozvoje kalkulačního nástroje </w:t>
      </w:r>
      <w:r w:rsidRPr="0091396E">
        <w:rPr>
          <w:rFonts w:cs="Segoe UI"/>
        </w:rPr>
        <w:t>následovně (změna vyznačena tučným písmem):</w:t>
      </w:r>
    </w:p>
    <w:p w14:paraId="58BD8AB8" w14:textId="23D2A768" w:rsidR="00F817FA" w:rsidRPr="00F817FA" w:rsidRDefault="00F817FA" w:rsidP="00F817FA">
      <w:pPr>
        <w:pStyle w:val="Odstavecseseznamem"/>
        <w:numPr>
          <w:ilvl w:val="0"/>
          <w:numId w:val="0"/>
        </w:numPr>
        <w:ind w:left="567"/>
      </w:pPr>
      <w:r w:rsidRPr="00F817FA">
        <w:rPr>
          <w:i/>
          <w:iCs/>
          <w:szCs w:val="20"/>
        </w:rPr>
        <w:t>Dodavatel se zavazuje provozovat a rozvíjet kalkulační nástroj a rozhraní API dle požadavků</w:t>
      </w:r>
      <w:r w:rsidRPr="00F817FA">
        <w:rPr>
          <w:i/>
          <w:iCs/>
          <w:szCs w:val="20"/>
        </w:rPr>
        <w:br/>
        <w:t xml:space="preserve">Objednatele (čl. 1.4 této Smlouvy) od jeho spuštění </w:t>
      </w:r>
      <w:r w:rsidRPr="00F817FA">
        <w:rPr>
          <w:b/>
          <w:bCs/>
          <w:i/>
          <w:iCs/>
          <w:szCs w:val="20"/>
        </w:rPr>
        <w:t>do doby uzavření navazující smlouvy s</w:t>
      </w:r>
      <w:r>
        <w:rPr>
          <w:b/>
          <w:bCs/>
          <w:i/>
          <w:iCs/>
          <w:szCs w:val="20"/>
        </w:rPr>
        <w:t> </w:t>
      </w:r>
      <w:r w:rsidRPr="00F817FA">
        <w:rPr>
          <w:b/>
          <w:bCs/>
          <w:i/>
          <w:iCs/>
          <w:szCs w:val="20"/>
        </w:rPr>
        <w:t>dodavatelem vybraným na základě řádného zadávacího řízení na další provoz a rozvoj kalkulačního nástroje, nebo do vyčerpání částky 3.464.560 Kč bez DPH, podle toho, která skutečnost nastane dříve</w:t>
      </w:r>
      <w:r w:rsidRPr="00F817FA">
        <w:rPr>
          <w:i/>
          <w:iCs/>
          <w:szCs w:val="20"/>
        </w:rPr>
        <w:t>.</w:t>
      </w:r>
    </w:p>
    <w:p w14:paraId="0FB685E3" w14:textId="466E45E3" w:rsidR="00972B5C" w:rsidRPr="004416FE" w:rsidRDefault="00624F48" w:rsidP="004416FE">
      <w:pPr>
        <w:pStyle w:val="Nadpis1"/>
      </w:pPr>
      <w:r>
        <w:lastRenderedPageBreak/>
        <w:t>Závěrečná ustanovení</w:t>
      </w:r>
    </w:p>
    <w:p w14:paraId="683B2171" w14:textId="6413CA0B" w:rsidR="009F4103" w:rsidRPr="00AC7D00" w:rsidRDefault="00624F48" w:rsidP="00F559AD">
      <w:pPr>
        <w:pStyle w:val="Odstavecseseznamem"/>
      </w:pPr>
      <w:r>
        <w:t>Ostatní ustanovení Smlouvy zůstávají nedotčena.</w:t>
      </w:r>
    </w:p>
    <w:p w14:paraId="7E88C157" w14:textId="4198A5A2" w:rsidR="00624F48" w:rsidRPr="00624F48" w:rsidRDefault="00624F48" w:rsidP="00972B5C">
      <w:pPr>
        <w:pStyle w:val="Odstavecseseznamem"/>
      </w:pPr>
      <w:r>
        <w:t xml:space="preserve">Tento Dodatek nabývá platnosti dnem podpisu </w:t>
      </w:r>
      <w:r w:rsidR="004416FE">
        <w:t>Smluvními stranami</w:t>
      </w:r>
      <w:r>
        <w:t xml:space="preserve"> a účinnosti dnem </w:t>
      </w:r>
      <w:r w:rsidR="004416FE">
        <w:rPr>
          <w:szCs w:val="20"/>
        </w:rPr>
        <w:t>jeho uveřejnění v registru smluv</w:t>
      </w:r>
      <w:r w:rsidRPr="00624F48">
        <w:rPr>
          <w:szCs w:val="20"/>
        </w:rPr>
        <w:t xml:space="preserve">. Uveřejnění Dodatku zajistí </w:t>
      </w:r>
      <w:r w:rsidR="00F817FA">
        <w:rPr>
          <w:szCs w:val="20"/>
        </w:rPr>
        <w:t>Objednatel</w:t>
      </w:r>
      <w:r w:rsidRPr="00624F48">
        <w:rPr>
          <w:szCs w:val="20"/>
        </w:rPr>
        <w:t xml:space="preserve"> a o této skutečnosti neprodleně informuje </w:t>
      </w:r>
      <w:r w:rsidR="00F817FA">
        <w:rPr>
          <w:szCs w:val="20"/>
        </w:rPr>
        <w:t>Dodavatele</w:t>
      </w:r>
      <w:r w:rsidRPr="00624F48">
        <w:rPr>
          <w:szCs w:val="20"/>
        </w:rPr>
        <w:t>.</w:t>
      </w:r>
    </w:p>
    <w:p w14:paraId="1F32AC31" w14:textId="4C977BEE" w:rsidR="00B9289D" w:rsidRPr="00624F48" w:rsidRDefault="00624F48" w:rsidP="00624F48">
      <w:pPr>
        <w:tabs>
          <w:tab w:val="left" w:pos="4962"/>
        </w:tabs>
        <w:spacing w:before="480"/>
        <w:rPr>
          <w:szCs w:val="22"/>
        </w:rPr>
      </w:pPr>
      <w:r w:rsidRPr="00173A58">
        <w:rPr>
          <w:rFonts w:cs="Segoe UI"/>
          <w:szCs w:val="22"/>
        </w:rPr>
        <w:t>V Praze dne</w:t>
      </w:r>
      <w:r w:rsidR="00FE5EF8">
        <w:rPr>
          <w:rFonts w:cs="Segoe UI"/>
          <w:szCs w:val="22"/>
        </w:rPr>
        <w:t xml:space="preserve"> 29. 6. 2026</w:t>
      </w:r>
      <w:r w:rsidRPr="00173A58">
        <w:rPr>
          <w:rFonts w:cs="Segoe UI"/>
          <w:szCs w:val="22"/>
        </w:rPr>
        <w:tab/>
      </w:r>
      <w:r w:rsidRPr="00624F48">
        <w:rPr>
          <w:rFonts w:cs="Segoe UI"/>
          <w:szCs w:val="22"/>
        </w:rPr>
        <w:t>V </w:t>
      </w:r>
      <w:r w:rsidR="00F817FA">
        <w:rPr>
          <w:rFonts w:ascii="Arial" w:hAnsi="Arial" w:cs="Arial"/>
        </w:rPr>
        <w:t>Praze</w:t>
      </w:r>
      <w:r>
        <w:rPr>
          <w:rFonts w:ascii="Arial" w:hAnsi="Arial" w:cs="Arial"/>
        </w:rPr>
        <w:t xml:space="preserve"> </w:t>
      </w:r>
      <w:r w:rsidRPr="00173A58">
        <w:rPr>
          <w:rFonts w:cs="Segoe UI"/>
          <w:szCs w:val="22"/>
        </w:rPr>
        <w:t>dne</w:t>
      </w:r>
      <w:r w:rsidR="004416FE">
        <w:rPr>
          <w:rFonts w:cs="Segoe UI"/>
          <w:szCs w:val="22"/>
        </w:rPr>
        <w:t xml:space="preserve"> </w:t>
      </w:r>
      <w:r w:rsidR="00A52805">
        <w:rPr>
          <w:rFonts w:cs="Segoe UI"/>
          <w:szCs w:val="22"/>
        </w:rPr>
        <w:t>29. 6. 2026</w:t>
      </w:r>
    </w:p>
    <w:p w14:paraId="76048E64" w14:textId="77777777" w:rsidR="0027283C" w:rsidRDefault="0027283C" w:rsidP="00624F48">
      <w:pPr>
        <w:pStyle w:val="Odstavecseseznamem"/>
        <w:numPr>
          <w:ilvl w:val="0"/>
          <w:numId w:val="0"/>
        </w:numPr>
        <w:tabs>
          <w:tab w:val="left" w:leader="dot" w:pos="3969"/>
          <w:tab w:val="left" w:pos="4962"/>
          <w:tab w:val="right" w:leader="dot" w:pos="9072"/>
        </w:tabs>
        <w:spacing w:before="1200"/>
        <w:rPr>
          <w:rFonts w:cs="Segoe UI"/>
        </w:rPr>
      </w:pPr>
      <w:r w:rsidRPr="007C5BBC">
        <w:rPr>
          <w:rFonts w:cs="Segoe UI"/>
        </w:rPr>
        <w:tab/>
      </w:r>
      <w:r w:rsidRPr="007C5BBC">
        <w:rPr>
          <w:rFonts w:cs="Segoe UI"/>
        </w:rPr>
        <w:tab/>
      </w:r>
      <w:r w:rsidRPr="007C5BBC">
        <w:rPr>
          <w:rFonts w:cs="Segoe UI"/>
        </w:rPr>
        <w:tab/>
      </w:r>
    </w:p>
    <w:p w14:paraId="27D7942E" w14:textId="4885D6AA" w:rsidR="0027283C" w:rsidRPr="00880AC9" w:rsidRDefault="0027283C" w:rsidP="00880AC9">
      <w:pPr>
        <w:pStyle w:val="Odstavecseseznamem"/>
        <w:numPr>
          <w:ilvl w:val="0"/>
          <w:numId w:val="0"/>
        </w:numPr>
        <w:tabs>
          <w:tab w:val="left" w:pos="4962"/>
        </w:tabs>
        <w:spacing w:before="0"/>
        <w:rPr>
          <w:rFonts w:cs="Segoe UI"/>
        </w:rPr>
      </w:pPr>
      <w:r w:rsidRPr="00880AC9">
        <w:rPr>
          <w:rFonts w:cs="Segoe UI"/>
          <w:i/>
          <w:szCs w:val="20"/>
        </w:rPr>
        <w:t xml:space="preserve">za </w:t>
      </w:r>
      <w:r w:rsidR="00F817FA">
        <w:rPr>
          <w:rFonts w:cs="Segoe UI"/>
          <w:i/>
          <w:iCs/>
          <w:szCs w:val="20"/>
        </w:rPr>
        <w:t>Objednatele</w:t>
      </w:r>
      <w:r w:rsidRPr="00880AC9">
        <w:rPr>
          <w:rFonts w:cs="Segoe UI"/>
        </w:rPr>
        <w:tab/>
      </w:r>
      <w:r w:rsidRPr="00880AC9">
        <w:rPr>
          <w:rFonts w:cs="Segoe UI"/>
          <w:i/>
          <w:szCs w:val="20"/>
        </w:rPr>
        <w:t xml:space="preserve">za </w:t>
      </w:r>
      <w:r w:rsidR="00F817FA">
        <w:rPr>
          <w:rFonts w:cs="Segoe UI"/>
          <w:i/>
          <w:iCs/>
          <w:szCs w:val="20"/>
        </w:rPr>
        <w:t>Dodavatele</w:t>
      </w:r>
    </w:p>
    <w:p w14:paraId="145C7A50" w14:textId="25BF952D" w:rsidR="0027283C" w:rsidRPr="00880AC9" w:rsidRDefault="006A3208" w:rsidP="00880AC9">
      <w:pPr>
        <w:pStyle w:val="Normalnicslovnabc"/>
        <w:numPr>
          <w:ilvl w:val="0"/>
          <w:numId w:val="0"/>
        </w:numPr>
        <w:tabs>
          <w:tab w:val="left" w:pos="4962"/>
        </w:tabs>
        <w:spacing w:line="264" w:lineRule="auto"/>
        <w:ind w:left="357" w:hanging="357"/>
        <w:rPr>
          <w:rFonts w:cs="Segoe UI"/>
        </w:rPr>
      </w:pPr>
      <w:r w:rsidRPr="00880AC9">
        <w:rPr>
          <w:rFonts w:cs="Segoe UI"/>
          <w:b/>
          <w:iCs/>
        </w:rPr>
        <w:t>Ing. Petr Valdman</w:t>
      </w:r>
      <w:r w:rsidR="0027283C" w:rsidRPr="00880AC9">
        <w:rPr>
          <w:rFonts w:cs="Segoe UI"/>
        </w:rPr>
        <w:tab/>
      </w:r>
      <w:r w:rsidR="00F817FA">
        <w:rPr>
          <w:rFonts w:cs="Segoe UI"/>
          <w:b/>
          <w:bCs/>
        </w:rPr>
        <w:t>Ing. Radovan Hauk</w:t>
      </w:r>
    </w:p>
    <w:p w14:paraId="3ACCFB1F" w14:textId="7415EAA3" w:rsidR="00B727F2" w:rsidRPr="00880AC9" w:rsidRDefault="006A3208" w:rsidP="00880AC9">
      <w:pPr>
        <w:pStyle w:val="Normalnicslovnabc"/>
        <w:numPr>
          <w:ilvl w:val="0"/>
          <w:numId w:val="0"/>
        </w:numPr>
        <w:tabs>
          <w:tab w:val="left" w:pos="4962"/>
        </w:tabs>
        <w:spacing w:line="264" w:lineRule="auto"/>
        <w:ind w:left="357" w:hanging="357"/>
        <w:rPr>
          <w:rFonts w:cs="Segoe UI"/>
        </w:rPr>
      </w:pPr>
      <w:r w:rsidRPr="00880AC9">
        <w:rPr>
          <w:rFonts w:cs="Segoe UI"/>
        </w:rPr>
        <w:t xml:space="preserve">ředitel </w:t>
      </w:r>
      <w:r w:rsidR="00880AC9">
        <w:rPr>
          <w:rFonts w:cs="Segoe UI"/>
        </w:rPr>
        <w:t>SFŽP</w:t>
      </w:r>
      <w:r w:rsidRPr="00880AC9">
        <w:rPr>
          <w:rFonts w:cs="Segoe UI"/>
        </w:rPr>
        <w:t xml:space="preserve"> ČR</w:t>
      </w:r>
      <w:r w:rsidR="0027283C" w:rsidRPr="00880AC9">
        <w:rPr>
          <w:rFonts w:cs="Segoe UI"/>
        </w:rPr>
        <w:tab/>
      </w:r>
      <w:r w:rsidR="00880AC9">
        <w:rPr>
          <w:rFonts w:cs="Segoe UI"/>
        </w:rPr>
        <w:t>jednatel</w:t>
      </w:r>
      <w:r w:rsidR="00F817FA">
        <w:rPr>
          <w:rFonts w:cs="Segoe UI"/>
        </w:rPr>
        <w:t xml:space="preserve"> Moore Advisory CZ s.r.o.</w:t>
      </w:r>
    </w:p>
    <w:sectPr w:rsidR="00B727F2" w:rsidRPr="00880AC9"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EE92" w14:textId="77777777" w:rsidR="000D3A9D" w:rsidRDefault="000D3A9D" w:rsidP="002919BE">
      <w:r>
        <w:separator/>
      </w:r>
    </w:p>
  </w:endnote>
  <w:endnote w:type="continuationSeparator" w:id="0">
    <w:p w14:paraId="5AE3D41B" w14:textId="77777777" w:rsidR="000D3A9D" w:rsidRDefault="000D3A9D"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5CD5" w14:textId="4BEBE641" w:rsidR="0021110F" w:rsidRDefault="00A57098">
    <w:pPr>
      <w:pStyle w:val="Zpat"/>
    </w:pPr>
    <w:r>
      <w:t>Dodatek č. 1 ke Smlouvě o vytvoření metodiky pro zjednodušené posouzení energetické náročnosti obytných budov a její implementaci do kalkulačního nástroje, včetně podpory</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E792651" wp14:editId="78BFB861">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40D6"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5505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5505C">
                            <w:rPr>
                              <w:rStyle w:val="slostrnky"/>
                              <w:rFonts w:cs="Segoe UI"/>
                              <w:noProof/>
                              <w:sz w:val="16"/>
                              <w:szCs w:val="16"/>
                            </w:rPr>
                            <w:t>8</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792651"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1C9E40D6"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5505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5505C">
                      <w:rPr>
                        <w:rStyle w:val="slostrnky"/>
                        <w:rFonts w:cs="Segoe UI"/>
                        <w:noProof/>
                        <w:sz w:val="16"/>
                        <w:szCs w:val="16"/>
                      </w:rPr>
                      <w:t>8</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962D" w14:textId="14D4D902" w:rsidR="00983C4B" w:rsidRDefault="00983C4B" w:rsidP="00A57098">
    <w:pPr>
      <w:pStyle w:val="Zpat"/>
    </w:pPr>
    <w:r w:rsidRPr="004E16E2">
      <w:rPr>
        <w:noProof/>
        <w:szCs w:val="16"/>
      </w:rPr>
      <mc:AlternateContent>
        <mc:Choice Requires="wps">
          <w:drawing>
            <wp:anchor distT="0" distB="0" distL="114300" distR="114300" simplePos="0" relativeHeight="251659264" behindDoc="0" locked="1" layoutInCell="1" allowOverlap="1" wp14:anchorId="02AC20A7" wp14:editId="206D4FE1">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72D8"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A320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A3208">
                            <w:rPr>
                              <w:rStyle w:val="slostrnky"/>
                              <w:rFonts w:cs="Segoe UI"/>
                              <w:noProof/>
                              <w:sz w:val="16"/>
                              <w:szCs w:val="16"/>
                            </w:rPr>
                            <w:t>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C20A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2ED772D8"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A320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A3208">
                      <w:rPr>
                        <w:rStyle w:val="slostrnky"/>
                        <w:rFonts w:cs="Segoe UI"/>
                        <w:noProof/>
                        <w:sz w:val="16"/>
                        <w:szCs w:val="16"/>
                      </w:rPr>
                      <w:t>8</w:t>
                    </w:r>
                    <w:r w:rsidRPr="00F02675">
                      <w:rPr>
                        <w:rStyle w:val="slostrnky"/>
                        <w:rFonts w:cs="Segoe UI"/>
                        <w:sz w:val="16"/>
                        <w:szCs w:val="16"/>
                      </w:rPr>
                      <w:fldChar w:fldCharType="end"/>
                    </w:r>
                  </w:p>
                </w:txbxContent>
              </v:textbox>
              <w10:wrap anchory="page"/>
              <w10:anchorlock/>
            </v:shape>
          </w:pict>
        </mc:Fallback>
      </mc:AlternateContent>
    </w:r>
    <w:r w:rsidR="00880AC9">
      <w:t xml:space="preserve">Dodatek č. 1 ke </w:t>
    </w:r>
    <w:r w:rsidR="00A57098">
      <w:t>Smlouvě o vytvoření metodiky pro zjednodušené posouzení energetické náročnosti obytných budov a její implementaci do kalkulačního nástroje, včetně podpory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9F85" w14:textId="77777777" w:rsidR="000D3A9D" w:rsidRDefault="000D3A9D" w:rsidP="002919BE">
      <w:r>
        <w:separator/>
      </w:r>
    </w:p>
  </w:footnote>
  <w:footnote w:type="continuationSeparator" w:id="0">
    <w:p w14:paraId="39DB93A8" w14:textId="77777777" w:rsidR="000D3A9D" w:rsidRDefault="000D3A9D"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E7D5" w14:textId="77777777" w:rsidR="009720DC" w:rsidRDefault="009720DC" w:rsidP="00A63F70">
    <w:pPr>
      <w:pStyle w:val="Zhlav"/>
      <w:tabs>
        <w:tab w:val="clear" w:pos="4536"/>
        <w:tab w:val="clear" w:pos="9072"/>
        <w:tab w:val="left" w:pos="1970"/>
      </w:tabs>
    </w:pPr>
    <w:r>
      <w:rPr>
        <w:noProof/>
      </w:rPr>
      <w:tab/>
    </w:r>
  </w:p>
  <w:p w14:paraId="3C689D09"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55F4" w14:textId="77777777" w:rsidR="00983C4B" w:rsidRDefault="00983C4B">
    <w:pPr>
      <w:pStyle w:val="Zhlav"/>
    </w:pPr>
    <w:r w:rsidRPr="00FD4A83">
      <w:rPr>
        <w:noProof/>
      </w:rPr>
      <w:drawing>
        <wp:inline distT="0" distB="0" distL="0" distR="0" wp14:anchorId="6E1161F6" wp14:editId="2BE81CF8">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1"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E462D6"/>
    <w:multiLevelType w:val="hybridMultilevel"/>
    <w:tmpl w:val="C5749562"/>
    <w:lvl w:ilvl="0" w:tplc="227C6E4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1"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2"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5DD02FB"/>
    <w:multiLevelType w:val="hybridMultilevel"/>
    <w:tmpl w:val="E76CC46C"/>
    <w:lvl w:ilvl="0" w:tplc="11CE50F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3"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56063565">
    <w:abstractNumId w:val="35"/>
  </w:num>
  <w:num w:numId="2" w16cid:durableId="319702331">
    <w:abstractNumId w:val="2"/>
  </w:num>
  <w:num w:numId="3" w16cid:durableId="398283745">
    <w:abstractNumId w:val="11"/>
  </w:num>
  <w:num w:numId="4" w16cid:durableId="981695476">
    <w:abstractNumId w:val="1"/>
  </w:num>
  <w:num w:numId="5" w16cid:durableId="10170743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5714962">
    <w:abstractNumId w:val="31"/>
  </w:num>
  <w:num w:numId="7" w16cid:durableId="814447715">
    <w:abstractNumId w:val="29"/>
  </w:num>
  <w:num w:numId="8" w16cid:durableId="398939929">
    <w:abstractNumId w:val="14"/>
  </w:num>
  <w:num w:numId="9" w16cid:durableId="671638585">
    <w:abstractNumId w:val="12"/>
  </w:num>
  <w:num w:numId="10" w16cid:durableId="710808919">
    <w:abstractNumId w:val="22"/>
  </w:num>
  <w:num w:numId="11" w16cid:durableId="1329167492">
    <w:abstractNumId w:val="3"/>
  </w:num>
  <w:num w:numId="12" w16cid:durableId="1825537426">
    <w:abstractNumId w:val="18"/>
  </w:num>
  <w:num w:numId="13" w16cid:durableId="19971043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456778">
    <w:abstractNumId w:val="17"/>
  </w:num>
  <w:num w:numId="15" w16cid:durableId="1024093630">
    <w:abstractNumId w:val="28"/>
  </w:num>
  <w:num w:numId="16" w16cid:durableId="1724060628">
    <w:abstractNumId w:val="4"/>
  </w:num>
  <w:num w:numId="17" w16cid:durableId="1334454830">
    <w:abstractNumId w:val="34"/>
  </w:num>
  <w:num w:numId="18" w16cid:durableId="1618412967">
    <w:abstractNumId w:val="20"/>
  </w:num>
  <w:num w:numId="19" w16cid:durableId="483398107">
    <w:abstractNumId w:val="19"/>
  </w:num>
  <w:num w:numId="20" w16cid:durableId="1467964613">
    <w:abstractNumId w:val="5"/>
  </w:num>
  <w:num w:numId="21" w16cid:durableId="1086613525">
    <w:abstractNumId w:val="10"/>
  </w:num>
  <w:num w:numId="22" w16cid:durableId="1628196950">
    <w:abstractNumId w:val="13"/>
  </w:num>
  <w:num w:numId="23" w16cid:durableId="1914852648">
    <w:abstractNumId w:val="30"/>
  </w:num>
  <w:num w:numId="24" w16cid:durableId="215632150">
    <w:abstractNumId w:val="21"/>
  </w:num>
  <w:num w:numId="25" w16cid:durableId="46338673">
    <w:abstractNumId w:val="25"/>
  </w:num>
  <w:num w:numId="26" w16cid:durableId="1473712595">
    <w:abstractNumId w:val="9"/>
  </w:num>
  <w:num w:numId="27" w16cid:durableId="163519309">
    <w:abstractNumId w:val="2"/>
  </w:num>
  <w:num w:numId="28" w16cid:durableId="903636421">
    <w:abstractNumId w:val="24"/>
  </w:num>
  <w:num w:numId="29" w16cid:durableId="1452751363">
    <w:abstractNumId w:val="6"/>
  </w:num>
  <w:num w:numId="30" w16cid:durableId="49421703">
    <w:abstractNumId w:val="33"/>
  </w:num>
  <w:num w:numId="31" w16cid:durableId="2050762660">
    <w:abstractNumId w:val="32"/>
    <w:lvlOverride w:ilvl="0">
      <w:startOverride w:val="1"/>
    </w:lvlOverride>
  </w:num>
  <w:num w:numId="32" w16cid:durableId="218638386">
    <w:abstractNumId w:val="32"/>
  </w:num>
  <w:num w:numId="33" w16cid:durableId="1745032298">
    <w:abstractNumId w:val="15"/>
  </w:num>
  <w:num w:numId="34" w16cid:durableId="1830250628">
    <w:abstractNumId w:val="26"/>
  </w:num>
  <w:num w:numId="35" w16cid:durableId="691688655">
    <w:abstractNumId w:val="0"/>
  </w:num>
  <w:num w:numId="36" w16cid:durableId="673842734">
    <w:abstractNumId w:val="26"/>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16cid:durableId="1238780671">
    <w:abstractNumId w:val="16"/>
  </w:num>
  <w:num w:numId="38" w16cid:durableId="321853685">
    <w:abstractNumId w:val="16"/>
    <w:lvlOverride w:ilvl="0">
      <w:startOverride w:val="1"/>
    </w:lvlOverride>
  </w:num>
  <w:num w:numId="39" w16cid:durableId="1723669320">
    <w:abstractNumId w:val="16"/>
    <w:lvlOverride w:ilvl="0">
      <w:startOverride w:val="1"/>
    </w:lvlOverride>
  </w:num>
  <w:num w:numId="40" w16cid:durableId="703137373">
    <w:abstractNumId w:val="7"/>
  </w:num>
  <w:num w:numId="41" w16cid:durableId="7491585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81"/>
    <w:rsid w:val="00003A9E"/>
    <w:rsid w:val="000170C1"/>
    <w:rsid w:val="000174FC"/>
    <w:rsid w:val="00017D17"/>
    <w:rsid w:val="00031B1A"/>
    <w:rsid w:val="00043FEA"/>
    <w:rsid w:val="000572A0"/>
    <w:rsid w:val="000622C7"/>
    <w:rsid w:val="0006484C"/>
    <w:rsid w:val="00081C22"/>
    <w:rsid w:val="00087E80"/>
    <w:rsid w:val="000A3BEA"/>
    <w:rsid w:val="000A72DB"/>
    <w:rsid w:val="000C22A0"/>
    <w:rsid w:val="000C4407"/>
    <w:rsid w:val="000D3A9D"/>
    <w:rsid w:val="000D6E0A"/>
    <w:rsid w:val="000F216D"/>
    <w:rsid w:val="001059C3"/>
    <w:rsid w:val="00116445"/>
    <w:rsid w:val="0013092B"/>
    <w:rsid w:val="0014252D"/>
    <w:rsid w:val="00144AB4"/>
    <w:rsid w:val="00145AD9"/>
    <w:rsid w:val="0016099B"/>
    <w:rsid w:val="00161FED"/>
    <w:rsid w:val="00162D05"/>
    <w:rsid w:val="0017376C"/>
    <w:rsid w:val="00174D0C"/>
    <w:rsid w:val="00180EE5"/>
    <w:rsid w:val="00192A6C"/>
    <w:rsid w:val="00194760"/>
    <w:rsid w:val="001A4410"/>
    <w:rsid w:val="001B4361"/>
    <w:rsid w:val="001B59FB"/>
    <w:rsid w:val="001C1E98"/>
    <w:rsid w:val="001C2C96"/>
    <w:rsid w:val="001C576F"/>
    <w:rsid w:val="001E4626"/>
    <w:rsid w:val="001E78B9"/>
    <w:rsid w:val="0020543A"/>
    <w:rsid w:val="0021110F"/>
    <w:rsid w:val="0021228C"/>
    <w:rsid w:val="00213F7F"/>
    <w:rsid w:val="0021727B"/>
    <w:rsid w:val="00217EF0"/>
    <w:rsid w:val="00222550"/>
    <w:rsid w:val="00231797"/>
    <w:rsid w:val="002328D5"/>
    <w:rsid w:val="0024378B"/>
    <w:rsid w:val="00246BE3"/>
    <w:rsid w:val="00254355"/>
    <w:rsid w:val="00263AD2"/>
    <w:rsid w:val="002653D6"/>
    <w:rsid w:val="0027283C"/>
    <w:rsid w:val="00273F8D"/>
    <w:rsid w:val="00280D3E"/>
    <w:rsid w:val="00290CEC"/>
    <w:rsid w:val="002912EC"/>
    <w:rsid w:val="00291332"/>
    <w:rsid w:val="002919BE"/>
    <w:rsid w:val="00294468"/>
    <w:rsid w:val="002B61C9"/>
    <w:rsid w:val="002C7495"/>
    <w:rsid w:val="002D43E5"/>
    <w:rsid w:val="002D44BC"/>
    <w:rsid w:val="002D44EB"/>
    <w:rsid w:val="002D4B40"/>
    <w:rsid w:val="002D555E"/>
    <w:rsid w:val="002E0344"/>
    <w:rsid w:val="002E2955"/>
    <w:rsid w:val="002E3F62"/>
    <w:rsid w:val="002F0101"/>
    <w:rsid w:val="002F24C9"/>
    <w:rsid w:val="00300C0C"/>
    <w:rsid w:val="00303C43"/>
    <w:rsid w:val="00303FD9"/>
    <w:rsid w:val="00310257"/>
    <w:rsid w:val="00313318"/>
    <w:rsid w:val="00330F7F"/>
    <w:rsid w:val="0033107B"/>
    <w:rsid w:val="00337685"/>
    <w:rsid w:val="00346D81"/>
    <w:rsid w:val="00354246"/>
    <w:rsid w:val="00363743"/>
    <w:rsid w:val="00373946"/>
    <w:rsid w:val="00393310"/>
    <w:rsid w:val="00396663"/>
    <w:rsid w:val="003A077B"/>
    <w:rsid w:val="003A320B"/>
    <w:rsid w:val="003C3804"/>
    <w:rsid w:val="003F0813"/>
    <w:rsid w:val="003F1801"/>
    <w:rsid w:val="00405038"/>
    <w:rsid w:val="004075F7"/>
    <w:rsid w:val="00412864"/>
    <w:rsid w:val="004161CD"/>
    <w:rsid w:val="00416DCB"/>
    <w:rsid w:val="0042285C"/>
    <w:rsid w:val="004416FE"/>
    <w:rsid w:val="0045230F"/>
    <w:rsid w:val="00453E7D"/>
    <w:rsid w:val="004842FE"/>
    <w:rsid w:val="00493B24"/>
    <w:rsid w:val="004A02F7"/>
    <w:rsid w:val="004A3FB1"/>
    <w:rsid w:val="004B2DCD"/>
    <w:rsid w:val="004D79A9"/>
    <w:rsid w:val="004F15D7"/>
    <w:rsid w:val="004F1E87"/>
    <w:rsid w:val="004F69D1"/>
    <w:rsid w:val="00503251"/>
    <w:rsid w:val="00504B92"/>
    <w:rsid w:val="00522FF7"/>
    <w:rsid w:val="00543A93"/>
    <w:rsid w:val="00547023"/>
    <w:rsid w:val="00550AE2"/>
    <w:rsid w:val="0055134F"/>
    <w:rsid w:val="00554AF1"/>
    <w:rsid w:val="00556917"/>
    <w:rsid w:val="00556C9C"/>
    <w:rsid w:val="00560A54"/>
    <w:rsid w:val="005667AB"/>
    <w:rsid w:val="00567F3B"/>
    <w:rsid w:val="0058049B"/>
    <w:rsid w:val="005B2890"/>
    <w:rsid w:val="005C0CB0"/>
    <w:rsid w:val="005C5619"/>
    <w:rsid w:val="005D0891"/>
    <w:rsid w:val="005D4501"/>
    <w:rsid w:val="005D4C81"/>
    <w:rsid w:val="005D5116"/>
    <w:rsid w:val="005E23D2"/>
    <w:rsid w:val="005E4C04"/>
    <w:rsid w:val="005F6613"/>
    <w:rsid w:val="00601FCA"/>
    <w:rsid w:val="00602AC0"/>
    <w:rsid w:val="00603A64"/>
    <w:rsid w:val="00603EDC"/>
    <w:rsid w:val="00624F48"/>
    <w:rsid w:val="006268DC"/>
    <w:rsid w:val="00644C8F"/>
    <w:rsid w:val="006778A3"/>
    <w:rsid w:val="0068286E"/>
    <w:rsid w:val="006A1458"/>
    <w:rsid w:val="006A1809"/>
    <w:rsid w:val="006A3208"/>
    <w:rsid w:val="006C2945"/>
    <w:rsid w:val="006D7F6E"/>
    <w:rsid w:val="006F2856"/>
    <w:rsid w:val="006F53EB"/>
    <w:rsid w:val="00703515"/>
    <w:rsid w:val="00706BC1"/>
    <w:rsid w:val="00740361"/>
    <w:rsid w:val="0076286D"/>
    <w:rsid w:val="00766715"/>
    <w:rsid w:val="00772E83"/>
    <w:rsid w:val="007776BC"/>
    <w:rsid w:val="007836F6"/>
    <w:rsid w:val="0079583F"/>
    <w:rsid w:val="007B3370"/>
    <w:rsid w:val="007B361E"/>
    <w:rsid w:val="007B3EB9"/>
    <w:rsid w:val="007B650C"/>
    <w:rsid w:val="007E1C98"/>
    <w:rsid w:val="007E49CC"/>
    <w:rsid w:val="00806FA5"/>
    <w:rsid w:val="00831AE2"/>
    <w:rsid w:val="0083451E"/>
    <w:rsid w:val="00841D32"/>
    <w:rsid w:val="00847C1F"/>
    <w:rsid w:val="00854167"/>
    <w:rsid w:val="008543A5"/>
    <w:rsid w:val="00860937"/>
    <w:rsid w:val="00880AC9"/>
    <w:rsid w:val="00883C07"/>
    <w:rsid w:val="008A001A"/>
    <w:rsid w:val="008A5C65"/>
    <w:rsid w:val="008A618F"/>
    <w:rsid w:val="008B3EA9"/>
    <w:rsid w:val="008B6B65"/>
    <w:rsid w:val="008C2981"/>
    <w:rsid w:val="008C3015"/>
    <w:rsid w:val="008E0536"/>
    <w:rsid w:val="008E6B14"/>
    <w:rsid w:val="008E7DA0"/>
    <w:rsid w:val="008F06AB"/>
    <w:rsid w:val="008F292F"/>
    <w:rsid w:val="00900624"/>
    <w:rsid w:val="0090127A"/>
    <w:rsid w:val="00902319"/>
    <w:rsid w:val="009052EA"/>
    <w:rsid w:val="0091396E"/>
    <w:rsid w:val="00914FFE"/>
    <w:rsid w:val="00922C07"/>
    <w:rsid w:val="009343D8"/>
    <w:rsid w:val="00935504"/>
    <w:rsid w:val="009424E3"/>
    <w:rsid w:val="0095505C"/>
    <w:rsid w:val="00964E4E"/>
    <w:rsid w:val="0096557D"/>
    <w:rsid w:val="009720DC"/>
    <w:rsid w:val="00972B5C"/>
    <w:rsid w:val="009813E2"/>
    <w:rsid w:val="00983C4B"/>
    <w:rsid w:val="009975D9"/>
    <w:rsid w:val="009A3B4B"/>
    <w:rsid w:val="009A6460"/>
    <w:rsid w:val="009A7E31"/>
    <w:rsid w:val="009B0677"/>
    <w:rsid w:val="009B1C8D"/>
    <w:rsid w:val="009D0FBE"/>
    <w:rsid w:val="009E29FF"/>
    <w:rsid w:val="009F4103"/>
    <w:rsid w:val="00A0338D"/>
    <w:rsid w:val="00A16271"/>
    <w:rsid w:val="00A231CF"/>
    <w:rsid w:val="00A24521"/>
    <w:rsid w:val="00A24C36"/>
    <w:rsid w:val="00A304B9"/>
    <w:rsid w:val="00A36982"/>
    <w:rsid w:val="00A52805"/>
    <w:rsid w:val="00A53E98"/>
    <w:rsid w:val="00A55B93"/>
    <w:rsid w:val="00A57098"/>
    <w:rsid w:val="00A63CB5"/>
    <w:rsid w:val="00A63F70"/>
    <w:rsid w:val="00A74511"/>
    <w:rsid w:val="00A86812"/>
    <w:rsid w:val="00A9721C"/>
    <w:rsid w:val="00A97D4B"/>
    <w:rsid w:val="00AA080A"/>
    <w:rsid w:val="00AA2F00"/>
    <w:rsid w:val="00AA3C49"/>
    <w:rsid w:val="00AA7C55"/>
    <w:rsid w:val="00AB3BD1"/>
    <w:rsid w:val="00AB5F08"/>
    <w:rsid w:val="00AC0211"/>
    <w:rsid w:val="00AC6F43"/>
    <w:rsid w:val="00AC7D00"/>
    <w:rsid w:val="00AD232A"/>
    <w:rsid w:val="00AD62CB"/>
    <w:rsid w:val="00AE388F"/>
    <w:rsid w:val="00AE6459"/>
    <w:rsid w:val="00B0244A"/>
    <w:rsid w:val="00B25451"/>
    <w:rsid w:val="00B2636E"/>
    <w:rsid w:val="00B33255"/>
    <w:rsid w:val="00B37BAE"/>
    <w:rsid w:val="00B40927"/>
    <w:rsid w:val="00B40CCD"/>
    <w:rsid w:val="00B609C2"/>
    <w:rsid w:val="00B727F2"/>
    <w:rsid w:val="00B72CCB"/>
    <w:rsid w:val="00B825DA"/>
    <w:rsid w:val="00B850D2"/>
    <w:rsid w:val="00B87FA8"/>
    <w:rsid w:val="00B9289D"/>
    <w:rsid w:val="00B9385D"/>
    <w:rsid w:val="00B97504"/>
    <w:rsid w:val="00BB6554"/>
    <w:rsid w:val="00BC7209"/>
    <w:rsid w:val="00BD1194"/>
    <w:rsid w:val="00BE65ED"/>
    <w:rsid w:val="00C12DD2"/>
    <w:rsid w:val="00C150F7"/>
    <w:rsid w:val="00C2303F"/>
    <w:rsid w:val="00C23B13"/>
    <w:rsid w:val="00C429FC"/>
    <w:rsid w:val="00C437B1"/>
    <w:rsid w:val="00C451D7"/>
    <w:rsid w:val="00C46D79"/>
    <w:rsid w:val="00C66BC8"/>
    <w:rsid w:val="00C72608"/>
    <w:rsid w:val="00C73EB4"/>
    <w:rsid w:val="00C772B1"/>
    <w:rsid w:val="00C77EA8"/>
    <w:rsid w:val="00C84397"/>
    <w:rsid w:val="00C91A8E"/>
    <w:rsid w:val="00C96EA8"/>
    <w:rsid w:val="00CA22E9"/>
    <w:rsid w:val="00CA507F"/>
    <w:rsid w:val="00CA5C40"/>
    <w:rsid w:val="00CC2DA9"/>
    <w:rsid w:val="00CD142F"/>
    <w:rsid w:val="00CD515F"/>
    <w:rsid w:val="00CF1BED"/>
    <w:rsid w:val="00CF2608"/>
    <w:rsid w:val="00D04E57"/>
    <w:rsid w:val="00D05068"/>
    <w:rsid w:val="00D05996"/>
    <w:rsid w:val="00D1342A"/>
    <w:rsid w:val="00D1541C"/>
    <w:rsid w:val="00D17E26"/>
    <w:rsid w:val="00D2391E"/>
    <w:rsid w:val="00D244E4"/>
    <w:rsid w:val="00D36B10"/>
    <w:rsid w:val="00D4647F"/>
    <w:rsid w:val="00D53197"/>
    <w:rsid w:val="00D543DF"/>
    <w:rsid w:val="00D63C0E"/>
    <w:rsid w:val="00D679C2"/>
    <w:rsid w:val="00D75C26"/>
    <w:rsid w:val="00D76C1E"/>
    <w:rsid w:val="00D828A9"/>
    <w:rsid w:val="00D93472"/>
    <w:rsid w:val="00DB364C"/>
    <w:rsid w:val="00DC6514"/>
    <w:rsid w:val="00DD05B1"/>
    <w:rsid w:val="00DF4E23"/>
    <w:rsid w:val="00DF6B61"/>
    <w:rsid w:val="00E02CB0"/>
    <w:rsid w:val="00E04E81"/>
    <w:rsid w:val="00E07931"/>
    <w:rsid w:val="00E13836"/>
    <w:rsid w:val="00E17D0E"/>
    <w:rsid w:val="00E24084"/>
    <w:rsid w:val="00E25075"/>
    <w:rsid w:val="00E34671"/>
    <w:rsid w:val="00E45495"/>
    <w:rsid w:val="00E54577"/>
    <w:rsid w:val="00E62959"/>
    <w:rsid w:val="00E670CE"/>
    <w:rsid w:val="00E757C4"/>
    <w:rsid w:val="00E760E7"/>
    <w:rsid w:val="00E948BD"/>
    <w:rsid w:val="00EB46D6"/>
    <w:rsid w:val="00EB4A85"/>
    <w:rsid w:val="00EB6FC7"/>
    <w:rsid w:val="00ED0039"/>
    <w:rsid w:val="00ED2661"/>
    <w:rsid w:val="00ED6FA0"/>
    <w:rsid w:val="00EF64B7"/>
    <w:rsid w:val="00F02675"/>
    <w:rsid w:val="00F227E7"/>
    <w:rsid w:val="00F27B5C"/>
    <w:rsid w:val="00F37FA0"/>
    <w:rsid w:val="00F43E43"/>
    <w:rsid w:val="00F47E13"/>
    <w:rsid w:val="00F559AD"/>
    <w:rsid w:val="00F817FA"/>
    <w:rsid w:val="00F82FD2"/>
    <w:rsid w:val="00F84C41"/>
    <w:rsid w:val="00F914BF"/>
    <w:rsid w:val="00F92CB9"/>
    <w:rsid w:val="00F92F85"/>
    <w:rsid w:val="00F93380"/>
    <w:rsid w:val="00F9649E"/>
    <w:rsid w:val="00FA02AC"/>
    <w:rsid w:val="00FA54F1"/>
    <w:rsid w:val="00FA6456"/>
    <w:rsid w:val="00FB755D"/>
    <w:rsid w:val="00FC3010"/>
    <w:rsid w:val="00FC7EE0"/>
    <w:rsid w:val="00FD6D79"/>
    <w:rsid w:val="00FE5EF8"/>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14FA8"/>
  <w15:docId w15:val="{FDCFD597-2B1B-45C0-8CCC-74FFB516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F559AD"/>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34"/>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SOP\OP\@Sdilene\PROVOZN&#205;%20SMLOUVY\METODIKY,%20&#352;ABLONY\&#352;ABLONY\SABLONA_dodatek.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095C-BFFD-43E8-8CC6-080E88100DF3}">
  <ds:schemaRefs>
    <ds:schemaRef ds:uri="http://schemas.openxmlformats.org/officeDocument/2006/bibliography"/>
  </ds:schemaRefs>
</ds:datastoreItem>
</file>

<file path=docMetadata/LabelInfo.xml><?xml version="1.0" encoding="utf-8"?>
<clbl:labelList xmlns:clbl="http://schemas.microsoft.com/office/2020/mipLabelMetadata">
  <clbl:label id="{fc46a240-c297-48e2-b0f5-964540da0a7f}" enabled="0" method="" siteId="{fc46a240-c297-48e2-b0f5-964540da0a7f}" removed="1"/>
</clbl:labelList>
</file>

<file path=docProps/app.xml><?xml version="1.0" encoding="utf-8"?>
<Properties xmlns="http://schemas.openxmlformats.org/officeDocument/2006/extended-properties" xmlns:vt="http://schemas.openxmlformats.org/officeDocument/2006/docPropsVTypes">
  <Template>SABLONA_dodatek</Template>
  <TotalTime>9</TotalTime>
  <Pages>3</Pages>
  <Words>739</Words>
  <Characters>4364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Pertlickova Katerina</dc:creator>
  <cp:lastModifiedBy>Luksová Diana</cp:lastModifiedBy>
  <cp:revision>4</cp:revision>
  <cp:lastPrinted>2016-04-01T13:31:00Z</cp:lastPrinted>
  <dcterms:created xsi:type="dcterms:W3CDTF">2026-06-30T06:21:00Z</dcterms:created>
  <dcterms:modified xsi:type="dcterms:W3CDTF">2026-06-30T06:29:00Z</dcterms:modified>
</cp:coreProperties>
</file>