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392F" w14:textId="77777777" w:rsidR="00EF7FA2" w:rsidRDefault="003A35F4">
      <w:pPr>
        <w:pStyle w:val="Nadpis30"/>
        <w:keepNext/>
        <w:keepLines/>
        <w:shd w:val="clear" w:color="auto" w:fill="auto"/>
        <w:spacing w:line="340" w:lineRule="exact"/>
        <w:ind w:left="220"/>
      </w:pPr>
      <w:bookmarkStart w:id="0" w:name="bookmark3"/>
      <w:r>
        <w:t>Statutární město Plzeň, nám. Republiky 1, 301 00 Plzeň</w:t>
      </w:r>
      <w:bookmarkEnd w:id="0"/>
    </w:p>
    <w:p w14:paraId="4D91A00F" w14:textId="77777777" w:rsidR="00EF7FA2" w:rsidRDefault="003A35F4">
      <w:pPr>
        <w:pStyle w:val="Zkladntext30"/>
        <w:shd w:val="clear" w:color="auto" w:fill="auto"/>
        <w:spacing w:line="190" w:lineRule="exact"/>
        <w:ind w:left="220"/>
      </w:pPr>
      <w:r>
        <w:t>zastoupené</w:t>
      </w:r>
    </w:p>
    <w:p w14:paraId="66B62D26" w14:textId="77777777" w:rsidR="00EF7FA2" w:rsidRDefault="003A35F4">
      <w:pPr>
        <w:pStyle w:val="Nadpis40"/>
        <w:keepNext/>
        <w:keepLines/>
        <w:shd w:val="clear" w:color="auto" w:fill="auto"/>
        <w:spacing w:after="116" w:line="340" w:lineRule="exact"/>
        <w:ind w:left="220"/>
      </w:pPr>
      <w:bookmarkStart w:id="1" w:name="bookmark4"/>
      <w:r>
        <w:t xml:space="preserve">Městským obvodem Plzeň </w:t>
      </w:r>
      <w:r>
        <w:rPr>
          <w:rStyle w:val="Nadpis417pt"/>
          <w:b/>
          <w:bCs/>
        </w:rPr>
        <w:t xml:space="preserve">2 </w:t>
      </w:r>
      <w:r>
        <w:t xml:space="preserve">- Slovany </w:t>
      </w:r>
      <w:r>
        <w:rPr>
          <w:rStyle w:val="Nadpis417pt"/>
          <w:b/>
          <w:bCs/>
        </w:rPr>
        <w:t>IČ 00075370, DIČ CZ00075370</w:t>
      </w:r>
      <w:bookmarkEnd w:id="1"/>
    </w:p>
    <w:p w14:paraId="75EEF281" w14:textId="77777777" w:rsidR="00EF7FA2" w:rsidRDefault="003A35F4">
      <w:pPr>
        <w:pStyle w:val="Nadpis40"/>
        <w:keepNext/>
        <w:keepLines/>
        <w:shd w:val="clear" w:color="auto" w:fill="auto"/>
        <w:spacing w:after="294" w:line="340" w:lineRule="exact"/>
        <w:ind w:left="220"/>
      </w:pPr>
      <w:bookmarkStart w:id="2" w:name="bookmark5"/>
      <w:r>
        <w:t xml:space="preserve">Objednávka č. 4510101581 ze dne 25.06.2026 strana </w:t>
      </w:r>
      <w:r>
        <w:rPr>
          <w:rStyle w:val="Nadpis4Candara105ptNetun"/>
        </w:rPr>
        <w:t>1</w:t>
      </w:r>
      <w:r>
        <w:t xml:space="preserve"> z </w:t>
      </w:r>
      <w:r>
        <w:rPr>
          <w:rStyle w:val="Nadpis4CourierNew17ptNetunKurzva"/>
        </w:rPr>
        <w:t>^</w:t>
      </w:r>
      <w:bookmarkEnd w:id="2"/>
    </w:p>
    <w:p w14:paraId="6ADA27B0" w14:textId="77777777" w:rsidR="00EF7FA2" w:rsidRDefault="003A35F4">
      <w:pPr>
        <w:pStyle w:val="Zkladntext20"/>
        <w:shd w:val="clear" w:color="auto" w:fill="auto"/>
        <w:spacing w:before="0" w:after="168" w:line="150" w:lineRule="exact"/>
      </w:pPr>
      <w:r>
        <w:pict w14:anchorId="598CB5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1pt;margin-top:-.65pt;width:204.85pt;height:139.8pt;z-index:-125829376;mso-wrap-distance-left:5pt;mso-wrap-distance-right:58.5pt;mso-position-horizontal-relative:margin" filled="f" stroked="f">
            <v:textbox style="mso-fit-shape-to-text:t" inset="0,0,0,0">
              <w:txbxContent>
                <w:p w14:paraId="4C367FED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241" w:lineRule="exact"/>
                    <w:jc w:val="lef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14:paraId="7C627143" w14:textId="77777777" w:rsidR="00EF7FA2" w:rsidRDefault="003A35F4">
                  <w:pPr>
                    <w:pStyle w:val="Zkladntext20"/>
                    <w:shd w:val="clear" w:color="auto" w:fill="auto"/>
                    <w:spacing w:before="0" w:after="253" w:line="241" w:lineRule="exact"/>
                    <w:jc w:val="left"/>
                  </w:pPr>
                  <w:r>
                    <w:rPr>
                      <w:rStyle w:val="Zkladntext2Exact"/>
                    </w:rPr>
                    <w:t>Naše číslo faxu</w:t>
                  </w:r>
                </w:p>
                <w:p w14:paraId="67A0166B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14:paraId="357D73A7" w14:textId="0FF68D7D" w:rsidR="00EF7FA2" w:rsidRDefault="003A35F4">
                  <w:pPr>
                    <w:pStyle w:val="Zkladntext6"/>
                    <w:shd w:val="clear" w:color="auto" w:fill="auto"/>
                    <w:spacing w:line="238" w:lineRule="exact"/>
                  </w:pPr>
                  <w:r>
                    <w:t>Fakturu zašlete na adresu</w:t>
                  </w:r>
                  <w:r>
                    <w:t>:</w:t>
                  </w:r>
                </w:p>
                <w:p w14:paraId="28CA9646" w14:textId="77777777" w:rsidR="00EF7FA2" w:rsidRDefault="003A35F4">
                  <w:pPr>
                    <w:pStyle w:val="Zkladntext5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5Exact"/>
                    </w:rPr>
                    <w:t>Statutární město Plzeň, zastoupené</w:t>
                  </w:r>
                  <w:r>
                    <w:rPr>
                      <w:rStyle w:val="Zkladntext5Exact"/>
                    </w:rPr>
                    <w:br/>
                    <w:t>Městským obvodem Plzeň 2 - Slovany</w:t>
                  </w:r>
                  <w:r>
                    <w:rPr>
                      <w:rStyle w:val="Zkladntext5Exact"/>
                    </w:rPr>
                    <w:br/>
                    <w:t>Koterovská 83</w:t>
                  </w:r>
                  <w:r>
                    <w:rPr>
                      <w:rStyle w:val="Zkladntext5Exact"/>
                    </w:rPr>
                    <w:br/>
                    <w:t>307 53 Plzeň</w:t>
                  </w:r>
                </w:p>
              </w:txbxContent>
            </v:textbox>
            <w10:wrap type="square" side="right" anchorx="margin"/>
          </v:shape>
        </w:pict>
      </w:r>
      <w:r>
        <w:t>Příjemce objednávky</w:t>
      </w:r>
    </w:p>
    <w:p w14:paraId="4E316946" w14:textId="77777777" w:rsidR="00EF7FA2" w:rsidRDefault="003A35F4">
      <w:pPr>
        <w:pStyle w:val="Zkladntext40"/>
        <w:shd w:val="clear" w:color="auto" w:fill="auto"/>
        <w:spacing w:before="0"/>
      </w:pPr>
      <w:r>
        <w:t>DOZOR inženýring s.r.o.</w:t>
      </w:r>
    </w:p>
    <w:p w14:paraId="58A07047" w14:textId="77777777" w:rsidR="00EF7FA2" w:rsidRDefault="003A35F4">
      <w:pPr>
        <w:pStyle w:val="Zkladntext40"/>
        <w:shd w:val="clear" w:color="auto" w:fill="auto"/>
        <w:spacing w:before="0"/>
      </w:pPr>
      <w:r>
        <w:t>Koterovská 574/177</w:t>
      </w:r>
    </w:p>
    <w:p w14:paraId="1E00496F" w14:textId="34F401D1" w:rsidR="00EF7FA2" w:rsidRDefault="003A35F4">
      <w:pPr>
        <w:pStyle w:val="Zkladntext40"/>
        <w:shd w:val="clear" w:color="auto" w:fill="auto"/>
        <w:spacing w:before="0" w:after="243"/>
      </w:pPr>
      <w:r>
        <w:t>326 00 Plzeň-Plzeň 2-</w:t>
      </w:r>
      <w:proofErr w:type="gramStart"/>
      <w:r>
        <w:t>Slovany,</w:t>
      </w:r>
      <w:r>
        <w:t>Koterov</w:t>
      </w:r>
      <w:proofErr w:type="gramEnd"/>
    </w:p>
    <w:p w14:paraId="0C0DE18C" w14:textId="77777777" w:rsidR="00EF7FA2" w:rsidRDefault="003A35F4">
      <w:pPr>
        <w:pStyle w:val="Zkladntext20"/>
        <w:shd w:val="clear" w:color="auto" w:fill="auto"/>
        <w:spacing w:before="0" w:after="0" w:line="238" w:lineRule="exact"/>
      </w:pPr>
      <w:r>
        <w:t>IČ: 07870213</w:t>
      </w:r>
    </w:p>
    <w:p w14:paraId="0B927082" w14:textId="77777777" w:rsidR="00EF7FA2" w:rsidRDefault="003A35F4">
      <w:pPr>
        <w:pStyle w:val="Zkladntext20"/>
        <w:shd w:val="clear" w:color="auto" w:fill="auto"/>
        <w:tabs>
          <w:tab w:val="left" w:pos="835"/>
        </w:tabs>
        <w:spacing w:before="0" w:after="0" w:line="238" w:lineRule="exact"/>
        <w:ind w:right="2860"/>
        <w:jc w:val="left"/>
      </w:pPr>
      <w:r>
        <w:t>Vaše číslo u nás: 51882422</w:t>
      </w:r>
      <w:r>
        <w:br/>
        <w:t>Tel.:</w:t>
      </w:r>
      <w:r>
        <w:tab/>
        <w:t>Fax:</w:t>
      </w:r>
    </w:p>
    <w:p w14:paraId="0BF2EAFE" w14:textId="77777777" w:rsidR="00EF7FA2" w:rsidRDefault="003A35F4">
      <w:pPr>
        <w:pStyle w:val="Zkladntext20"/>
        <w:shd w:val="clear" w:color="auto" w:fill="auto"/>
        <w:spacing w:before="0" w:after="603" w:line="238" w:lineRule="exact"/>
      </w:pPr>
      <w:r>
        <w:t>Mobil:</w:t>
      </w:r>
    </w:p>
    <w:p w14:paraId="012DDBDB" w14:textId="77777777" w:rsidR="00EF7FA2" w:rsidRDefault="003A35F4">
      <w:pPr>
        <w:pStyle w:val="Zkladntext50"/>
        <w:shd w:val="clear" w:color="auto" w:fill="auto"/>
        <w:spacing w:before="0"/>
        <w:ind w:right="2080"/>
      </w:pPr>
      <w:r>
        <w:t>Na faktuře uvádějte vždy číslo naší objednávky, zda se jedná o fyzickou</w:t>
      </w:r>
      <w:r>
        <w:br/>
        <w:t>nebo právnickou osobu a Vaše IČ, DIČ.</w:t>
      </w:r>
    </w:p>
    <w:p w14:paraId="57582245" w14:textId="77777777" w:rsidR="00EF7FA2" w:rsidRDefault="003A35F4">
      <w:pPr>
        <w:pStyle w:val="Zkladntext20"/>
        <w:shd w:val="clear" w:color="auto" w:fill="auto"/>
        <w:tabs>
          <w:tab w:val="left" w:pos="1274"/>
        </w:tabs>
        <w:spacing w:before="0" w:after="480" w:line="234" w:lineRule="exact"/>
      </w:pPr>
      <w:r>
        <w:t>Dodací lhůta:</w:t>
      </w:r>
      <w:r>
        <w:tab/>
      </w:r>
      <w:r>
        <w:rPr>
          <w:rStyle w:val="Zkladntext2dkovn1pt"/>
        </w:rPr>
        <w:t>31.12.2026</w:t>
      </w:r>
    </w:p>
    <w:p w14:paraId="6B27965E" w14:textId="77777777" w:rsidR="00EF7FA2" w:rsidRDefault="003A35F4">
      <w:pPr>
        <w:pStyle w:val="Zkladntext50"/>
        <w:shd w:val="clear" w:color="auto" w:fill="auto"/>
        <w:spacing w:before="0"/>
        <w:jc w:val="both"/>
      </w:pPr>
      <w:r>
        <w:t xml:space="preserve">Objednáváme u vás technický dozor stavby na akci: Stavba lezecké stěny a </w:t>
      </w:r>
      <w:proofErr w:type="spellStart"/>
      <w:r>
        <w:t>boulderingových</w:t>
      </w:r>
      <w:proofErr w:type="spellEnd"/>
      <w:r>
        <w:br/>
        <w:t>stěn v areálu Škoda sport park v Plzni.</w:t>
      </w:r>
    </w:p>
    <w:p w14:paraId="68C08FA1" w14:textId="63585081" w:rsidR="00EF7FA2" w:rsidRDefault="003A35F4">
      <w:pPr>
        <w:pStyle w:val="Zkladntext50"/>
        <w:shd w:val="clear" w:color="auto" w:fill="auto"/>
        <w:spacing w:before="0"/>
        <w:jc w:val="both"/>
      </w:pPr>
      <w:r>
        <w:pict w14:anchorId="062CA763">
          <v:shape id="_x0000_s1027" type="#_x0000_t202" style="position:absolute;left:0;text-align:left;margin-left:-.35pt;margin-top:100.85pt;width:555.5pt;height:109.55pt;z-index:-125829375;mso-wrap-distance-left:5pt;mso-wrap-distance-top:13pt;mso-wrap-distance-right:5pt;mso-position-horizontal-relative:margin" filled="f" stroked="f">
            <v:textbox style="mso-fit-shape-to-text:t" inset="0,0,0,0">
              <w:txbxContent>
                <w:p w14:paraId="6B57E917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dané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26960294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 sjednávají, že takto zhotoviteli nevyplacené částky DPH odvede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</w:r>
                  <w:proofErr w:type="gramStart"/>
                  <w:r>
                    <w:rPr>
                      <w:rStyle w:val="Zkladntext2Exact"/>
                    </w:rPr>
                    <w:t>109a</w:t>
                  </w:r>
                  <w:proofErr w:type="gramEnd"/>
                  <w:r>
                    <w:rPr>
                      <w:rStyle w:val="Zkladntext2Exact"/>
                    </w:rPr>
                    <w:t xml:space="preserve"> zákona č. 235/2004 Sb.</w:t>
                  </w:r>
                </w:p>
              </w:txbxContent>
            </v:textbox>
            <w10:wrap type="topAndBottom" anchorx="margin"/>
          </v:shape>
        </w:pict>
      </w:r>
      <w:r>
        <w:pict w14:anchorId="7A1E235B">
          <v:shape id="_x0000_s1028" type="#_x0000_t202" style="position:absolute;left:0;text-align:left;margin-left:-1.1pt;margin-top:243.15pt;width:110.9pt;height:49.45pt;z-index:-125829374;mso-wrap-distance-left:5pt;mso-wrap-distance-top:34.85pt;mso-wrap-distance-right:86.05pt;mso-position-horizontal-relative:margin" filled="f" stroked="f">
            <v:textbox style="mso-fit-shape-to-text:t" inset="0,0,0,0">
              <w:txbxContent>
                <w:p w14:paraId="32C1ADA3" w14:textId="77777777" w:rsidR="00EF7FA2" w:rsidRDefault="003A35F4">
                  <w:pPr>
                    <w:pStyle w:val="Zkladntext20"/>
                    <w:shd w:val="clear" w:color="auto" w:fill="auto"/>
                    <w:tabs>
                      <w:tab w:val="left" w:leader="dot" w:pos="850"/>
                    </w:tabs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  <w:t>...</w:t>
                  </w:r>
                </w:p>
                <w:p w14:paraId="789671F4" w14:textId="77777777" w:rsidR="00EF7FA2" w:rsidRDefault="003A35F4">
                  <w:pPr>
                    <w:pStyle w:val="Zkladntext20"/>
                    <w:shd w:val="clear" w:color="auto" w:fill="auto"/>
                    <w:tabs>
                      <w:tab w:val="left" w:leader="dot" w:pos="2124"/>
                    </w:tabs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713F4235">
          <v:shape id="_x0000_s1029" type="#_x0000_t202" style="position:absolute;left:0;text-align:left;margin-left:195.85pt;margin-top:248.9pt;width:60.85pt;height:8.75pt;z-index:-125829373;mso-wrap-distance-left:5pt;mso-wrap-distance-right:5pt;mso-wrap-distance-bottom:6.1pt;mso-position-horizontal-relative:margin" filled="f" stroked="f">
            <v:textbox style="mso-fit-shape-to-text:t" inset="0,0,0,0">
              <w:txbxContent>
                <w:p w14:paraId="65F4DAF8" w14:textId="77777777" w:rsidR="00EF7FA2" w:rsidRDefault="003A35F4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operaci</w:t>
                  </w:r>
                </w:p>
              </w:txbxContent>
            </v:textbox>
            <w10:wrap type="topAndBottom" anchorx="margin"/>
          </v:shape>
        </w:pict>
      </w:r>
      <w:r>
        <w:pict w14:anchorId="66EDDB64">
          <v:shape id="_x0000_s1031" type="#_x0000_t202" style="position:absolute;left:0;text-align:left;margin-left:377.3pt;margin-top:248.2pt;width:66.95pt;height:9.95pt;z-index:-125829371;mso-wrap-distance-left:5pt;mso-wrap-distance-top:39.95pt;mso-wrap-distance-right:84.05pt;mso-wrap-distance-bottom:12.35pt;mso-position-horizontal-relative:margin" filled="f" stroked="f">
            <v:textbox style="mso-fit-shape-to-text:t" inset="0,0,0,0">
              <w:txbxContent>
                <w:p w14:paraId="654BD1F6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pict w14:anchorId="4E067979">
          <v:shape id="_x0000_s1032" type="#_x0000_t202" style="position:absolute;left:0;text-align:left;margin-left:195.85pt;margin-top:283.85pt;width:50.05pt;height:9.8pt;z-index:-125829370;mso-wrap-distance-left:5pt;mso-wrap-distance-top:19.8pt;mso-wrap-distance-right:11.5pt;mso-position-horizontal-relative:margin" filled="f" stroked="f">
            <v:textbox style="mso-fit-shape-to-text:t" inset="0,0,0,0">
              <w:txbxContent>
                <w:p w14:paraId="5301DECC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150" w:lineRule="exact"/>
                    <w:jc w:val="lef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696EF13E">
          <v:shape id="_x0000_s1033" type="#_x0000_t202" style="position:absolute;left:0;text-align:left;margin-left:257.4pt;margin-top:270.2pt;width:62.65pt;height:16.65pt;z-index:-125829369;mso-wrap-distance-left:5pt;mso-wrap-distance-top:6.1pt;mso-wrap-distance-right:56.15pt;mso-wrap-distance-bottom:5.65pt;mso-position-horizontal-relative:margin" filled="f" stroked="f">
            <v:textbox style="mso-fit-shape-to-text:t" inset="0,0,0,0">
              <w:txbxContent>
                <w:p w14:paraId="1D52D0A3" w14:textId="4E156211" w:rsidR="00EF7FA2" w:rsidRDefault="00EF7FA2">
                  <w:pPr>
                    <w:pStyle w:val="Nadpis5"/>
                    <w:keepNext/>
                    <w:keepLines/>
                    <w:shd w:val="clear" w:color="auto" w:fill="auto"/>
                    <w:spacing w:before="0" w:line="26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6029D301">
          <v:shape id="_x0000_s1034" type="#_x0000_t202" style="position:absolute;left:0;text-align:left;margin-left:376.2pt;margin-top:284.2pt;width:47.9pt;height:9.8pt;z-index:-125829368;mso-wrap-distance-left:5pt;mso-wrap-distance-right:5pt;mso-position-horizontal-relative:margin" filled="f" stroked="f">
            <v:textbox style="mso-fit-shape-to-text:t" inset="0,0,0,0">
              <w:txbxContent>
                <w:p w14:paraId="58885377" w14:textId="77777777" w:rsidR="00EF7FA2" w:rsidRDefault="003A35F4">
                  <w:pPr>
                    <w:pStyle w:val="Zkladntext20"/>
                    <w:shd w:val="clear" w:color="auto" w:fill="auto"/>
                    <w:spacing w:before="0"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 w14:anchorId="3F90B464">
          <v:shape id="_x0000_s1035" type="#_x0000_t202" style="position:absolute;left:0;text-align:left;margin-left:423pt;margin-top:269.8pt;width:63.35pt;height:17.25pt;z-index:-125829367;mso-wrap-distance-left:5pt;mso-wrap-distance-top:11.85pt;mso-wrap-distance-right:41.95pt;mso-position-horizontal-relative:margin" filled="f" stroked="f">
            <v:textbox style="mso-fit-shape-to-text:t" inset="0,0,0,0">
              <w:txbxContent>
                <w:p w14:paraId="1AA72962" w14:textId="25601406" w:rsidR="00EF7FA2" w:rsidRDefault="00EF7FA2">
                  <w:pPr>
                    <w:pStyle w:val="Nadpis5"/>
                    <w:keepNext/>
                    <w:keepLines/>
                    <w:shd w:val="clear" w:color="auto" w:fill="auto"/>
                    <w:spacing w:before="0" w:line="2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 xml:space="preserve">Uvedená cena je konečná a zahrnuje </w:t>
      </w:r>
      <w:proofErr w:type="gramStart"/>
      <w:r>
        <w:t>21%</w:t>
      </w:r>
      <w:proofErr w:type="gramEnd"/>
      <w:r>
        <w:t xml:space="preserve">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1292"/>
        <w:gridCol w:w="5353"/>
        <w:gridCol w:w="2477"/>
      </w:tblGrid>
      <w:tr w:rsidR="00EF7FA2" w14:paraId="2298ED39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2FA84" w14:textId="77777777" w:rsidR="00EF7FA2" w:rsidRDefault="003A35F4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616A6E" w14:textId="77777777" w:rsidR="00EF7FA2" w:rsidRDefault="003A35F4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before="0" w:after="0" w:line="190" w:lineRule="exact"/>
              <w:ind w:left="920"/>
              <w:jc w:val="left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353" w:type="dxa"/>
            <w:tcBorders>
              <w:top w:val="single" w:sz="4" w:space="0" w:color="auto"/>
            </w:tcBorders>
            <w:shd w:val="clear" w:color="auto" w:fill="FFFFFF"/>
          </w:tcPr>
          <w:p w14:paraId="043CB496" w14:textId="77777777" w:rsidR="00EF7FA2" w:rsidRDefault="003A35F4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before="0" w:after="0" w:line="238" w:lineRule="exact"/>
              <w:ind w:left="280" w:firstLine="880"/>
              <w:jc w:val="left"/>
            </w:pPr>
            <w:r>
              <w:rPr>
                <w:rStyle w:val="Zkladntext2CourierNew95pt"/>
              </w:rPr>
              <w:t xml:space="preserve">ŠSP-lezecká </w:t>
            </w:r>
            <w:proofErr w:type="spellStart"/>
            <w:r>
              <w:rPr>
                <w:rStyle w:val="Zkladntext2CourierNew95pt"/>
              </w:rPr>
              <w:t>stěna+bouldery-TDS</w:t>
            </w:r>
            <w:proofErr w:type="spellEnd"/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381.004,80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E8A1EE" w14:textId="77777777" w:rsidR="00EF7FA2" w:rsidRDefault="003A35F4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CourierNew95pt"/>
              </w:rPr>
              <w:t>381.004,80</w:t>
            </w:r>
          </w:p>
        </w:tc>
      </w:tr>
      <w:tr w:rsidR="00EF7FA2" w14:paraId="663EAA5D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D15B4D" w14:textId="77777777" w:rsidR="00EF7FA2" w:rsidRDefault="00EF7FA2">
            <w:pPr>
              <w:framePr w:w="10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890A1" w14:textId="77777777" w:rsidR="00EF7FA2" w:rsidRDefault="00EF7FA2">
            <w:pPr>
              <w:framePr w:w="10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173C3" w14:textId="77777777" w:rsidR="00EF7FA2" w:rsidRDefault="003A35F4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2E2AD" w14:textId="77777777" w:rsidR="00EF7FA2" w:rsidRDefault="003A35F4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CourierNew95pt"/>
              </w:rPr>
              <w:t>381.004,80</w:t>
            </w:r>
          </w:p>
        </w:tc>
      </w:tr>
    </w:tbl>
    <w:p w14:paraId="0D1A8F60" w14:textId="77777777" w:rsidR="00EF7FA2" w:rsidRDefault="00EF7FA2">
      <w:pPr>
        <w:framePr w:w="10300" w:wrap="notBeside" w:vAnchor="text" w:hAnchor="text" w:xAlign="center" w:y="1"/>
        <w:rPr>
          <w:sz w:val="2"/>
          <w:szCs w:val="2"/>
        </w:rPr>
      </w:pPr>
    </w:p>
    <w:p w14:paraId="4EFB0454" w14:textId="77777777" w:rsidR="00EF7FA2" w:rsidRDefault="00EF7FA2">
      <w:pPr>
        <w:rPr>
          <w:sz w:val="2"/>
          <w:szCs w:val="2"/>
        </w:rPr>
      </w:pPr>
    </w:p>
    <w:p w14:paraId="0EE1FC09" w14:textId="77777777" w:rsidR="00EF7FA2" w:rsidRDefault="003A35F4">
      <w:pPr>
        <w:pStyle w:val="Zkladntext20"/>
        <w:shd w:val="clear" w:color="auto" w:fill="auto"/>
        <w:tabs>
          <w:tab w:val="left" w:leader="dot" w:pos="3152"/>
        </w:tabs>
        <w:spacing w:before="0" w:after="156" w:line="150" w:lineRule="exact"/>
      </w:pPr>
      <w:r>
        <w:pict w14:anchorId="2D6530CD">
          <v:shape id="_x0000_s1036" type="#_x0000_t202" style="position:absolute;left:0;text-align:left;margin-left:-.2pt;margin-top:-10.25pt;width:89.3pt;height:11.4pt;z-index:-125829366;mso-wrap-distance-left:5pt;mso-wrap-distance-right:5pt;mso-wrap-distance-bottom:7.8pt;mso-position-horizontal-relative:margin" filled="f" stroked="f">
            <v:textbox style="mso-fit-shape-to-text:t" inset="0,0,0,0">
              <w:txbxContent>
                <w:p w14:paraId="744FAC62" w14:textId="77777777" w:rsidR="00EF7FA2" w:rsidRDefault="003A35F4">
                  <w:pPr>
                    <w:pStyle w:val="Zkladntext9"/>
                    <w:shd w:val="clear" w:color="auto" w:fill="auto"/>
                    <w:spacing w:line="17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 xml:space="preserve">Právník </w:t>
      </w:r>
      <w:proofErr w:type="gramStart"/>
      <w:r>
        <w:t>úřadu :</w:t>
      </w:r>
      <w:proofErr w:type="gramEnd"/>
      <w:r>
        <w:tab/>
      </w:r>
      <w:r>
        <w:t xml:space="preserve"> Ředitel úřadu MMP / Tajemník ÚMO:</w:t>
      </w:r>
    </w:p>
    <w:p w14:paraId="0E8E9FDE" w14:textId="77777777" w:rsidR="00EF7FA2" w:rsidRDefault="003A35F4">
      <w:pPr>
        <w:pStyle w:val="Zkladntext20"/>
        <w:shd w:val="clear" w:color="auto" w:fill="auto"/>
        <w:tabs>
          <w:tab w:val="left" w:leader="dot" w:pos="3152"/>
          <w:tab w:val="left" w:leader="dot" w:pos="6491"/>
        </w:tabs>
        <w:spacing w:before="0" w:after="929" w:line="150" w:lineRule="exact"/>
      </w:pPr>
      <w:r>
        <w:t>Posoudil dne:</w:t>
      </w:r>
      <w:r>
        <w:tab/>
        <w:t xml:space="preserve"> Schválil dne:</w:t>
      </w:r>
      <w:r>
        <w:tab/>
      </w:r>
    </w:p>
    <w:p w14:paraId="2831C974" w14:textId="62EEB1E0" w:rsidR="00EF7FA2" w:rsidRDefault="003A35F4">
      <w:pPr>
        <w:pStyle w:val="Zkladntext80"/>
        <w:shd w:val="clear" w:color="auto" w:fill="auto"/>
        <w:tabs>
          <w:tab w:val="left" w:pos="10036"/>
        </w:tabs>
        <w:ind w:left="8560"/>
      </w:pPr>
      <w:r>
        <w:rPr>
          <w:rStyle w:val="Zkladntext81"/>
        </w:rPr>
        <w:tab/>
      </w:r>
    </w:p>
    <w:sectPr w:rsidR="00EF7FA2">
      <w:pgSz w:w="11900" w:h="16840"/>
      <w:pgMar w:top="595" w:right="816" w:bottom="1171" w:left="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47B0" w14:textId="77777777" w:rsidR="003A35F4" w:rsidRDefault="003A35F4">
      <w:r>
        <w:separator/>
      </w:r>
    </w:p>
  </w:endnote>
  <w:endnote w:type="continuationSeparator" w:id="0">
    <w:p w14:paraId="6F7ADDDB" w14:textId="77777777" w:rsidR="003A35F4" w:rsidRDefault="003A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024D" w14:textId="77777777" w:rsidR="003A35F4" w:rsidRDefault="003A35F4"/>
  </w:footnote>
  <w:footnote w:type="continuationSeparator" w:id="0">
    <w:p w14:paraId="0AFACA94" w14:textId="77777777" w:rsidR="003A35F4" w:rsidRDefault="003A35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FA2"/>
    <w:rsid w:val="003A35F4"/>
    <w:rsid w:val="004457B8"/>
    <w:rsid w:val="00EF7FA2"/>
    <w:rsid w:val="00F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FDBBE18"/>
  <w15:docId w15:val="{49C4C11A-2B2D-499D-A697-9491BF5B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Exact">
    <w:name w:val="Nadpis #5 Exact"/>
    <w:basedOn w:val="Standardnpsmoodstavce"/>
    <w:link w:val="Nadpis5"/>
    <w:rPr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54ptMtko100Exact">
    <w:name w:val="Nadpis #5 + 4 pt;Měřítko 100% Exact"/>
    <w:basedOn w:val="Nadpis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14ptKurzvaMtko100Exact">
    <w:name w:val="Nadpis #5 + 14 pt;Kurzíva;Měřítko 100% Exact"/>
    <w:basedOn w:val="Nadpis5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17pt">
    <w:name w:val="Nadpis #4 + 17 pt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4Candara105ptNetun">
    <w:name w:val="Nadpis #4 + Candara;10;5 pt;Ne tučné"/>
    <w:basedOn w:val="Nadpis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CourierNew17ptNetunKurzva">
    <w:name w:val="Nadpis #4 + Courier New;17 pt;Ne tučné;Kurzíva"/>
    <w:basedOn w:val="Nadpis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765ptKurzvaMtko100">
    <w:name w:val="Základní text (7) + 6;5 pt;Kurzíva;Měřítko 100%"/>
    <w:basedOn w:val="Zkladntext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81">
    <w:name w:val="Základní text (8)"/>
    <w:basedOn w:val="Zkladntext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MicrosoftSansSerif10ptNetun">
    <w:name w:val="Základní text (10) + Microsoft Sans Serif;10 pt;Ne tučné"/>
    <w:basedOn w:val="Zkladntext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10pt">
    <w:name w:val="Základní text (2) + 1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CenturyGothic13ptTunKurzva">
    <w:name w:val="Základní text (12) + Century Gothic;13 pt;Tučné;Kurzíva"/>
    <w:basedOn w:val="Zkladntext1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0" w:lineRule="atLeast"/>
      <w:jc w:val="both"/>
    </w:pPr>
    <w:rPr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34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before="120" w:line="0" w:lineRule="atLeast"/>
      <w:jc w:val="right"/>
      <w:outlineLvl w:val="4"/>
    </w:pPr>
    <w:rPr>
      <w:w w:val="6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41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60" w:line="212" w:lineRule="exact"/>
      <w:jc w:val="center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2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180" w:line="0" w:lineRule="atLeast"/>
      <w:jc w:val="center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3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after="360" w:line="0" w:lineRule="atLeast"/>
      <w:jc w:val="center"/>
    </w:pPr>
    <w:rPr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after="360" w:line="0" w:lineRule="atLeast"/>
      <w:jc w:val="center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center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60" w:line="180" w:lineRule="exact"/>
      <w:jc w:val="center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umo2-ineo224e-20260629104202</vt:lpstr>
    </vt:vector>
  </TitlesOfParts>
  <Company>SITMP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umo2-ineo224e-20260629104202</dc:title>
  <dc:subject/>
  <dc:creator/>
  <cp:keywords/>
  <cp:lastModifiedBy>NĚMCOVÁ Jana</cp:lastModifiedBy>
  <cp:revision>2</cp:revision>
  <dcterms:created xsi:type="dcterms:W3CDTF">2026-06-29T13:08:00Z</dcterms:created>
  <dcterms:modified xsi:type="dcterms:W3CDTF">2026-06-29T13:11:00Z</dcterms:modified>
</cp:coreProperties>
</file>