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jpeg" ContentType="image/jpe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ba603c45949cb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c="http://schemas.openxmlformats.org/drawingml/2006/chart">
  <w:body>
    <w:sectPr w:rsidR="003E25F4" w:rsidSect="00FC3028">
      <w:pgSz w:w="11906" w:h="16838"/>
      <w:pgMar w:top="1100" w:right="990" w:bottom="1100" w:left="990" w:header="708" w:footer="708" w:gutter="0"/>
      <w:cols w:space="708"/>
      <w:docGrid w:linePitch="360"/>
      <w:footerReference w:type="default" r:id="R32e2357b5eac43e3"/>
      <w:footerReference w:type="even" r:id="R61c852393d7b43ad"/>
      <w:footerReference w:type="first" r:id="R1fb5623e3af640ea"/>
    </w:sectPr>
    <w:tbl>
      <w:tblPr>
        <w:tblStyle w:val="TableGrid"/>
        <w:tblW w:w="9270" w:type="dxa"/>
        <w:tblLayout w:type="fixed"/>
        <w:tblLook w:val="04A0"/>
        <w:jc w:val="center"/>
      </w:tblPr>
      <w:tblGrid>
        <w:gridCol w:w="1854"/>
        <w:gridCol w:w="5562"/>
        <w:gridCol w:w="1854"/>
      </w:tblGrid>
      <w:tr>
        <w:tc>
          <w:tcPr>
            <w:vMerge w:val="restar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r xmlns:w="http://schemas.openxmlformats.org/wordprocessingml/2006/main">
              <drawing xmlns="http://schemas.openxmlformats.org/wordprocessingml/2006/main">
                <wp:inline xmlns:wp="http://schemas.openxmlformats.org/drawingml/2006/wordprocessingDrawing" distT="0" distB="0" distL="0" distR="0">
                  <wp:extent cx="781132" cy="552508"/>
                  <wp:effectExtent l="0" t="0" r="0" b="0"/>
                  <wp:docPr id="1" name="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cc0cb1111068406a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132" cy="552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drawing>
            </w:r>
            <w:pPr/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>
              <w:jc w:val="center"/>
            </w:pPr>
            <w:r>
              <w:rPr>
                <w:lang w:val="cs"/>
                <w:rFonts w:ascii="Calibri" w:hAnsi="Calibri" w:cs="Calibri"/>
                <w:b/>
                <w:sz w:val="40"/>
                <w:szCs w:val="40"/>
              </w:rPr>
              <w:t>Objednávka 138/2026</w:t>
            </w:r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</w:p>
        </w:tc>
      </w:tr>
      <w:tr>
        <w:tc>
          <w:tcPr>
            <w:vMerge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>
              <w:jc w:val="center"/>
            </w:pPr>
            <w:r>
              <w:rPr>
                <w:lang w:val="cs"/>
                <w:rFonts w:ascii="Calibri" w:hAnsi="Calibri" w:cs="Calibri"/>
                <w:sz w:val="24"/>
                <w:szCs w:val="24"/>
              </w:rPr>
              <w:t>(číslo objednávky uvádějte vždy na faktuře)</w:t>
            </w:r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</w:p>
        </w:tc>
      </w:tr>
    </w:tbl>
    <w:p>
      <w:pPr/>
    </w:p>
    <w:tbl>
      <w:tblPr>
        <w:tblStyle w:val="TableGrid"/>
        <w:tblW w:w="5000" w:type="pct"/>
        <w:tblLook w:val="04A0"/>
        <w:jc w:val="center"/>
      </w:tblPr>
      <w:tr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b/>
                <w:sz w:val="24"/>
                <w:szCs w:val="24"/>
                <w:rFonts w:ascii="Calibri" w:hAnsi="Calibri" w:cs="Calibri" w:eastAsia="Calibri"/>
              </w:rPr>
              <w:t>Objednatel:</w:t>
            </w:r>
          </w:p>
        </w:tc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b/>
                <w:sz w:val="24"/>
                <w:szCs w:val="24"/>
                <w:rFonts w:ascii="Calibri" w:hAnsi="Calibri" w:cs="Calibri" w:eastAsia="Calibri"/>
              </w:rPr>
              <w:t>Dodavatel:</w:t>
            </w:r>
          </w:p>
        </w:tc>
      </w:tr>
      <w:tr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Město Jičín, Žižkovo nám. 18</w:t>
            </w:r>
          </w:p>
        </w:tc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SPOKtax s.r.o.</w:t>
            </w:r>
          </w:p>
        </w:tc>
      </w:tr>
      <w:tr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506 01 Jičín</w:t>
            </w:r>
          </w:p>
        </w:tc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Palackého 29</w:t>
            </w:r>
          </w:p>
        </w:tc>
      </w:tr>
      <w:tr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IČO: 00271632</w:t>
            </w:r>
          </w:p>
        </w:tc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26601, Beroun</w:t>
            </w:r>
          </w:p>
        </w:tc>
      </w:tr>
      <w:tr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DIČ: CZ00271632</w:t>
            </w:r>
          </w:p>
        </w:tc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IČO: 24473758</w:t>
            </w:r>
          </w:p>
        </w:tc>
      </w:tr>
      <w:tr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Bankovní spojení: KB Jičín, č. ú. 524541/0100</w:t>
            </w:r>
          </w:p>
        </w:tc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DIČ: CZ24473758</w:t>
            </w:r>
          </w:p>
        </w:tc>
      </w:tr>
      <w:tr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Odbor ekonomický</w:t>
            </w:r>
          </w:p>
        </w:tc>
        <w:tc>
          <w:tcPr>
            <w:tcW w:w="2310" w:type="pct"/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sz w:val="24"/>
                <w:szCs w:val="24"/>
                <w:rFonts w:ascii="Calibri" w:hAnsi="Calibri" w:cs="Calibri" w:eastAsia="Calibri"/>
              </w:rPr>
              <w:t>Kontakt: XXXXXXXXXXXXXX</w:t>
            </w:r>
          </w:p>
        </w:tc>
      </w:tr>
    </w:tbl>
    <w:p>
      <w:pPr/>
      <w:r>
        <w:rPr>
          <w:lang w:val="cs"/>
          <w:rFonts w:ascii="Calibri" w:hAnsi="Calibri" w:cs="Calibri"/>
          <w:b/>
          <w:sz w:val="24"/>
          <w:szCs w:val="24"/>
        </w:rPr>
        <w:t xml:space="preserve">Zastoupený: </w:t>
      </w:r>
      <w:r>
        <w:rPr>
          <w:lang w:val="cs"/>
          <w:rFonts w:ascii="Calibri" w:hAnsi="Calibri" w:cs="Calibri"/>
          <w:sz w:val="24"/>
          <w:szCs w:val="24"/>
        </w:rPr>
        <w:t xml:space="preserve"> XXXXXXXXXXXXXX</w:t>
      </w:r>
    </w:p>
    <w:p>
      <w:pPr/>
      <w:r>
        <w:rPr>
          <w:lang w:val="cs"/>
          <w:rFonts w:ascii="Calibri" w:hAnsi="Calibri" w:cs="Calibri"/>
          <w:sz w:val="24"/>
          <w:szCs w:val="24"/>
        </w:rPr>
        <w:t>Objednávka je zadána na základě přímého zadání</w:t>
      </w:r>
    </w:p>
    <w:p>
      <w:pPr>
        <w:pBdr>
          <w:bottom w:val="single" w:sz="6" w:space="1" w:color="auto"/>
        </w:pBdr>
      </w:pPr>
    </w:p>
    <w:p>
      <w:pPr/>
      <w:r>
        <w:rPr>
          <w:lang w:val="cs"/>
          <w:rFonts w:ascii="Calibri" w:hAnsi="Calibri" w:cs="Calibri"/>
          <w:b/>
          <w:sz w:val="24"/>
          <w:szCs w:val="24"/>
        </w:rPr>
        <w:t>Předmětem objednávky je dodávka/poskytnutí těchto služeb:</w:t>
      </w:r>
    </w:p>
    <w:p>
      <w:pPr/>
      <w:r>
        <w:rPr>
          <w:lang w:val="cs"/>
          <w:rFonts w:ascii="Calibri" w:hAnsi="Calibri" w:cs="Calibri"/>
          <w:sz w:val="24"/>
          <w:szCs w:val="24"/>
        </w:rPr>
        <w:t>vyhotovení a podání 36 dodatečných přiznání DPH a souvisejících následných KH DPH v souvislosti s odpočtem DPH při výstavbě infrastruktury pro budoucí bytovou výstavbu v lokalitě Kasárna Jičín</w:t>
      </w:r>
    </w:p>
    <w:p>
      <w:pPr>
        <w:pBdr>
          <w:bottom w:val="single" w:sz="6" w:space="1" w:color="auto"/>
        </w:pBdr>
      </w:pPr>
    </w:p>
    <w:p>
      <w:pPr>
        <w:spacing w:before="120"/>
      </w:pPr>
      <w:r>
        <w:rPr>
          <w:lang w:val="cs"/>
          <w:rFonts w:ascii="Calibri" w:hAnsi="Calibri" w:cs="Calibri"/>
          <w:sz w:val="24"/>
          <w:szCs w:val="24"/>
        </w:rPr>
        <w:t>Objednatel prohlašuje, že objednávka souvisí s jeho ekonomicko/hospodářskou činností.</w:t>
      </w:r>
    </w:p>
    <w:p>
      <w:pPr/>
    </w:p>
    <w:p>
      <w:pPr/>
    </w:p>
    <w:p>
      <w:pPr/>
      <w:r>
        <w:rPr>
          <w:lang w:val="cs"/>
          <w:rFonts w:ascii="Calibri" w:hAnsi="Calibri" w:cs="Calibri"/>
          <w:sz w:val="24"/>
          <w:szCs w:val="24"/>
        </w:rPr>
        <w:t>Na objednávku se nevztahuje režim přenesené daňové povinnosti dle § 92a z. 235/2004 Sb., o DPH.</w:t>
      </w:r>
    </w:p>
    <w:p>
      <w:pPr/>
    </w:p>
    <w:p>
      <w:pPr/>
      <w:r>
        <w:rPr>
          <w:lang w:val="cs"/>
          <w:rFonts w:ascii="Calibri" w:hAnsi="Calibri" w:cs="Calibri"/>
          <w:b/>
          <w:sz w:val="24"/>
          <w:szCs w:val="24"/>
        </w:rPr>
        <w:t xml:space="preserve">Sazba DPH: </w:t>
      </w:r>
      <w:r>
        <w:rPr>
          <w:lang w:val="cs"/>
          <w:rFonts w:ascii="Calibri" w:hAnsi="Calibri" w:cs="Calibri"/>
          <w:sz w:val="24"/>
          <w:szCs w:val="24"/>
        </w:rPr>
        <w:t>21%</w:t>
      </w:r>
    </w:p>
    <w:p>
      <w:pPr/>
    </w:p>
    <w:tbl>
      <w:tblPr>
        <w:tblStyle w:val="TableGrid"/>
        <w:tblW w:w="10735" w:type="dxa"/>
        <w:tblLayout w:type="fixed"/>
        <w:tblLook w:val="04A0"/>
        <w:jc w:val="center"/>
      </w:tblPr>
      <w:tblGrid>
        <w:gridCol w:w="6235"/>
        <w:gridCol w:w="2000"/>
        <w:gridCol w:w="2500"/>
      </w:tblGrid>
      <w:tr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>Cena bez DPH:</w:t>
            </w:r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>54 000 Kč</w:t>
            </w:r>
          </w:p>
        </w:tc>
      </w:tr>
      <w:tr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>Výše DPH:</w:t>
            </w:r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>11 340 Kč</w:t>
            </w:r>
          </w:p>
        </w:tc>
      </w:tr>
      <w:tr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>Cena včetně DPH:</w:t>
            </w:r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>65 340 Kč</w:t>
            </w:r>
          </w:p>
        </w:tc>
      </w:tr>
    </w:tbl>
    <w:p>
      <w:pPr>
        <w:ind w:left="3420"/>
      </w:pPr>
      <w:r>
        <w:rPr>
          <w:lang w:val="cs"/>
          <w:rFonts w:ascii="Calibri" w:hAnsi="Calibri" w:cs="Calibri"/>
          <w:sz w:val="24"/>
          <w:szCs w:val="24"/>
        </w:rPr>
        <w:t>Nejvyšší předpokládaná cena, bude fakturováno dle skutečnosti</w:t>
      </w:r>
    </w:p>
    <w:p>
      <w:pPr>
        <w:spacing w:before="120"/>
      </w:pPr>
      <w:r>
        <w:rPr>
          <w:lang w:val="cs"/>
          <w:rFonts w:ascii="Calibri" w:hAnsi="Calibri" w:cs="Calibri"/>
          <w:b/>
          <w:sz w:val="24"/>
          <w:szCs w:val="24"/>
        </w:rPr>
        <w:t xml:space="preserve">Platební podmínky: </w:t>
      </w:r>
      <w:r>
        <w:rPr>
          <w:lang w:val="cs"/>
          <w:rFonts w:ascii="Calibri" w:hAnsi="Calibri" w:cs="Calibri"/>
          <w:sz w:val="24"/>
          <w:szCs w:val="24"/>
        </w:rPr>
        <w:t>K vystavení daňového dokladu dojde po předání a převzetí díla, lhůta splatnosti je 14 dnů od jeho doručení objednateli.</w:t>
      </w:r>
    </w:p>
    <w:p>
      <w:pPr/>
    </w:p>
    <w:p>
      <w:pPr/>
      <w:r>
        <w:rPr>
          <w:lang w:val="cs"/>
          <w:rFonts w:ascii="Calibri" w:hAnsi="Calibri" w:cs="Calibri"/>
          <w:b/>
          <w:sz w:val="24"/>
          <w:szCs w:val="24"/>
        </w:rPr>
        <w:t xml:space="preserve">Plátcovství DPH: </w:t>
      </w:r>
    </w:p>
    <w:p>
      <w:pPr>
        <w:ind w:left="570"/>
      </w:pPr>
      <w:r>
        <w:rPr>
          <w:lang w:val="cs"/>
          <w:rFonts w:ascii="Calibri" w:hAnsi="Calibri" w:cs="Calibri"/>
          <w:sz w:val="24"/>
          <w:szCs w:val="24"/>
        </w:rPr>
        <w:t>Objednatel je plátcem DPH.</w:t>
      </w:r>
    </w:p>
    <w:p>
      <w:pPr>
        <w:ind w:left="570"/>
      </w:pPr>
      <w:r>
        <w:rPr>
          <w:lang w:val="cs"/>
          <w:rFonts w:ascii="Calibri" w:hAnsi="Calibri" w:cs="Calibri"/>
          <w:sz w:val="24"/>
          <w:szCs w:val="24"/>
        </w:rPr>
        <w:t>Dodavatel je plátcem DPH.</w:t>
      </w:r>
    </w:p>
    <w:p>
      <w:pPr/>
    </w:p>
    <w:p>
      <w:pPr/>
      <w:r>
        <w:rPr>
          <w:lang w:val="cs"/>
          <w:rFonts w:ascii="Calibri" w:hAnsi="Calibri" w:cs="Calibri"/>
          <w:b/>
          <w:sz w:val="24"/>
          <w:szCs w:val="24"/>
        </w:rPr>
        <w:t xml:space="preserve">Doba plnění (dodací lhůta): </w:t>
      </w:r>
      <w:r>
        <w:rPr>
          <w:lang w:val="cs"/>
          <w:rFonts w:ascii="Calibri" w:hAnsi="Calibri" w:cs="Calibri"/>
          <w:sz w:val="24"/>
          <w:szCs w:val="24"/>
        </w:rPr>
        <w:t>dle termínů podle daňového řádu a zákona o DPH</w:t>
      </w:r>
    </w:p>
    <w:p>
      <w:pPr/>
    </w:p>
    <w:p>
      <w:pPr/>
      <w:r>
        <w:rPr>
          <w:lang w:val="cs"/>
          <w:rFonts w:ascii="Calibri" w:hAnsi="Calibri" w:cs="Calibri"/>
          <w:b/>
          <w:sz w:val="24"/>
          <w:szCs w:val="24"/>
        </w:rPr>
        <w:t xml:space="preserve">Místo plnění: </w:t>
      </w:r>
      <w:r>
        <w:rPr>
          <w:lang w:val="cs"/>
          <w:rFonts w:ascii="Calibri" w:hAnsi="Calibri" w:cs="Calibri"/>
          <w:sz w:val="24"/>
          <w:szCs w:val="24"/>
        </w:rPr>
        <w:t>Jičín, Žižkovo nám. 18</w:t>
      </w:r>
    </w:p>
    <w:p>
      <w:pPr/>
    </w:p>
    <w:p>
      <w:pPr/>
      <w:r>
        <w:rPr>
          <w:lang w:val="cs"/>
          <w:rFonts w:ascii="Calibri" w:hAnsi="Calibri" w:cs="Calibri"/>
          <w:b/>
          <w:sz w:val="24"/>
          <w:szCs w:val="24"/>
        </w:rPr>
        <w:t xml:space="preserve">Poskytnutí záruky na jakost: </w:t>
      </w:r>
      <w:r>
        <w:rPr>
          <w:lang w:val="cs"/>
          <w:rFonts w:ascii="Calibri" w:hAnsi="Calibri" w:cs="Calibri"/>
          <w:sz w:val="24"/>
          <w:szCs w:val="24"/>
        </w:rPr>
        <w:t>24 měsíců od předání předmětu objednávky</w:t>
      </w:r>
    </w:p>
    <w:p>
      <w:pPr/>
    </w:p>
    <w:p>
      <w:pPr>
        <w:sectPr/>
      </w:pPr>
    </w:p>
    <w:p>
      <w:pPr/>
      <w:r>
        <w:rPr>
          <w:lang w:val="cs"/>
          <w:rFonts w:ascii="Calibri" w:hAnsi="Calibri" w:cs="Calibri"/>
          <w:b/>
          <w:sz w:val="24"/>
          <w:szCs w:val="24"/>
        </w:rPr>
        <w:t>Možnosti odstoupení objednatele od objednávky:</w:t>
      </w:r>
    </w:p>
    <w:p>
      <w:pPr/>
      <w:r>
        <w:rPr>
          <w:lang w:val="cs"/>
          <w:rFonts w:ascii="Calibri" w:hAnsi="Calibri" w:cs="Calibri"/>
          <w:sz w:val="24"/>
          <w:szCs w:val="24"/>
        </w:rPr>
        <w:t>- v případě, že dojde k prodlení dodavatele s předáním díla delším než 30 dnů oproti termínu uvedeném v objednávce</w:t>
      </w:r>
    </w:p>
    <w:p>
      <w:pPr/>
      <w:r>
        <w:rPr>
          <w:lang w:val="cs"/>
          <w:rFonts w:ascii="Calibri" w:hAnsi="Calibri" w:cs="Calibri"/>
          <w:sz w:val="24"/>
          <w:szCs w:val="24"/>
        </w:rPr>
        <w:t>- v případě závažného porušení povinností dodavatele, které trvá i po upozornění na toto porušení</w:t>
      </w:r>
    </w:p>
    <w:p>
      <w:pPr/>
    </w:p>
    <w:p>
      <w:pPr>
        <w:jc w:val="right"/>
      </w:pPr>
      <w:r>
        <w:rPr>
          <w:lang w:val="cs"/>
          <w:rFonts w:ascii="Calibri" w:hAnsi="Calibri" w:cs="Calibri"/>
          <w:b/>
          <w:sz w:val="24"/>
          <w:szCs w:val="24"/>
        </w:rPr>
        <w:t xml:space="preserve">Objednávku vyhotovil: </w:t>
      </w:r>
      <w:r>
        <w:rPr>
          <w:lang w:val="cs"/>
          <w:rFonts w:ascii="Calibri" w:hAnsi="Calibri" w:cs="Calibri"/>
          <w:sz w:val="24"/>
          <w:szCs w:val="24"/>
        </w:rPr>
        <w:t>XXXXXXXXXXXXXX</w:t>
      </w:r>
    </w:p>
    <w:p>
      <w:pPr/>
      <w:r>
        <w:rPr>
          <w:lang w:val="cs"/>
          <w:rFonts w:ascii="Calibri" w:hAnsi="Calibri" w:cs="Calibri"/>
          <w:b/>
          <w:sz w:val="24"/>
          <w:szCs w:val="24"/>
        </w:rPr>
        <w:t xml:space="preserve">Úhrada z kapitoly: </w:t>
      </w:r>
      <w:r>
        <w:rPr>
          <w:lang w:val="cs"/>
          <w:rFonts w:ascii="Calibri" w:hAnsi="Calibri" w:cs="Calibri"/>
          <w:sz w:val="24"/>
          <w:szCs w:val="24"/>
        </w:rPr>
        <w:t>všeobecná pokladní správa</w:t>
      </w:r>
    </w:p>
    <w:p>
      <w:pPr/>
    </w:p>
    <w:p>
      <w:pPr/>
      <w:r>
        <w:rPr>
          <w:lang w:val="cs"/>
          <w:rFonts w:ascii="Calibri" w:hAnsi="Calibri" w:cs="Calibri"/>
          <w:b/>
          <w:sz w:val="24"/>
          <w:szCs w:val="24"/>
        </w:rPr>
        <w:t xml:space="preserve">Datum objednání: </w:t>
      </w:r>
      <w:r>
        <w:rPr>
          <w:lang w:val="cs"/>
          <w:rFonts w:ascii="Calibri" w:hAnsi="Calibri" w:cs="Calibri"/>
          <w:sz w:val="24"/>
          <w:szCs w:val="24"/>
        </w:rPr>
        <w:t>24.06.2026</w:t>
      </w:r>
    </w:p>
    <w:p>
      <w:pPr/>
    </w:p>
    <w:tbl>
      <w:tblPr>
        <w:tblStyle w:val="TableGrid"/>
        <w:tblW w:w="9270" w:type="dxa"/>
        <w:tblLayout w:type="fixed"/>
        <w:tblLook w:val="04A0"/>
        <w:jc w:val="center"/>
      </w:tblPr>
      <w:tblGrid>
        <w:gridCol w:w="4635"/>
        <w:gridCol w:w="4635"/>
      </w:tblGrid>
      <w:tr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 xml:space="preserve">Příkazce operace: </w:t>
            </w:r>
            <w:r>
              <w:rPr>
                <w:lang w:val="cs"/>
                <w:rFonts w:ascii="Calibri" w:hAnsi="Calibri" w:cs="Calibri"/>
                <w:sz w:val="24"/>
                <w:szCs w:val="24"/>
              </w:rPr>
              <w:t>XXXXXXXXXXXXXX</w:t>
            </w:r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>
              <w:jc w:val="right"/>
            </w:pPr>
            <w:r>
              <w:rPr>
                <w:lang w:val="cs"/>
                <w:rFonts w:ascii="Calibri" w:hAnsi="Calibri" w:cs="Calibri"/>
                <w:sz w:val="24"/>
                <w:szCs w:val="24"/>
              </w:rPr>
              <w:t>.................................................................</w:t>
            </w:r>
          </w:p>
        </w:tc>
      </w:tr>
    </w:tbl>
    <w:p>
      <w:pPr/>
    </w:p>
    <w:tbl>
      <w:tblPr>
        <w:tblStyle w:val="TableGrid"/>
        <w:tblW w:w="9270" w:type="dxa"/>
        <w:tblLayout w:type="fixed"/>
        <w:tblLook w:val="04A0"/>
        <w:jc w:val="center"/>
      </w:tblPr>
      <w:tblGrid>
        <w:gridCol w:w="4635"/>
        <w:gridCol w:w="4635"/>
      </w:tblGrid>
      <w:tr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 xml:space="preserve">Správce rozpočtu: </w:t>
            </w:r>
            <w:r>
              <w:rPr>
                <w:lang w:val="cs"/>
                <w:rFonts w:ascii="Calibri" w:hAnsi="Calibri" w:cs="Calibri"/>
                <w:sz w:val="24"/>
                <w:szCs w:val="24"/>
              </w:rPr>
              <w:t>XXXXXXXXXXXXXX</w:t>
            </w:r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>
              <w:jc w:val="right"/>
            </w:pPr>
            <w:r>
              <w:rPr>
                <w:lang w:val="cs"/>
                <w:rFonts w:ascii="Calibri" w:hAnsi="Calibri" w:cs="Calibri"/>
                <w:sz w:val="24"/>
                <w:szCs w:val="24"/>
              </w:rPr>
              <w:t>.................................................................</w:t>
            </w:r>
          </w:p>
        </w:tc>
      </w:tr>
    </w:tbl>
    <w:p>
      <w:pPr/>
    </w:p>
    <w:p>
      <w:pPr/>
    </w:p>
    <w:tbl>
      <w:tblPr>
        <w:tblStyle w:val="TableGrid"/>
        <w:tblW w:w="9270" w:type="dxa"/>
        <w:tblLayout w:type="fixed"/>
        <w:tblLook w:val="04A0"/>
        <w:jc w:val="center"/>
      </w:tblPr>
      <w:tblGrid>
        <w:gridCol w:w="4635"/>
        <w:gridCol w:w="4635"/>
      </w:tblGrid>
      <w:tr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>Razítko a podpis objednatele:</w:t>
            </w:r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>
              <w:jc w:val="right"/>
            </w:pPr>
            <w:r>
              <w:rPr>
                <w:lang w:val="cs"/>
                <w:rFonts w:ascii="Calibri" w:hAnsi="Calibri" w:cs="Calibri"/>
                <w:sz w:val="24"/>
                <w:szCs w:val="24"/>
              </w:rPr>
              <w:t>.................................................................</w:t>
            </w:r>
          </w:p>
        </w:tc>
      </w:tr>
    </w:tbl>
    <w:p>
      <w:pPr/>
    </w:p>
    <w:p>
      <w:pPr/>
      <w:r>
        <w:rPr>
          <w:lang w:val="cs"/>
          <w:rFonts w:ascii="Calibri" w:hAnsi="Calibri" w:cs="Calibri"/>
          <w:b/>
          <w:sz w:val="24"/>
          <w:szCs w:val="24"/>
        </w:rPr>
        <w:t xml:space="preserve">Tímto bez výhrad </w:t>
      </w:r>
      <w:r>
        <w:rPr>
          <w:lang w:val="cs"/>
          <w:rFonts w:ascii="Calibri" w:hAnsi="Calibri" w:cs="Calibri"/>
          <w:b/>
          <w:u w:val="single" w:color="000000"/>
          <w:sz w:val="24"/>
          <w:szCs w:val="24"/>
        </w:rPr>
        <w:t>potvrzuji akceptaci výše uvedené objednávky:</w:t>
      </w:r>
    </w:p>
    <w:p>
      <w:pPr/>
    </w:p>
    <w:p>
      <w:pPr>
        <w:ind w:left="570"/>
      </w:pPr>
      <w:r>
        <w:rPr>
          <w:lang w:val="cs"/>
          <w:rFonts w:ascii="Calibri" w:hAnsi="Calibri" w:cs="Calibri"/>
          <w:b/>
          <w:sz w:val="24"/>
          <w:szCs w:val="24"/>
        </w:rPr>
        <w:t xml:space="preserve">Datum: </w:t>
      </w:r>
      <w:r>
        <w:rPr>
          <w:lang w:val="cs"/>
          <w:rFonts w:ascii="Calibri" w:hAnsi="Calibri" w:cs="Calibri"/>
          <w:sz w:val="24"/>
          <w:szCs w:val="24"/>
        </w:rPr>
        <w:t>.................................</w:t>
      </w:r>
    </w:p>
    <w:p>
      <w:pPr/>
    </w:p>
    <w:p>
      <w:pPr/>
    </w:p>
    <w:tbl>
      <w:tblPr>
        <w:tblStyle w:val="TableGrid"/>
        <w:tblW w:w="9270" w:type="dxa"/>
        <w:tblLayout w:type="fixed"/>
        <w:tblLook w:val="04A0"/>
        <w:jc w:val="center"/>
      </w:tblPr>
      <w:tblGrid>
        <w:gridCol w:w="4635"/>
        <w:gridCol w:w="4635"/>
      </w:tblGrid>
      <w:tr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/>
            <w:r>
              <w:rPr>
                <w:lang w:val="cs"/>
                <w:rFonts w:ascii="Calibri" w:hAnsi="Calibri" w:cs="Calibri"/>
                <w:b/>
                <w:sz w:val="24"/>
                <w:szCs w:val="24"/>
              </w:rPr>
              <w:t>Za dodavatele:</w:t>
            </w:r>
          </w:p>
        </w:tc>
        <w:tc>
          <w:tcPr>
            <w:tcBorders>
              <w:bottom w:val="double" w:sz="2" w:space="1" w:color="FFFFFF"/>
              <w:top w:val="double" w:sz="2" w:space="1" w:color="FFFFFF"/>
              <w:left w:val="double" w:sz="2" w:space="1" w:color="FFFFFF"/>
              <w:right w:val="double" w:sz="2" w:space="1" w:color="FFFFFF"/>
            </w:tcBorders>
          </w:tcPr>
          <w:p>
            <w:pPr>
              <w:jc w:val="right"/>
            </w:pPr>
            <w:r>
              <w:rPr>
                <w:lang w:val="cs"/>
                <w:rFonts w:ascii="Calibri" w:hAnsi="Calibri" w:cs="Calibri"/>
                <w:sz w:val="24"/>
                <w:szCs w:val="24"/>
              </w:rPr>
              <w:t>.................................................................</w:t>
            </w:r>
          </w:p>
        </w:tc>
      </w:tr>
    </w:tbl>
    <w:p>
      <w:pPr/>
    </w:p>
    <w:p>
      <w:pPr/>
      <w:r>
        <w:rPr>
          <w:lang w:val="cs"/>
          <w:rFonts w:ascii="Calibri" w:hAnsi="Calibri" w:cs="Calibri"/>
          <w:b/>
          <w:sz w:val="24"/>
          <w:szCs w:val="24"/>
        </w:rPr>
        <w:t>Tato objednávka, včetně případných příloh, podléhá povinnosti zveřejnění v Registru smluv podle zákona č. 340/2015 Sb. o registru smluv, tím zároveň nabývá účinnost. Zveřejnění objednávky</w:t>
      </w:r>
      <w:r>
        <w:rPr>
          <w:lang w:val="cs"/>
          <w:rFonts w:ascii="Calibri" w:hAnsi="Calibri" w:cs="Calibri"/>
          <w:b/>
          <w:sz w:val="24"/>
          <w:szCs w:val="24"/>
        </w:rPr>
        <w:br/>
      </w:r>
      <w:r>
        <w:rPr>
          <w:lang w:val="cs"/>
          <w:rFonts w:ascii="Calibri" w:hAnsi="Calibri" w:cs="Calibri"/>
          <w:b/>
          <w:sz w:val="24"/>
          <w:szCs w:val="24"/>
        </w:rPr>
        <w:t>v Registru smluv zajistí Město Jičín.</w:t>
      </w:r>
    </w:p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tbl>
    <w:tblPr>
      <w:tblStyle w:val="TableGrid"/>
      <w:tblW w:w="9900" w:type="dxa"/>
      <w:tblLayout w:type="fixed"/>
      <w:tblLook w:val="04A0"/>
      <w:jc w:val="center"/>
    </w:tblPr>
    <w:tblGrid>
      <w:gridCol w:w="3300"/>
      <w:gridCol w:w="4000"/>
      <w:gridCol w:w="1850"/>
      <w:gridCol w:w="750"/>
    </w:tblGrid>
    <w:tr>
      <w:tc>
        <w:tcPr>
          <w:tcBorders>
            <w:bottom w:val="double" w:sz="2" w:space="1" w:color="FFFFFF"/>
            <w:top w:val="double" w:sz="2" w:space="1" w:color="FFFFFF"/>
            <w:left w:val="double" w:sz="2" w:space="1" w:color="FFFFFF"/>
            <w:right w:val="double" w:sz="2" w:space="1" w:color="FFFFFF"/>
          </w:tcBorders>
        </w:tcPr>
        <w:p>
          <w:pPr/>
          <w:r>
            <w:rPr>
              <w:lang w:val="cs"/>
            </w:rPr>
            <w:t>Město Jičín, tel.: 493 545 111</w:t>
          </w:r>
        </w:p>
      </w:tc>
      <w:tc>
        <w:tcPr>
          <w:tcBorders>
            <w:bottom w:val="double" w:sz="2" w:space="1" w:color="FFFFFF"/>
            <w:top w:val="double" w:sz="2" w:space="1" w:color="FFFFFF"/>
            <w:left w:val="double" w:sz="2" w:space="1" w:color="FFFFFF"/>
            <w:right w:val="double" w:sz="2" w:space="1" w:color="FFFFFF"/>
          </w:tcBorders>
        </w:tcPr>
        <w:p>
          <w:pPr/>
          <w:r>
            <w:rPr>
              <w:lang w:val="cs"/>
            </w:rPr>
            <w:t>ID datové schránky: ztmbqug</w:t>
          </w:r>
        </w:p>
      </w:tc>
      <w:tc>
        <w:tcPr>
          <w:tcBorders>
            <w:bottom w:val="double" w:sz="2" w:space="1" w:color="FFFFFF"/>
            <w:top w:val="double" w:sz="2" w:space="1" w:color="FFFFFF"/>
            <w:left w:val="double" w:sz="2" w:space="1" w:color="FFFFFF"/>
            <w:right w:val="double" w:sz="2" w:space="1" w:color="FFFFFF"/>
          </w:tcBorders>
        </w:tcPr>
        <w:p>
          <w:pPr/>
          <w:r>
            <w:rPr>
              <w:lang w:val="cs"/>
            </w:rPr>
            <w:t>www.mujicin.cz</w:t>
          </w:r>
        </w:p>
      </w:tc>
      <w:tc>
        <w:tcPr>
          <w:tcBorders>
            <w:bottom w:val="double" w:sz="2" w:space="1" w:color="FFFFFF"/>
            <w:top w:val="double" w:sz="2" w:space="1" w:color="FFFFFF"/>
            <w:left w:val="double" w:sz="2" w:space="1" w:color="FFFFFF"/>
            <w:right w:val="double" w:sz="2" w:space="1" w:color="FFFFFF"/>
          </w:tcBorders>
        </w:tcPr>
        <w:p>
          <w:pPr/>
          <w:fldSimple w:instr=" PAGE   \* MERGEFORMAT ">
            <w:r xmlns:w="http://schemas.openxmlformats.org/wordprocessingml/2006/main" w:rsidR="001D0226">
              <w:rPr>
                <w:noProof/>
              </w:rPr>
              <w:t>1</w:t>
            </w:r>
          </w:fldSimple>
          <w:r>
            <w:rPr>
              <w:lang w:val="cs"/>
            </w:rPr>
            <w:t>/</w:t>
          </w:r>
          <w:fldSimple w:instr=" NUMPAGES   \* MERGEFORMAT ">
            <w:r xmlns:w="http://schemas.openxmlformats.org/wordprocessingml/2006/main" w:rsidR="001D0226">
              <w:rPr>
                <w:noProof/>
              </w:rPr>
              <w:t>1</w:t>
            </w:r>
          </w:fldSimple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17F62"/>
    <w:rsid w:val="001915A3"/>
    <w:rsid w:val="00217F62"/>
    <w:rsid w:val="00A906D8"/>
    <w:rsid w:val="00AB5A74"/>
    <w:rsid w:val="00F07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Heading1">
    <w:name w:val="heading 1"/>
    <w:basedOn w:val="Normal"/>
    <w:next w:val="Normal"/>
    <w:link w:val="Heading1Char"/>
    <w:uiPriority w:val="9"/>
    <w:qFormat/>
    <w:rsid w:val="00263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default="1" w:styleId="Normal">
    <w:name w:val="Normal"/>
    <w:qFormat/>
    <w:rsid w:val="00B346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01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5ec0914c1b40fc" /><Relationship Type="http://schemas.openxmlformats.org/officeDocument/2006/relationships/numbering" Target="/word/numbering.xml" Id="R37b6945d934147ee" /><Relationship Type="http://schemas.openxmlformats.org/officeDocument/2006/relationships/settings" Target="/word/settings.xml" Id="R4b9c098bdfb14fd6" /><Relationship Type="http://schemas.openxmlformats.org/officeDocument/2006/relationships/image" Target="/word/media/b1e28b44-4440-4c3e-a356-a0335c92c6a9.jpeg" Id="Rcc0cb1111068406a" /><Relationship Type="http://schemas.openxmlformats.org/officeDocument/2006/relationships/footer" Target="/word/footer1.xml" Id="R32e2357b5eac43e3" /><Relationship Type="http://schemas.openxmlformats.org/officeDocument/2006/relationships/footer" Target="/word/footer2.xml" Id="R61c852393d7b43ad" /><Relationship Type="http://schemas.openxmlformats.org/officeDocument/2006/relationships/footer" Target="/word/footer3.xml" Id="R1fb5623e3af640ea" /></Relationships>
</file>