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AD41" w14:textId="40CABEA1" w:rsidR="00BC17A6" w:rsidRPr="00D06D0F" w:rsidRDefault="00BC17A6" w:rsidP="00433120">
      <w:pPr>
        <w:pStyle w:val="StylDoprava"/>
        <w:spacing w:line="276" w:lineRule="auto"/>
      </w:pPr>
      <w:r w:rsidRPr="00D06D0F">
        <w:t>Čj.:</w:t>
      </w:r>
      <w:r w:rsidR="000C2DD4">
        <w:t xml:space="preserve"> </w:t>
      </w:r>
      <w:r w:rsidRPr="00D06D0F">
        <w:t>SPU 214447/2026</w:t>
      </w:r>
    </w:p>
    <w:p w14:paraId="76C26343" w14:textId="3D000E57" w:rsidR="004243BC" w:rsidRPr="00D06D0F" w:rsidRDefault="00BC17A6" w:rsidP="00433120">
      <w:pPr>
        <w:pStyle w:val="StylDoprava"/>
        <w:spacing w:line="276" w:lineRule="auto"/>
      </w:pPr>
      <w:r w:rsidRPr="00D06D0F">
        <w:t>UID:</w:t>
      </w:r>
      <w:r w:rsidR="000C2DD4">
        <w:t xml:space="preserve"> </w:t>
      </w:r>
      <w:r w:rsidRPr="00D06D0F">
        <w:t>spuess9df734d8</w:t>
      </w:r>
    </w:p>
    <w:p w14:paraId="1A66FA94" w14:textId="77777777" w:rsidR="00CF17C0" w:rsidRPr="000B0AA7" w:rsidRDefault="00E227E9" w:rsidP="00433120">
      <w:pPr>
        <w:spacing w:line="276" w:lineRule="auto"/>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BA7AF57" w14:textId="77777777" w:rsidR="00CF17C0" w:rsidRPr="00D06D0F" w:rsidRDefault="00D36269" w:rsidP="00433120">
      <w:pPr>
        <w:pStyle w:val="VnitrniText"/>
        <w:spacing w:line="276" w:lineRule="auto"/>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6AFEA9EB" w14:textId="77777777" w:rsidR="00CF17C0" w:rsidRPr="00D06D0F" w:rsidRDefault="00CF17C0" w:rsidP="00433120">
      <w:pPr>
        <w:pStyle w:val="VnitrniText"/>
        <w:spacing w:line="276" w:lineRule="auto"/>
        <w:ind w:firstLine="0"/>
      </w:pPr>
      <w:r w:rsidRPr="00D06D0F">
        <w:t>IČ</w:t>
      </w:r>
      <w:r w:rsidR="002C4372" w:rsidRPr="00D06D0F">
        <w:t>O</w:t>
      </w:r>
      <w:r w:rsidRPr="00D06D0F">
        <w:t xml:space="preserve">: </w:t>
      </w:r>
      <w:r w:rsidR="00A21E6E" w:rsidRPr="00D06D0F">
        <w:t>01312774</w:t>
      </w:r>
    </w:p>
    <w:p w14:paraId="46C98C64" w14:textId="77777777" w:rsidR="00CF17C0" w:rsidRPr="00D06D0F" w:rsidRDefault="00CF17C0" w:rsidP="00433120">
      <w:pPr>
        <w:pStyle w:val="VnitrniText"/>
        <w:spacing w:line="276" w:lineRule="auto"/>
        <w:ind w:firstLine="0"/>
      </w:pPr>
      <w:r w:rsidRPr="00D06D0F">
        <w:t>DIČ: CZ</w:t>
      </w:r>
      <w:r w:rsidR="00A21E6E" w:rsidRPr="00D06D0F">
        <w:t>01312774</w:t>
      </w:r>
    </w:p>
    <w:p w14:paraId="3D1BA116" w14:textId="77777777" w:rsidR="00BC17A6" w:rsidRPr="00D06D0F" w:rsidRDefault="008445AB" w:rsidP="00433120">
      <w:pPr>
        <w:pStyle w:val="VnitrniText"/>
        <w:spacing w:line="276" w:lineRule="auto"/>
        <w:ind w:firstLine="0"/>
      </w:pPr>
      <w:r>
        <w:t>Jednající:</w:t>
      </w:r>
      <w:r w:rsidR="00FB6E4E" w:rsidRPr="00D06D0F">
        <w:t xml:space="preserve"> </w:t>
      </w:r>
      <w:r w:rsidR="00BC17A6" w:rsidRPr="00D06D0F">
        <w:t>Ing. Mlada Augustinová, ředitelka Krajského pozemkového úřadu pro Zlínský kraj</w:t>
      </w:r>
    </w:p>
    <w:p w14:paraId="67FF8AC7" w14:textId="77777777" w:rsidR="00FB6E4E" w:rsidRPr="00D06D0F" w:rsidRDefault="00BC17A6" w:rsidP="00433120">
      <w:pPr>
        <w:pStyle w:val="VnitrniText"/>
        <w:spacing w:line="276" w:lineRule="auto"/>
        <w:ind w:firstLine="0"/>
      </w:pPr>
      <w:r w:rsidRPr="00D06D0F">
        <w:t>adresa: Zarámí 88, 76041 Zlín</w:t>
      </w:r>
    </w:p>
    <w:p w14:paraId="517BE090" w14:textId="77777777" w:rsidR="008445AB" w:rsidRDefault="008445AB" w:rsidP="00433120">
      <w:pPr>
        <w:pStyle w:val="VnitrniText"/>
        <w:spacing w:line="276" w:lineRule="auto"/>
        <w:ind w:firstLine="0"/>
      </w:pPr>
      <w:r>
        <w:rPr>
          <w:color w:val="000000"/>
        </w:rPr>
        <w:t xml:space="preserve">na základě </w:t>
      </w:r>
      <w:r w:rsidR="00AF4D23">
        <w:t>vyplývajícího z platného Podpisového řádu Státního pozemkového úřadu účinného ke dni právního jednání</w:t>
      </w:r>
    </w:p>
    <w:p w14:paraId="1862E036" w14:textId="77777777" w:rsidR="00CF17C0" w:rsidRPr="00D06D0F" w:rsidRDefault="00CF17C0" w:rsidP="00433120">
      <w:pPr>
        <w:pStyle w:val="VnitrniText"/>
        <w:spacing w:line="276" w:lineRule="auto"/>
        <w:ind w:firstLine="0"/>
      </w:pPr>
      <w:r w:rsidRPr="00D06D0F">
        <w:t>(dále jen ”</w:t>
      </w:r>
      <w:r w:rsidR="00F65859" w:rsidRPr="00F65859">
        <w:t xml:space="preserve"> předávající</w:t>
      </w:r>
      <w:r w:rsidRPr="00D06D0F">
        <w:t>”)</w:t>
      </w:r>
    </w:p>
    <w:p w14:paraId="244040AD" w14:textId="77777777" w:rsidR="00BC17A6" w:rsidRPr="00D06D0F" w:rsidRDefault="00BC17A6" w:rsidP="00433120">
      <w:pPr>
        <w:pStyle w:val="VnitrniText"/>
        <w:spacing w:line="276" w:lineRule="auto"/>
        <w:ind w:firstLine="0"/>
      </w:pPr>
    </w:p>
    <w:p w14:paraId="4FFDE425" w14:textId="77777777" w:rsidR="00CF17C0" w:rsidRPr="00D06D0F" w:rsidRDefault="00CF17C0" w:rsidP="00433120">
      <w:pPr>
        <w:pStyle w:val="VnitrniText"/>
        <w:spacing w:line="276" w:lineRule="auto"/>
        <w:ind w:firstLine="0"/>
      </w:pPr>
      <w:r w:rsidRPr="00D06D0F">
        <w:t>a</w:t>
      </w:r>
    </w:p>
    <w:p w14:paraId="5A263B3A" w14:textId="77777777" w:rsidR="00BC17A6" w:rsidRPr="00D06D0F" w:rsidRDefault="00BC17A6" w:rsidP="00433120">
      <w:pPr>
        <w:pStyle w:val="VnitrniText"/>
        <w:spacing w:line="276" w:lineRule="auto"/>
        <w:ind w:firstLine="0"/>
      </w:pPr>
    </w:p>
    <w:p w14:paraId="07BB0D78" w14:textId="77777777" w:rsidR="00BC17A6" w:rsidRPr="00D06D0F" w:rsidRDefault="00BC17A6" w:rsidP="00433120">
      <w:pPr>
        <w:pStyle w:val="VnitrniText"/>
        <w:spacing w:line="276" w:lineRule="auto"/>
        <w:ind w:firstLine="0"/>
      </w:pPr>
      <w:r w:rsidRPr="00D06D0F">
        <w:rPr>
          <w:b/>
        </w:rPr>
        <w:t>Ředitelství silnic a dálnic s. p.</w:t>
      </w:r>
    </w:p>
    <w:p w14:paraId="2E006F90" w14:textId="77777777" w:rsidR="00BC17A6" w:rsidRPr="00D06D0F" w:rsidRDefault="00BC17A6" w:rsidP="00433120">
      <w:pPr>
        <w:pStyle w:val="VnitrniText"/>
        <w:spacing w:line="276" w:lineRule="auto"/>
        <w:ind w:firstLine="0"/>
      </w:pPr>
      <w:r w:rsidRPr="00D06D0F">
        <w:t>se sídlem Čerčanská 2023/12, Praha, PSČ 14000</w:t>
      </w:r>
    </w:p>
    <w:p w14:paraId="61C4BF47" w14:textId="77777777" w:rsidR="00BC17A6" w:rsidRPr="00D06D0F" w:rsidRDefault="00BC17A6" w:rsidP="00433120">
      <w:pPr>
        <w:pStyle w:val="VnitrniText"/>
        <w:spacing w:line="276" w:lineRule="auto"/>
        <w:ind w:firstLine="0"/>
      </w:pPr>
      <w:r w:rsidRPr="00D06D0F">
        <w:t>IČO: 65993390</w:t>
      </w:r>
    </w:p>
    <w:p w14:paraId="53EAEA12" w14:textId="77777777" w:rsidR="00BC17A6" w:rsidRDefault="00BC17A6" w:rsidP="00433120">
      <w:pPr>
        <w:pStyle w:val="VnitrniText"/>
        <w:spacing w:line="276" w:lineRule="auto"/>
        <w:ind w:firstLine="0"/>
      </w:pPr>
      <w:r w:rsidRPr="00D06D0F">
        <w:t>DIČ: CZ65993390</w:t>
      </w:r>
    </w:p>
    <w:p w14:paraId="1310B79A" w14:textId="1C50CF2B" w:rsidR="00B45C7F" w:rsidRPr="00B45C7F" w:rsidRDefault="00B45C7F" w:rsidP="00433120">
      <w:pPr>
        <w:pStyle w:val="VnitrniText"/>
        <w:spacing w:line="276" w:lineRule="auto"/>
        <w:ind w:firstLine="0"/>
        <w:jc w:val="left"/>
        <w:rPr>
          <w:bCs/>
        </w:rPr>
      </w:pPr>
      <w:r w:rsidRPr="000937B9">
        <w:rPr>
          <w:bCs/>
        </w:rPr>
        <w:t xml:space="preserve">zastoupený Ing. Karlem Chudárkem, ředitelem </w:t>
      </w:r>
      <w:r>
        <w:rPr>
          <w:bCs/>
        </w:rPr>
        <w:t>Správy Zlín</w:t>
      </w:r>
    </w:p>
    <w:p w14:paraId="7622A83A" w14:textId="77777777" w:rsidR="00BC17A6" w:rsidRPr="00D06D0F" w:rsidRDefault="00BC17A6" w:rsidP="00433120">
      <w:pPr>
        <w:pStyle w:val="VnitrniText"/>
        <w:spacing w:line="276" w:lineRule="auto"/>
        <w:ind w:firstLine="0"/>
      </w:pPr>
      <w:r w:rsidRPr="00D06D0F">
        <w:t>(dále jen "přejímající")</w:t>
      </w:r>
    </w:p>
    <w:p w14:paraId="2A9CA44B" w14:textId="77777777" w:rsidR="00BC17A6" w:rsidRPr="00D06D0F" w:rsidRDefault="00BC17A6" w:rsidP="00433120">
      <w:pPr>
        <w:pStyle w:val="VnitrniText"/>
        <w:spacing w:line="276" w:lineRule="auto"/>
        <w:ind w:firstLine="0"/>
      </w:pPr>
    </w:p>
    <w:p w14:paraId="5657A863" w14:textId="77777777" w:rsidR="00CF17C0" w:rsidRPr="00D06D0F" w:rsidRDefault="00CF17C0" w:rsidP="00433120">
      <w:pPr>
        <w:pStyle w:val="VnitrniText"/>
        <w:spacing w:line="276" w:lineRule="auto"/>
        <w:ind w:firstLine="0"/>
      </w:pPr>
    </w:p>
    <w:p w14:paraId="7BE3C151" w14:textId="38A4FF11" w:rsidR="00F65859" w:rsidRPr="002350B4" w:rsidRDefault="00F65859" w:rsidP="00433120">
      <w:pPr>
        <w:pStyle w:val="VnitrniText"/>
        <w:spacing w:line="276" w:lineRule="auto"/>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B65583">
        <w:t xml:space="preserve"> </w:t>
      </w:r>
      <w:r>
        <w:t>ve znění pozdějších předpisů</w:t>
      </w:r>
      <w:r w:rsidRPr="002350B4">
        <w:t>, tuto</w:t>
      </w:r>
    </w:p>
    <w:p w14:paraId="6B7C3B15" w14:textId="77777777" w:rsidR="005C5AF6" w:rsidRPr="005C5AF6" w:rsidRDefault="005C5AF6" w:rsidP="00433120">
      <w:pPr>
        <w:spacing w:line="276" w:lineRule="auto"/>
        <w:jc w:val="both"/>
        <w:rPr>
          <w:rFonts w:ascii="Arial" w:hAnsi="Arial" w:cs="Arial"/>
          <w:sz w:val="20"/>
          <w:szCs w:val="20"/>
        </w:rPr>
      </w:pPr>
      <w:r w:rsidRPr="005C5AF6">
        <w:rPr>
          <w:rFonts w:ascii="Arial" w:hAnsi="Arial" w:cs="Arial"/>
          <w:sz w:val="20"/>
          <w:szCs w:val="20"/>
        </w:rPr>
        <w:t xml:space="preserve"> </w:t>
      </w:r>
    </w:p>
    <w:p w14:paraId="17F37BCF" w14:textId="77777777" w:rsidR="00CF17C0" w:rsidRDefault="00CF17C0" w:rsidP="00433120">
      <w:pPr>
        <w:spacing w:line="276" w:lineRule="auto"/>
      </w:pPr>
    </w:p>
    <w:p w14:paraId="72E16C51" w14:textId="77777777" w:rsidR="00830569" w:rsidRPr="00D06D0F" w:rsidRDefault="00830569" w:rsidP="00433120">
      <w:pPr>
        <w:spacing w:line="276" w:lineRule="auto"/>
      </w:pPr>
    </w:p>
    <w:p w14:paraId="4D056180" w14:textId="77777777" w:rsidR="00CF17C0" w:rsidRPr="005B0329" w:rsidRDefault="00F65859" w:rsidP="00433120">
      <w:pPr>
        <w:spacing w:line="276" w:lineRule="auto"/>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27A51ED" w14:textId="77777777" w:rsidR="00CF17C0" w:rsidRDefault="00CF17C0" w:rsidP="00433120">
      <w:pPr>
        <w:spacing w:line="276" w:lineRule="auto"/>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1001H26/25</w:t>
      </w:r>
    </w:p>
    <w:p w14:paraId="35401004" w14:textId="55F3D91B" w:rsidR="00E83AF8" w:rsidRPr="000B0AA7" w:rsidRDefault="00E83AF8" w:rsidP="00433120">
      <w:pPr>
        <w:spacing w:line="276" w:lineRule="auto"/>
        <w:jc w:val="center"/>
        <w:rPr>
          <w:rFonts w:ascii="Arial" w:hAnsi="Arial" w:cs="Arial"/>
          <w:b/>
          <w:sz w:val="20"/>
          <w:szCs w:val="20"/>
        </w:rPr>
      </w:pPr>
      <w:r w:rsidRPr="00E83AF8">
        <w:rPr>
          <w:rFonts w:ascii="Arial" w:hAnsi="Arial" w:cs="Arial"/>
          <w:b/>
          <w:sz w:val="20"/>
          <w:szCs w:val="20"/>
        </w:rPr>
        <w:t>ŘSD 15MP-</w:t>
      </w:r>
      <w:r w:rsidR="00503D32">
        <w:rPr>
          <w:rFonts w:ascii="Arial" w:hAnsi="Arial" w:cs="Arial"/>
          <w:b/>
          <w:sz w:val="20"/>
          <w:szCs w:val="20"/>
        </w:rPr>
        <w:t xml:space="preserve"> </w:t>
      </w:r>
      <w:r w:rsidRPr="00E83AF8">
        <w:rPr>
          <w:rFonts w:ascii="Arial" w:hAnsi="Arial" w:cs="Arial"/>
          <w:b/>
          <w:sz w:val="20"/>
          <w:szCs w:val="20"/>
        </w:rPr>
        <w:t>014230</w:t>
      </w:r>
    </w:p>
    <w:p w14:paraId="09A5D68E" w14:textId="77777777" w:rsidR="00CF17C0" w:rsidRPr="00D06D0F" w:rsidRDefault="00CF17C0" w:rsidP="00433120">
      <w:pPr>
        <w:spacing w:line="276" w:lineRule="auto"/>
      </w:pPr>
    </w:p>
    <w:p w14:paraId="3A24B6D1" w14:textId="77777777" w:rsidR="00CF17C0" w:rsidRPr="00D06D0F" w:rsidRDefault="00CF17C0" w:rsidP="00433120">
      <w:pPr>
        <w:spacing w:line="276" w:lineRule="auto"/>
      </w:pPr>
    </w:p>
    <w:p w14:paraId="2D86305E" w14:textId="77777777" w:rsidR="00CF17C0" w:rsidRPr="00D917C5" w:rsidRDefault="00CF17C0" w:rsidP="00433120">
      <w:pPr>
        <w:pStyle w:val="para"/>
        <w:spacing w:line="276" w:lineRule="auto"/>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FFA41B8" w14:textId="77777777" w:rsidR="00F65859" w:rsidRPr="00411A01" w:rsidRDefault="00F65859" w:rsidP="00433120">
      <w:pPr>
        <w:pStyle w:val="VnitrniText"/>
        <w:spacing w:line="276" w:lineRule="auto"/>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0EB7F2D5" w14:textId="77777777" w:rsidR="008505AD" w:rsidRPr="00D06D0F" w:rsidRDefault="008505AD" w:rsidP="00433120">
      <w:pPr>
        <w:pStyle w:val="VnitrniText"/>
        <w:spacing w:line="276" w:lineRule="auto"/>
        <w:ind w:firstLine="0"/>
      </w:pPr>
      <w:r w:rsidRPr="00D06D0F">
        <w:t>Pozemk</w:t>
      </w:r>
      <w:r w:rsidR="00FF3FFE">
        <w:t>y</w:t>
      </w:r>
      <w:r w:rsidRPr="00D06D0F">
        <w:t>:</w:t>
      </w:r>
    </w:p>
    <w:p w14:paraId="41EB97B1" w14:textId="77777777" w:rsidR="008505AD" w:rsidRPr="00112F3C" w:rsidRDefault="008505AD" w:rsidP="00112F3C">
      <w:pPr>
        <w:pStyle w:val="cary"/>
      </w:pPr>
      <w:r w:rsidRPr="00112F3C">
        <w:t>------------------------------------------------------------------------------------------------------------------------</w:t>
      </w:r>
      <w:r w:rsidR="00E60971" w:rsidRPr="00112F3C">
        <w:t>--</w:t>
      </w:r>
      <w:r w:rsidR="007431BA" w:rsidRPr="00112F3C">
        <w:t>-----------</w:t>
      </w:r>
    </w:p>
    <w:p w14:paraId="062731A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8A7962D"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0390807" w14:textId="77777777" w:rsidR="00BA760F" w:rsidRDefault="00BA760F" w:rsidP="00BA760F">
      <w:pPr>
        <w:pStyle w:val="cary"/>
      </w:pPr>
      <w:r>
        <w:t>-------------------------------------------------------------------------------------------------------------------------------------</w:t>
      </w:r>
    </w:p>
    <w:p w14:paraId="66F5B98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7BDC3B3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t>Napajedla</w:t>
      </w:r>
      <w:r>
        <w:rPr>
          <w:rFonts w:ascii="Arial" w:hAnsi="Arial" w:cs="Arial"/>
          <w:sz w:val="16"/>
          <w:szCs w:val="16"/>
        </w:rPr>
        <w:tab/>
        <w:t>8036/25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AD8F43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4281-2244/2024 ze dne 21.11.2024 z parcely č. KN 6600/56</w:t>
      </w:r>
    </w:p>
    <w:p w14:paraId="001DBB3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FA43A0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A51BFA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t>Napajedla</w:t>
      </w:r>
      <w:r>
        <w:rPr>
          <w:rFonts w:ascii="Arial" w:hAnsi="Arial" w:cs="Arial"/>
          <w:sz w:val="16"/>
          <w:szCs w:val="16"/>
        </w:rPr>
        <w:tab/>
        <w:t>8036/26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D31837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4281-2244/2024 ze dne 21.11.2024 z parcely č. KN 6600/57</w:t>
      </w:r>
    </w:p>
    <w:p w14:paraId="0F8C976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F997FA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EC3ABD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t>Napajedla</w:t>
      </w:r>
      <w:r>
        <w:rPr>
          <w:rFonts w:ascii="Arial" w:hAnsi="Arial" w:cs="Arial"/>
          <w:sz w:val="16"/>
          <w:szCs w:val="16"/>
        </w:rPr>
        <w:tab/>
        <w:t>8036/27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3A5614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4281-2244/2024 ze dne 21.11.2024 z parcely č. KN 6600/59</w:t>
      </w:r>
      <w:bookmarkEnd w:id="1"/>
    </w:p>
    <w:p w14:paraId="4A92B844" w14:textId="77777777" w:rsidR="007431BA" w:rsidRPr="007431BA" w:rsidRDefault="007431BA" w:rsidP="00112F3C">
      <w:pPr>
        <w:pStyle w:val="cary"/>
      </w:pPr>
      <w:r w:rsidRPr="007431BA">
        <w:t>-------------------------------------------------------------------------------------------------------------------------------------</w:t>
      </w:r>
    </w:p>
    <w:p w14:paraId="79B3D4C1" w14:textId="77777777" w:rsidR="009B091D" w:rsidRDefault="009B091D" w:rsidP="009B091D">
      <w:pPr>
        <w:pStyle w:val="VnitrniText"/>
        <w:ind w:firstLine="0"/>
      </w:pPr>
      <w:r>
        <w:t>zapsané na výše uvedených LV u Katastrálního úřadu pro Zlínský kraj, Katastrální pracoviště Zlín.</w:t>
      </w:r>
    </w:p>
    <w:p w14:paraId="2C6AEF48" w14:textId="77777777" w:rsidR="00D4325F" w:rsidRPr="00D06D0F" w:rsidRDefault="00D4325F" w:rsidP="000B0AA7">
      <w:pPr>
        <w:pStyle w:val="VnitrniText"/>
        <w:ind w:firstLine="0"/>
        <w:rPr>
          <w:rFonts w:cs="Times New Roman"/>
        </w:rPr>
      </w:pPr>
    </w:p>
    <w:p w14:paraId="1D6A5AC1" w14:textId="77777777"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14284E12" w14:textId="77777777" w:rsidR="00F65859" w:rsidRDefault="00F65859" w:rsidP="00433120">
      <w:pPr>
        <w:pStyle w:val="VnitrniText"/>
        <w:spacing w:line="276" w:lineRule="auto"/>
        <w:ind w:firstLine="0"/>
      </w:pPr>
      <w:r w:rsidRPr="002350B4">
        <w:t>Přejímající prohlašuje:</w:t>
      </w:r>
    </w:p>
    <w:p w14:paraId="6947C59A" w14:textId="77777777" w:rsidR="00F65859" w:rsidRDefault="006D1A0C" w:rsidP="00433120">
      <w:pPr>
        <w:pStyle w:val="VnitrniText"/>
        <w:spacing w:line="276" w:lineRule="auto"/>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174A693" w14:textId="77777777" w:rsidR="0038399F" w:rsidRDefault="0038399F" w:rsidP="00433120">
      <w:pPr>
        <w:pStyle w:val="VnitrniText"/>
        <w:spacing w:line="276" w:lineRule="auto"/>
      </w:pPr>
    </w:p>
    <w:p w14:paraId="73271204" w14:textId="77777777" w:rsidR="00F65859" w:rsidRDefault="006D1A0C" w:rsidP="00433120">
      <w:pPr>
        <w:pStyle w:val="VnitrniText"/>
        <w:spacing w:line="276" w:lineRule="auto"/>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CEB21A2" w14:textId="77777777" w:rsidR="0038399F" w:rsidRPr="00AF03B3" w:rsidRDefault="0038399F" w:rsidP="00433120">
      <w:pPr>
        <w:pStyle w:val="VnitrniText"/>
        <w:spacing w:line="276" w:lineRule="auto"/>
      </w:pPr>
    </w:p>
    <w:p w14:paraId="237624BC" w14:textId="63DA8A4A" w:rsidR="00F65859" w:rsidRPr="00057863" w:rsidRDefault="00F65859" w:rsidP="00433120">
      <w:pPr>
        <w:pStyle w:val="VnitrniText"/>
        <w:spacing w:line="276" w:lineRule="auto"/>
      </w:pPr>
      <w:r>
        <w:t>3</w:t>
      </w:r>
      <w:r w:rsidR="006D1A0C">
        <w:t>.</w:t>
      </w:r>
      <w:r>
        <w:t xml:space="preserve"> </w:t>
      </w:r>
      <w:r w:rsidR="0028115F" w:rsidRPr="00AF03B3">
        <w:t xml:space="preserve">že </w:t>
      </w:r>
      <w:r w:rsidR="0028115F">
        <w:t>majetek uvedený</w:t>
      </w:r>
      <w:r w:rsidR="0028115F" w:rsidRPr="00AF03B3">
        <w:t xml:space="preserve"> v čl. I. této smlouvy </w:t>
      </w:r>
      <w:r w:rsidR="0028115F" w:rsidRPr="0028115F">
        <w:t>je nezbytný pro realizaci veřejně prospěšné stavby dopravní infrastruktury "D55, 5506 Napajedla - Babice, 1. etapa, 2. část bez mostu SO 201</w:t>
      </w:r>
      <w:r w:rsidR="003A1A0A">
        <w:t>“</w:t>
      </w:r>
      <w:r w:rsidR="000C2DD4">
        <w:t>.</w:t>
      </w:r>
    </w:p>
    <w:p w14:paraId="066C14D2" w14:textId="77777777" w:rsidR="005C5AF6" w:rsidRPr="005C5AF6" w:rsidRDefault="005C5AF6" w:rsidP="00433120">
      <w:pPr>
        <w:pStyle w:val="VnitrniText"/>
        <w:spacing w:line="276" w:lineRule="auto"/>
      </w:pPr>
    </w:p>
    <w:p w14:paraId="7B676B91" w14:textId="77777777" w:rsidR="006E33CA" w:rsidRPr="00D917C5" w:rsidRDefault="006E33CA" w:rsidP="00433120">
      <w:pPr>
        <w:pStyle w:val="para"/>
        <w:spacing w:line="276" w:lineRule="auto"/>
        <w:rPr>
          <w:rFonts w:ascii="Arial" w:hAnsi="Arial" w:cs="Arial"/>
          <w:sz w:val="20"/>
        </w:rPr>
      </w:pPr>
      <w:r w:rsidRPr="00D917C5">
        <w:rPr>
          <w:rFonts w:ascii="Arial" w:hAnsi="Arial" w:cs="Arial"/>
          <w:sz w:val="20"/>
        </w:rPr>
        <w:t>III.</w:t>
      </w:r>
    </w:p>
    <w:p w14:paraId="49968B1E" w14:textId="2CE51519" w:rsidR="00F65859" w:rsidRPr="00D4409F" w:rsidRDefault="00F65859" w:rsidP="00433120">
      <w:pPr>
        <w:pStyle w:val="VnitrniText"/>
        <w:spacing w:line="276" w:lineRule="auto"/>
      </w:pPr>
      <w:r>
        <w:t>Předávající se s přejímajícím dohodl na předání majetku uvedeného v čl. I. této smlouvy. Předáním majetku uvedeného v čl. I. této smlouvy se současně mění příslušnost hospodařit s majetkem uvedeným v čl.</w:t>
      </w:r>
      <w:r w:rsidR="00B65583">
        <w:t> </w:t>
      </w:r>
      <w:r>
        <w:t xml:space="preserve">I. této smlouvy a </w:t>
      </w:r>
      <w:r w:rsidRPr="00D4409F">
        <w:t>právo hospodařit s tímto majetkem má přejímající.</w:t>
      </w:r>
    </w:p>
    <w:p w14:paraId="2F63D80A" w14:textId="77777777" w:rsidR="00CF17C0" w:rsidRPr="00D06D0F" w:rsidRDefault="00D4325F" w:rsidP="00433120">
      <w:pPr>
        <w:pStyle w:val="VnitrniText"/>
        <w:spacing w:line="276" w:lineRule="auto"/>
      </w:pPr>
      <w:r w:rsidRPr="00D06D0F">
        <w:t xml:space="preserve"> </w:t>
      </w:r>
    </w:p>
    <w:p w14:paraId="2463BED1" w14:textId="77777777" w:rsidR="00864B6B" w:rsidRPr="00D917C5" w:rsidRDefault="00864B6B" w:rsidP="00433120">
      <w:pPr>
        <w:pStyle w:val="para"/>
        <w:spacing w:line="276" w:lineRule="auto"/>
        <w:rPr>
          <w:rFonts w:ascii="Arial" w:hAnsi="Arial" w:cs="Arial"/>
          <w:sz w:val="20"/>
        </w:rPr>
      </w:pPr>
      <w:r w:rsidRPr="00D917C5">
        <w:rPr>
          <w:rFonts w:ascii="Arial" w:hAnsi="Arial" w:cs="Arial"/>
          <w:sz w:val="20"/>
        </w:rPr>
        <w:t>IV.</w:t>
      </w:r>
    </w:p>
    <w:p w14:paraId="219C20D5" w14:textId="2CD9F04A" w:rsidR="002553D3" w:rsidRDefault="00864B6B" w:rsidP="00433120">
      <w:pPr>
        <w:pStyle w:val="VnitrniText"/>
        <w:spacing w:line="276" w:lineRule="auto"/>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DA45B19" w14:textId="77777777" w:rsidR="00864B6B" w:rsidRDefault="00864B6B" w:rsidP="00433120">
      <w:pPr>
        <w:pStyle w:val="VnitrniText"/>
        <w:spacing w:line="276" w:lineRule="auto"/>
      </w:pPr>
    </w:p>
    <w:p w14:paraId="2547D87A" w14:textId="77777777" w:rsidR="00864B6B" w:rsidRPr="00D917C5" w:rsidRDefault="00864B6B" w:rsidP="00433120">
      <w:pPr>
        <w:pStyle w:val="para"/>
        <w:spacing w:line="276" w:lineRule="auto"/>
        <w:rPr>
          <w:rFonts w:ascii="Arial" w:hAnsi="Arial" w:cs="Arial"/>
          <w:sz w:val="20"/>
        </w:rPr>
      </w:pPr>
      <w:r w:rsidRPr="00D917C5">
        <w:rPr>
          <w:rFonts w:ascii="Arial" w:hAnsi="Arial" w:cs="Arial"/>
          <w:sz w:val="20"/>
        </w:rPr>
        <w:t>V.</w:t>
      </w:r>
    </w:p>
    <w:p w14:paraId="504886AD" w14:textId="77777777" w:rsidR="00F675B5" w:rsidRDefault="00F675B5" w:rsidP="00433120">
      <w:pPr>
        <w:pStyle w:val="VnitrniText"/>
        <w:spacing w:line="276" w:lineRule="auto"/>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09638A32" w14:textId="77777777" w:rsidR="007D5D62" w:rsidRDefault="007D5D62" w:rsidP="00433120">
      <w:pPr>
        <w:pStyle w:val="VnitrniText"/>
        <w:spacing w:line="276" w:lineRule="auto"/>
      </w:pPr>
    </w:p>
    <w:p w14:paraId="4AB9507E" w14:textId="77777777" w:rsidR="00F675B5" w:rsidRPr="00080A5E" w:rsidRDefault="00F675B5" w:rsidP="00433120">
      <w:pPr>
        <w:pStyle w:val="VnitrniText"/>
        <w:spacing w:line="276" w:lineRule="auto"/>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4251D1AF" w14:textId="77777777" w:rsidR="00F675B5" w:rsidRDefault="00F675B5" w:rsidP="00433120">
      <w:pPr>
        <w:pStyle w:val="VnitrniText"/>
        <w:spacing w:line="276" w:lineRule="auto"/>
        <w:rPr>
          <w:color w:val="000000"/>
        </w:rPr>
      </w:pPr>
    </w:p>
    <w:p w14:paraId="57E5ED3B" w14:textId="77777777" w:rsidR="008A1428" w:rsidRDefault="008A1428" w:rsidP="008A1428">
      <w:pPr>
        <w:pStyle w:val="VnitrniText"/>
        <w:ind w:firstLine="0"/>
      </w:pPr>
      <w:r>
        <w:t>Pozemky:</w:t>
      </w:r>
    </w:p>
    <w:p w14:paraId="2ACAD54A" w14:textId="77777777" w:rsidR="008A1428" w:rsidRDefault="008A1428" w:rsidP="008A1428">
      <w:pPr>
        <w:pStyle w:val="cary"/>
      </w:pPr>
      <w:r>
        <w:t>-------------------------------------------------------------------------------------------------------------------------------------</w:t>
      </w:r>
    </w:p>
    <w:p w14:paraId="42653E17"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10BD9C3" w14:textId="77777777" w:rsidR="008A1428" w:rsidRPr="008A1428" w:rsidRDefault="008A1428" w:rsidP="008A1428">
      <w:pPr>
        <w:pStyle w:val="cary"/>
      </w:pPr>
      <w:r>
        <w:t>-------------------------------------------------------------------------------------------------------------------------------------</w:t>
      </w:r>
    </w:p>
    <w:p w14:paraId="7EADECC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8036/25</w:t>
      </w:r>
      <w:r w:rsidRPr="008A1428">
        <w:rPr>
          <w:rStyle w:val="Styl11b"/>
          <w:sz w:val="16"/>
          <w:szCs w:val="16"/>
        </w:rPr>
        <w:tab/>
        <w:t>32 749,12 Kč</w:t>
      </w:r>
    </w:p>
    <w:p w14:paraId="71614716" w14:textId="77777777" w:rsidR="008A1428" w:rsidRPr="008A1428" w:rsidRDefault="008A1428" w:rsidP="008A1428">
      <w:pPr>
        <w:tabs>
          <w:tab w:val="left" w:pos="2268"/>
          <w:tab w:val="right" w:pos="6804"/>
          <w:tab w:val="right" w:pos="9639"/>
        </w:tabs>
        <w:rPr>
          <w:rStyle w:val="Styl11b"/>
          <w:sz w:val="16"/>
          <w:szCs w:val="16"/>
        </w:rPr>
      </w:pPr>
    </w:p>
    <w:p w14:paraId="3BF10B3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8036/26</w:t>
      </w:r>
      <w:r w:rsidRPr="008A1428">
        <w:rPr>
          <w:rStyle w:val="Styl11b"/>
          <w:sz w:val="16"/>
          <w:szCs w:val="16"/>
        </w:rPr>
        <w:tab/>
        <w:t>5 387,18 Kč</w:t>
      </w:r>
    </w:p>
    <w:p w14:paraId="2947BF9B" w14:textId="77777777" w:rsidR="008A1428" w:rsidRPr="008A1428" w:rsidRDefault="008A1428" w:rsidP="008A1428">
      <w:pPr>
        <w:tabs>
          <w:tab w:val="left" w:pos="2268"/>
          <w:tab w:val="right" w:pos="6804"/>
          <w:tab w:val="right" w:pos="9639"/>
        </w:tabs>
        <w:rPr>
          <w:rStyle w:val="Styl11b"/>
          <w:sz w:val="16"/>
          <w:szCs w:val="16"/>
        </w:rPr>
      </w:pPr>
    </w:p>
    <w:p w14:paraId="408E5E7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8036/27</w:t>
      </w:r>
      <w:r w:rsidRPr="008A1428">
        <w:rPr>
          <w:rStyle w:val="Styl11b"/>
          <w:sz w:val="16"/>
          <w:szCs w:val="16"/>
        </w:rPr>
        <w:tab/>
        <w:t>6 049,54 Kč</w:t>
      </w:r>
    </w:p>
    <w:p w14:paraId="30CC0907" w14:textId="77777777" w:rsidR="008A1428" w:rsidRPr="008A1428" w:rsidRDefault="008A1428" w:rsidP="008A1428">
      <w:pPr>
        <w:pStyle w:val="cary"/>
      </w:pPr>
      <w:r>
        <w:t>-------------------------------------------------------------------------------------------------------------------------------------</w:t>
      </w:r>
    </w:p>
    <w:p w14:paraId="1E8311AF"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44 185,84 Kč</w:t>
      </w:r>
    </w:p>
    <w:p w14:paraId="254A2CA2" w14:textId="77777777" w:rsidR="008A1428" w:rsidRDefault="008A1428" w:rsidP="008A1428">
      <w:pPr>
        <w:pStyle w:val="VnitrniText"/>
        <w:ind w:firstLine="0"/>
      </w:pPr>
    </w:p>
    <w:p w14:paraId="299F1653" w14:textId="77777777" w:rsidR="008A1428" w:rsidRPr="008A1428" w:rsidRDefault="008A1428" w:rsidP="008A1428">
      <w:pPr>
        <w:pStyle w:val="VnitrniText"/>
        <w:ind w:firstLine="0"/>
        <w:rPr>
          <w:rFonts w:cs="Times New Roman"/>
        </w:rPr>
      </w:pPr>
    </w:p>
    <w:p w14:paraId="57282EF7" w14:textId="77777777" w:rsidR="00F675B5" w:rsidRDefault="00F675B5" w:rsidP="00864B6B">
      <w:pPr>
        <w:pStyle w:val="VnitrniText"/>
      </w:pPr>
    </w:p>
    <w:p w14:paraId="3B9E9824" w14:textId="77777777" w:rsidR="00011A73" w:rsidRPr="00D917C5" w:rsidRDefault="00011A73" w:rsidP="00433120">
      <w:pPr>
        <w:pStyle w:val="para"/>
        <w:spacing w:line="276" w:lineRule="auto"/>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E3F71D2" w14:textId="77777777" w:rsidR="00011A73" w:rsidRPr="00D06D0F" w:rsidRDefault="00F66E72" w:rsidP="00433120">
      <w:pPr>
        <w:pStyle w:val="VnitrniText"/>
        <w:spacing w:line="276" w:lineRule="auto"/>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72FE6FD6" w14:textId="77777777" w:rsidR="0037157C" w:rsidRDefault="00A66E77" w:rsidP="00433120">
      <w:pPr>
        <w:pStyle w:val="VnitrniText"/>
        <w:spacing w:line="276" w:lineRule="auto"/>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261549D3" w14:textId="77777777" w:rsidR="001D73FD" w:rsidRPr="00D06D0F" w:rsidRDefault="001D73FD" w:rsidP="00433120">
      <w:pPr>
        <w:pStyle w:val="VnitrniText"/>
        <w:spacing w:line="276" w:lineRule="auto"/>
      </w:pPr>
    </w:p>
    <w:p w14:paraId="19BDD87B" w14:textId="52BAFEA8" w:rsidR="00C8663B" w:rsidRDefault="00C8663B" w:rsidP="00433120">
      <w:pPr>
        <w:pStyle w:val="VnitrniText"/>
        <w:spacing w:line="276" w:lineRule="auto"/>
      </w:pPr>
      <w:r>
        <w:t>2</w:t>
      </w:r>
      <w:r w:rsidR="003316EA">
        <w:t>.</w:t>
      </w:r>
      <w:r>
        <w:t xml:space="preserve">  Užívací vztah k předávaným pozemkům parc. č. 8036/26 a parc. č. 8036/27 v k. ú. Napajedla je řešen nájemní smlouvou č. 21N24/25, uzavřenou s PLEMENÁŘSKÉ SLUŽBY a. s., jakožto nájemcem. S obsahem nájemní smlouvy byl přejímající seznámen před podpisem této smlouvy, což stvrzuje svým podpisem.</w:t>
      </w:r>
    </w:p>
    <w:p w14:paraId="23269C56" w14:textId="77777777" w:rsidR="001D73FD" w:rsidRDefault="001D73FD" w:rsidP="00433120">
      <w:pPr>
        <w:pStyle w:val="VnitrniText"/>
        <w:spacing w:line="276" w:lineRule="auto"/>
      </w:pPr>
    </w:p>
    <w:p w14:paraId="1B4844D2" w14:textId="77777777" w:rsidR="001D73FD" w:rsidRDefault="001D73FD" w:rsidP="00433120">
      <w:pPr>
        <w:pStyle w:val="VnitrniText"/>
        <w:spacing w:line="276" w:lineRule="auto"/>
      </w:pPr>
    </w:p>
    <w:p w14:paraId="3E84DAE5" w14:textId="77777777" w:rsidR="007D2608" w:rsidRDefault="007D2608" w:rsidP="00433120">
      <w:pPr>
        <w:pStyle w:val="VnitrniText"/>
        <w:spacing w:line="276" w:lineRule="auto"/>
      </w:pPr>
      <w:r>
        <w:t>3. Převáděné pozemky parc. č. 8036/26 a 8036/27 v k. ú. Napajedla jsou součástí společenstevní honitby, jejímž držitelem je HS Napajedla. Tyto pozemky jsou ve smyslu zákona o SPÚ v režimu přičlenění.</w:t>
      </w:r>
    </w:p>
    <w:p w14:paraId="4CB70EDF" w14:textId="77777777" w:rsidR="0037157C" w:rsidRPr="00D06D0F" w:rsidRDefault="0037157C" w:rsidP="00E83AF8">
      <w:pPr>
        <w:pStyle w:val="VnitrniText"/>
        <w:spacing w:line="276" w:lineRule="auto"/>
        <w:ind w:firstLine="0"/>
      </w:pPr>
    </w:p>
    <w:p w14:paraId="25C25D40" w14:textId="77777777" w:rsidR="00011A73" w:rsidRPr="00D917C5" w:rsidRDefault="00011A73" w:rsidP="00433120">
      <w:pPr>
        <w:pStyle w:val="para"/>
        <w:spacing w:line="276" w:lineRule="auto"/>
        <w:rPr>
          <w:rFonts w:ascii="Arial" w:hAnsi="Arial" w:cs="Arial"/>
          <w:sz w:val="20"/>
        </w:rPr>
      </w:pPr>
      <w:r w:rsidRPr="00D917C5">
        <w:rPr>
          <w:rFonts w:ascii="Arial" w:hAnsi="Arial" w:cs="Arial"/>
          <w:sz w:val="20"/>
        </w:rPr>
        <w:lastRenderedPageBreak/>
        <w:t>V</w:t>
      </w:r>
      <w:r w:rsidR="00651DC0" w:rsidRPr="00D917C5">
        <w:rPr>
          <w:rFonts w:ascii="Arial" w:hAnsi="Arial" w:cs="Arial"/>
          <w:sz w:val="20"/>
        </w:rPr>
        <w:t>II</w:t>
      </w:r>
      <w:r w:rsidRPr="00D917C5">
        <w:rPr>
          <w:rFonts w:ascii="Arial" w:hAnsi="Arial" w:cs="Arial"/>
          <w:sz w:val="20"/>
        </w:rPr>
        <w:t xml:space="preserve">. </w:t>
      </w:r>
    </w:p>
    <w:p w14:paraId="4BF4108A" w14:textId="4A5CFA29" w:rsidR="00D4325F" w:rsidRPr="00D06D0F" w:rsidRDefault="009A1E9A" w:rsidP="003F511F">
      <w:pPr>
        <w:pStyle w:val="VnitrniText"/>
        <w:spacing w:line="276" w:lineRule="auto"/>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D2B5858" w14:textId="77777777" w:rsidR="00011A73" w:rsidRPr="00D917C5" w:rsidRDefault="00011A73" w:rsidP="00433120">
      <w:pPr>
        <w:pStyle w:val="para"/>
        <w:spacing w:line="276" w:lineRule="auto"/>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2E91C7C" w14:textId="77777777" w:rsidR="00C719B7" w:rsidRDefault="00172F53" w:rsidP="00433120">
      <w:pPr>
        <w:pStyle w:val="VnitrniText"/>
        <w:spacing w:line="276" w:lineRule="auto"/>
      </w:pPr>
      <w:bookmarkStart w:id="3" w:name="_Hlk139356756"/>
      <w:r>
        <w:t>Předávající předává majetek uvedený v článku I. této smlouvy bez výhrady.</w:t>
      </w:r>
      <w:bookmarkEnd w:id="3"/>
    </w:p>
    <w:p w14:paraId="33F685E8" w14:textId="77777777" w:rsidR="00651DC0" w:rsidRDefault="00651DC0" w:rsidP="00433120">
      <w:pPr>
        <w:pStyle w:val="VnitrniText"/>
        <w:spacing w:line="276" w:lineRule="auto"/>
      </w:pPr>
    </w:p>
    <w:p w14:paraId="137BEC5A" w14:textId="77777777" w:rsidR="00651DC0" w:rsidRPr="00D917C5" w:rsidRDefault="00651DC0" w:rsidP="00433120">
      <w:pPr>
        <w:pStyle w:val="para"/>
        <w:spacing w:line="276" w:lineRule="auto"/>
        <w:rPr>
          <w:rFonts w:ascii="Arial" w:hAnsi="Arial" w:cs="Arial"/>
          <w:sz w:val="20"/>
        </w:rPr>
      </w:pPr>
      <w:r w:rsidRPr="00D917C5">
        <w:rPr>
          <w:rFonts w:ascii="Arial" w:hAnsi="Arial" w:cs="Arial"/>
          <w:sz w:val="20"/>
        </w:rPr>
        <w:t>IX.</w:t>
      </w:r>
    </w:p>
    <w:p w14:paraId="1426EEB9" w14:textId="77777777" w:rsidR="00651DC0" w:rsidRDefault="00651DC0" w:rsidP="00433120">
      <w:pPr>
        <w:pStyle w:val="VnitrniText"/>
        <w:spacing w:line="276" w:lineRule="auto"/>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4A0E143" w14:textId="77777777" w:rsidR="006D1A0C" w:rsidRPr="002350B4" w:rsidRDefault="006D1A0C" w:rsidP="00433120">
      <w:pPr>
        <w:pStyle w:val="VnitrniText"/>
        <w:spacing w:line="276" w:lineRule="auto"/>
      </w:pPr>
    </w:p>
    <w:p w14:paraId="4BD8DF5A" w14:textId="50215B36" w:rsidR="006D1A0C" w:rsidRDefault="00651DC0" w:rsidP="00433120">
      <w:pPr>
        <w:pStyle w:val="VnitrniText"/>
        <w:spacing w:line="276" w:lineRule="auto"/>
        <w:rPr>
          <w:bCs/>
        </w:rPr>
      </w:pPr>
      <w:r w:rsidRPr="002350B4">
        <w:t>2</w:t>
      </w:r>
      <w:r w:rsidR="006D1A0C">
        <w:t>.</w:t>
      </w:r>
      <w:r w:rsidRPr="002350B4">
        <w:t xml:space="preserve"> </w:t>
      </w:r>
      <w:r w:rsidR="004115F8" w:rsidRPr="007D5436">
        <w:rPr>
          <w:bCs/>
        </w:rPr>
        <w:t>Tato smlouva je vyhotovena elektronicky v jednom vyhotovení s platností originálu, s kvalifikovanými elektronickými podpisy a kvalifikovanými elektronickými časovými razítky předávajícího a přejímajícího v souladu se zákonem č. 297/2016 Sb., o službách vytvářejících důvěru pro elektronické transakce, ve znění pozdějších předpisů.</w:t>
      </w:r>
    </w:p>
    <w:p w14:paraId="61E405D4" w14:textId="77777777" w:rsidR="004115F8" w:rsidRDefault="004115F8" w:rsidP="00433120">
      <w:pPr>
        <w:pStyle w:val="VnitrniText"/>
        <w:spacing w:line="276" w:lineRule="auto"/>
      </w:pPr>
    </w:p>
    <w:p w14:paraId="59FD6D2A" w14:textId="56C0EF69" w:rsidR="001807C7" w:rsidRDefault="00651DC0" w:rsidP="00433120">
      <w:pPr>
        <w:pStyle w:val="VnitrniText"/>
        <w:spacing w:line="276" w:lineRule="auto"/>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C60688">
        <w:t> </w:t>
      </w:r>
      <w:r w:rsidR="003E144F" w:rsidRPr="00A87810">
        <w:t>registru smluv dle zákona č. 340/2015 Sb., o zvláštních podmínkách účinnosti některých smluv, uveřejňování těchto smluv a o registru smluv.</w:t>
      </w:r>
    </w:p>
    <w:p w14:paraId="6A51CC8E" w14:textId="77777777" w:rsidR="002B0E7B" w:rsidRDefault="002B0E7B" w:rsidP="00433120">
      <w:pPr>
        <w:pStyle w:val="VnitrniText"/>
        <w:spacing w:line="276" w:lineRule="auto"/>
        <w:rPr>
          <w:lang w:val="en-US"/>
        </w:rPr>
      </w:pPr>
    </w:p>
    <w:p w14:paraId="5F215DCB" w14:textId="1070AAEE" w:rsidR="00DE7590" w:rsidRDefault="00DE7590" w:rsidP="00433120">
      <w:pPr>
        <w:pStyle w:val="VnitrniText"/>
        <w:spacing w:line="276" w:lineRule="auto"/>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w:t>
      </w:r>
      <w:r w:rsidR="00C60688">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E181867" w14:textId="7F4A0927" w:rsidR="00DE7590" w:rsidRPr="00AE38E1" w:rsidRDefault="003F34E6" w:rsidP="00433120">
      <w:pPr>
        <w:pStyle w:val="VnitrniText"/>
        <w:spacing w:line="276" w:lineRule="auto"/>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w:t>
      </w:r>
      <w:r w:rsidR="00726647">
        <w:t>,</w:t>
      </w:r>
      <w:r w:rsidR="00DE7590">
        <w:t xml:space="preserve"> o archivnictví a spisové službě a o změně některých zákonů, ve znění pozdějších předpisů.</w:t>
      </w:r>
    </w:p>
    <w:p w14:paraId="776EEE52" w14:textId="77777777" w:rsidR="00651DC0" w:rsidRDefault="00651DC0" w:rsidP="003F511F">
      <w:pPr>
        <w:pStyle w:val="VnitrniText"/>
        <w:spacing w:line="276" w:lineRule="auto"/>
        <w:ind w:firstLine="0"/>
      </w:pPr>
    </w:p>
    <w:p w14:paraId="75B9BF17" w14:textId="77777777" w:rsidR="00651DC0" w:rsidRPr="00D917C5" w:rsidRDefault="00651DC0" w:rsidP="00433120">
      <w:pPr>
        <w:pStyle w:val="para"/>
        <w:spacing w:line="276" w:lineRule="auto"/>
        <w:rPr>
          <w:rFonts w:ascii="Arial" w:hAnsi="Arial" w:cs="Arial"/>
          <w:sz w:val="20"/>
        </w:rPr>
      </w:pPr>
      <w:r w:rsidRPr="00D917C5">
        <w:rPr>
          <w:rFonts w:ascii="Arial" w:hAnsi="Arial" w:cs="Arial"/>
          <w:sz w:val="20"/>
        </w:rPr>
        <w:t>X.</w:t>
      </w:r>
    </w:p>
    <w:p w14:paraId="71E4C692" w14:textId="77777777" w:rsidR="00EB6C54" w:rsidRPr="006856AD" w:rsidRDefault="00651DC0" w:rsidP="00433120">
      <w:pPr>
        <w:pStyle w:val="VnitrniText"/>
        <w:spacing w:line="276" w:lineRule="auto"/>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DDBF2F7" w14:textId="7CB38001" w:rsidR="003D6A83" w:rsidRPr="00D06D0F" w:rsidRDefault="003D6A83" w:rsidP="00433120">
      <w:pPr>
        <w:spacing w:line="276" w:lineRule="auto"/>
      </w:pPr>
    </w:p>
    <w:p w14:paraId="6A04C0AD" w14:textId="77777777" w:rsidR="00CF17C0" w:rsidRPr="00D06D0F" w:rsidRDefault="00CF17C0" w:rsidP="00433120">
      <w:pPr>
        <w:pStyle w:val="VnitrniText"/>
        <w:spacing w:line="276" w:lineRule="auto"/>
        <w:ind w:firstLine="0"/>
      </w:pPr>
      <w:r w:rsidRPr="00D06D0F">
        <w:tab/>
      </w:r>
      <w:r w:rsidRPr="00D06D0F">
        <w:tab/>
        <w:t xml:space="preserve">    </w:t>
      </w:r>
    </w:p>
    <w:tbl>
      <w:tblPr>
        <w:tblStyle w:val="Mkatabulky"/>
        <w:tblW w:w="1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gridCol w:w="4803"/>
        <w:gridCol w:w="4834"/>
      </w:tblGrid>
      <w:tr w:rsidR="008234C6" w14:paraId="4A185ECC" w14:textId="77777777" w:rsidTr="008234C6">
        <w:tc>
          <w:tcPr>
            <w:tcW w:w="4803" w:type="dxa"/>
          </w:tcPr>
          <w:p w14:paraId="1E7ED399" w14:textId="39066D1D" w:rsidR="008234C6" w:rsidRDefault="008234C6" w:rsidP="00433120">
            <w:pPr>
              <w:pStyle w:val="VnitrniText"/>
              <w:spacing w:line="276" w:lineRule="auto"/>
              <w:ind w:firstLine="0"/>
            </w:pPr>
            <w:r>
              <w:t>Ve Zlíně dne</w:t>
            </w:r>
            <w:r w:rsidR="00792EED">
              <w:t xml:space="preserve"> </w:t>
            </w:r>
            <w:r w:rsidR="00DC4FC0">
              <w:t xml:space="preserve">23. </w:t>
            </w:r>
            <w:r w:rsidR="004F26AE">
              <w:t>6</w:t>
            </w:r>
            <w:r w:rsidR="00DC4FC0">
              <w:t>. 2026</w:t>
            </w:r>
          </w:p>
        </w:tc>
        <w:tc>
          <w:tcPr>
            <w:tcW w:w="4803" w:type="dxa"/>
          </w:tcPr>
          <w:p w14:paraId="02885DF1" w14:textId="57A10A70" w:rsidR="008234C6" w:rsidRDefault="008234C6" w:rsidP="00433120">
            <w:pPr>
              <w:pStyle w:val="VnitrniText"/>
              <w:spacing w:line="276" w:lineRule="auto"/>
              <w:ind w:firstLine="0"/>
            </w:pPr>
            <w:r>
              <w:t>Ve Zlíně dne</w:t>
            </w:r>
            <w:r w:rsidR="00792EED">
              <w:t xml:space="preserve"> 22. 6. 2026</w:t>
            </w:r>
          </w:p>
        </w:tc>
        <w:tc>
          <w:tcPr>
            <w:tcW w:w="4803" w:type="dxa"/>
            <w:hideMark/>
          </w:tcPr>
          <w:p w14:paraId="5360899C" w14:textId="0EE3F6D9" w:rsidR="008234C6" w:rsidRDefault="008234C6" w:rsidP="00433120">
            <w:pPr>
              <w:pStyle w:val="VnitrniText"/>
              <w:spacing w:line="276" w:lineRule="auto"/>
              <w:ind w:firstLine="0"/>
            </w:pPr>
          </w:p>
        </w:tc>
        <w:tc>
          <w:tcPr>
            <w:tcW w:w="4834" w:type="dxa"/>
            <w:hideMark/>
          </w:tcPr>
          <w:p w14:paraId="398BFA91" w14:textId="77777777" w:rsidR="008234C6" w:rsidRDefault="008234C6" w:rsidP="00433120">
            <w:pPr>
              <w:pStyle w:val="VnitrniText"/>
              <w:tabs>
                <w:tab w:val="left" w:pos="4820"/>
              </w:tabs>
              <w:spacing w:line="276" w:lineRule="auto"/>
              <w:ind w:firstLine="0"/>
            </w:pPr>
            <w:r>
              <w:t>V ..………...................... dne ......................</w:t>
            </w:r>
          </w:p>
        </w:tc>
      </w:tr>
    </w:tbl>
    <w:p w14:paraId="33D6174B" w14:textId="6C973A3C" w:rsidR="001353EA" w:rsidRDefault="001353EA" w:rsidP="003F511F">
      <w:pPr>
        <w:pStyle w:val="VnitrniText"/>
        <w:tabs>
          <w:tab w:val="left" w:pos="4820"/>
        </w:tabs>
        <w:spacing w:line="276" w:lineRule="auto"/>
        <w:ind w:firstLine="142"/>
      </w:pPr>
      <w: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28BAFB3B" w14:textId="77777777" w:rsidTr="001353EA">
        <w:tc>
          <w:tcPr>
            <w:tcW w:w="4888" w:type="dxa"/>
          </w:tcPr>
          <w:p w14:paraId="37487575" w14:textId="77777777" w:rsidR="001353EA" w:rsidRDefault="001353EA" w:rsidP="00433120">
            <w:pPr>
              <w:pStyle w:val="VnitrniText"/>
              <w:spacing w:line="276" w:lineRule="auto"/>
              <w:ind w:firstLine="0"/>
            </w:pPr>
          </w:p>
        </w:tc>
        <w:tc>
          <w:tcPr>
            <w:tcW w:w="4889" w:type="dxa"/>
          </w:tcPr>
          <w:p w14:paraId="71CEE1D7" w14:textId="77777777" w:rsidR="001353EA" w:rsidRDefault="001353EA" w:rsidP="00433120">
            <w:pPr>
              <w:pStyle w:val="VnitrniText"/>
              <w:tabs>
                <w:tab w:val="left" w:pos="5103"/>
              </w:tabs>
              <w:spacing w:line="276" w:lineRule="auto"/>
              <w:ind w:firstLine="0"/>
            </w:pPr>
          </w:p>
        </w:tc>
      </w:tr>
      <w:tr w:rsidR="001353EA" w14:paraId="76B051F1" w14:textId="77777777" w:rsidTr="001353EA">
        <w:tc>
          <w:tcPr>
            <w:tcW w:w="4888" w:type="dxa"/>
          </w:tcPr>
          <w:p w14:paraId="2844BF4E" w14:textId="77777777" w:rsidR="001353EA" w:rsidRDefault="001353EA" w:rsidP="00433120">
            <w:pPr>
              <w:pStyle w:val="VnitrniText"/>
              <w:tabs>
                <w:tab w:val="left" w:pos="5103"/>
              </w:tabs>
              <w:spacing w:line="276" w:lineRule="auto"/>
              <w:ind w:firstLine="0"/>
              <w:jc w:val="left"/>
            </w:pPr>
            <w:r>
              <w:t>............................................</w:t>
            </w:r>
          </w:p>
        </w:tc>
        <w:tc>
          <w:tcPr>
            <w:tcW w:w="4889" w:type="dxa"/>
          </w:tcPr>
          <w:p w14:paraId="706BE801" w14:textId="77777777" w:rsidR="001353EA" w:rsidRDefault="001353EA" w:rsidP="00433120">
            <w:pPr>
              <w:pStyle w:val="VnitrniText"/>
              <w:tabs>
                <w:tab w:val="left" w:pos="5103"/>
              </w:tabs>
              <w:spacing w:line="276" w:lineRule="auto"/>
              <w:ind w:firstLine="0"/>
              <w:jc w:val="left"/>
            </w:pPr>
            <w:r>
              <w:t>............................................</w:t>
            </w:r>
          </w:p>
        </w:tc>
      </w:tr>
      <w:tr w:rsidR="001353EA" w14:paraId="6DED48BC" w14:textId="77777777" w:rsidTr="001353EA">
        <w:tc>
          <w:tcPr>
            <w:tcW w:w="4888" w:type="dxa"/>
          </w:tcPr>
          <w:p w14:paraId="654473D3" w14:textId="77777777" w:rsidR="001353EA" w:rsidRDefault="001353EA" w:rsidP="00433120">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Státní pozemkový úřad</w:t>
            </w:r>
          </w:p>
        </w:tc>
        <w:tc>
          <w:tcPr>
            <w:tcW w:w="4889" w:type="dxa"/>
          </w:tcPr>
          <w:p w14:paraId="0E1C4770" w14:textId="77777777" w:rsidR="001353EA" w:rsidRDefault="001353EA" w:rsidP="00433120">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Ředitelství silnic a dálnic s. p.</w:t>
            </w:r>
          </w:p>
        </w:tc>
      </w:tr>
      <w:tr w:rsidR="001353EA" w14:paraId="404BE38D" w14:textId="77777777" w:rsidTr="001353EA">
        <w:tc>
          <w:tcPr>
            <w:tcW w:w="4888" w:type="dxa"/>
          </w:tcPr>
          <w:p w14:paraId="430C4537" w14:textId="77777777" w:rsidR="001353EA" w:rsidRDefault="001353EA" w:rsidP="00433120">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ředitelka Krajského pozemkového úřadu</w:t>
            </w:r>
          </w:p>
        </w:tc>
        <w:tc>
          <w:tcPr>
            <w:tcW w:w="4889" w:type="dxa"/>
          </w:tcPr>
          <w:p w14:paraId="48C81EA1" w14:textId="638EF360" w:rsidR="001353EA" w:rsidRDefault="0017192F" w:rsidP="00433120">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ředitel Správy Zlín</w:t>
            </w:r>
          </w:p>
        </w:tc>
      </w:tr>
      <w:tr w:rsidR="001353EA" w14:paraId="41F7B5F6" w14:textId="77777777" w:rsidTr="001353EA">
        <w:tc>
          <w:tcPr>
            <w:tcW w:w="4888" w:type="dxa"/>
          </w:tcPr>
          <w:p w14:paraId="3A6562A1" w14:textId="77777777" w:rsidR="001353EA" w:rsidRDefault="001353EA" w:rsidP="00433120">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Ing. Mlada Augustinová</w:t>
            </w:r>
          </w:p>
        </w:tc>
        <w:tc>
          <w:tcPr>
            <w:tcW w:w="4889" w:type="dxa"/>
          </w:tcPr>
          <w:p w14:paraId="5E857C20" w14:textId="56E8E219" w:rsidR="001353EA" w:rsidRDefault="00496759" w:rsidP="00433120">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Ing. Karel Chudárek</w:t>
            </w:r>
          </w:p>
        </w:tc>
      </w:tr>
      <w:tr w:rsidR="001353EA" w14:paraId="41A07717" w14:textId="77777777" w:rsidTr="001353EA">
        <w:tc>
          <w:tcPr>
            <w:tcW w:w="4888" w:type="dxa"/>
          </w:tcPr>
          <w:p w14:paraId="570C6C24" w14:textId="77777777" w:rsidR="001353EA" w:rsidRDefault="001353EA" w:rsidP="00433120">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předávající</w:t>
            </w:r>
          </w:p>
        </w:tc>
        <w:tc>
          <w:tcPr>
            <w:tcW w:w="4889" w:type="dxa"/>
          </w:tcPr>
          <w:p w14:paraId="129D8FC0" w14:textId="5D547FDD" w:rsidR="001353EA" w:rsidRDefault="008234C6" w:rsidP="00433120">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přejímající</w:t>
            </w:r>
          </w:p>
        </w:tc>
      </w:tr>
    </w:tbl>
    <w:p w14:paraId="44058BFD" w14:textId="77777777" w:rsidR="001353EA" w:rsidRDefault="001353EA" w:rsidP="00433120">
      <w:pPr>
        <w:suppressAutoHyphens w:val="0"/>
        <w:autoSpaceDE w:val="0"/>
        <w:autoSpaceDN w:val="0"/>
        <w:adjustRightInd w:val="0"/>
        <w:spacing w:line="276" w:lineRule="auto"/>
        <w:rPr>
          <w:rFonts w:ascii="Arial" w:hAnsi="Arial" w:cs="Arial"/>
          <w:sz w:val="20"/>
          <w:szCs w:val="20"/>
        </w:rPr>
      </w:pPr>
    </w:p>
    <w:p w14:paraId="0B2899A8" w14:textId="7076C6A1" w:rsidR="000528C7" w:rsidRDefault="000528C7" w:rsidP="00433120">
      <w:pPr>
        <w:pStyle w:val="VnitrniText"/>
        <w:spacing w:line="276" w:lineRule="auto"/>
        <w:ind w:firstLine="0"/>
      </w:pPr>
    </w:p>
    <w:p w14:paraId="2F9B7163" w14:textId="77777777" w:rsidR="00B4772C" w:rsidRPr="00B4772C" w:rsidRDefault="00B4772C" w:rsidP="00433120">
      <w:pPr>
        <w:pStyle w:val="VnitrniText"/>
        <w:spacing w:line="276" w:lineRule="auto"/>
        <w:ind w:firstLine="0"/>
      </w:pPr>
      <w:r w:rsidRPr="00B4772C">
        <w:t>Za věcnou a formální správnost odpovídá</w:t>
      </w:r>
      <w:r w:rsidR="00706967">
        <w:t xml:space="preserve"> </w:t>
      </w:r>
      <w:r w:rsidRPr="00B4772C">
        <w:t>vedoucí oddělení převodu majetku státu KPÚ pro Zlínský kraj</w:t>
      </w:r>
    </w:p>
    <w:p w14:paraId="7959B502" w14:textId="77777777" w:rsidR="00B4772C" w:rsidRPr="00B4772C" w:rsidRDefault="00B4772C" w:rsidP="00433120">
      <w:pPr>
        <w:pStyle w:val="VnitrniText"/>
        <w:spacing w:line="276" w:lineRule="auto"/>
        <w:ind w:firstLine="0"/>
      </w:pPr>
      <w:r w:rsidRPr="00B4772C">
        <w:t>Ing. Jaroslava Mudráková</w:t>
      </w:r>
    </w:p>
    <w:p w14:paraId="74C4DC22" w14:textId="77777777" w:rsidR="00706967" w:rsidRDefault="00706967" w:rsidP="00433120">
      <w:pPr>
        <w:pStyle w:val="VnitrniText"/>
        <w:spacing w:line="276" w:lineRule="auto"/>
        <w:ind w:firstLine="0"/>
      </w:pPr>
    </w:p>
    <w:p w14:paraId="3F3E0647" w14:textId="331DD478" w:rsidR="00706967" w:rsidRDefault="00496759" w:rsidP="00433120">
      <w:pPr>
        <w:pStyle w:val="VnitrniText"/>
        <w:spacing w:line="276" w:lineRule="auto"/>
        <w:ind w:firstLine="0"/>
      </w:pPr>
      <w:r>
        <w:t>(elektronicky podepsáno)</w:t>
      </w:r>
    </w:p>
    <w:p w14:paraId="4983B5D2" w14:textId="5C30E4E8" w:rsidR="00706967" w:rsidRDefault="00706967" w:rsidP="00433120">
      <w:pPr>
        <w:pStyle w:val="VnitrniText"/>
        <w:spacing w:line="276" w:lineRule="auto"/>
        <w:ind w:firstLine="0"/>
      </w:pPr>
      <w:r>
        <w:t>.............................................</w:t>
      </w:r>
    </w:p>
    <w:p w14:paraId="3FB36BEA" w14:textId="45955167" w:rsidR="00722C9B" w:rsidRPr="00D06D0F" w:rsidRDefault="00706967" w:rsidP="00433120">
      <w:pPr>
        <w:pStyle w:val="VnitrniText"/>
        <w:spacing w:line="276" w:lineRule="auto"/>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B76D" w14:textId="77777777" w:rsidR="0084527E" w:rsidRDefault="0084527E">
      <w:r>
        <w:separator/>
      </w:r>
    </w:p>
  </w:endnote>
  <w:endnote w:type="continuationSeparator" w:id="0">
    <w:p w14:paraId="0DD6BBC8" w14:textId="77777777" w:rsidR="0084527E" w:rsidRDefault="008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04E0" w14:textId="77777777" w:rsidR="0084527E" w:rsidRDefault="0084527E">
      <w:r>
        <w:separator/>
      </w:r>
    </w:p>
  </w:footnote>
  <w:footnote w:type="continuationSeparator" w:id="0">
    <w:p w14:paraId="2CBE49CA" w14:textId="77777777" w:rsidR="0084527E" w:rsidRDefault="00845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78582381">
    <w:abstractNumId w:val="0"/>
  </w:num>
  <w:num w:numId="2" w16cid:durableId="1520391423">
    <w:abstractNumId w:val="1"/>
  </w:num>
  <w:num w:numId="3" w16cid:durableId="275448635">
    <w:abstractNumId w:val="2"/>
  </w:num>
  <w:num w:numId="4" w16cid:durableId="293950985">
    <w:abstractNumId w:val="3"/>
  </w:num>
  <w:num w:numId="5" w16cid:durableId="1610432934">
    <w:abstractNumId w:val="4"/>
  </w:num>
  <w:num w:numId="6" w16cid:durableId="1152605025">
    <w:abstractNumId w:val="5"/>
  </w:num>
  <w:num w:numId="7" w16cid:durableId="15271370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1138017">
    <w:abstractNumId w:val="8"/>
  </w:num>
  <w:num w:numId="9" w16cid:durableId="853039236">
    <w:abstractNumId w:val="6"/>
  </w:num>
  <w:num w:numId="10" w16cid:durableId="247085602">
    <w:abstractNumId w:val="7"/>
  </w:num>
  <w:num w:numId="11" w16cid:durableId="2027438663">
    <w:abstractNumId w:val="10"/>
  </w:num>
  <w:num w:numId="12" w16cid:durableId="1620910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697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C2DD4"/>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192F"/>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C1F"/>
    <w:rsid w:val="00257EB0"/>
    <w:rsid w:val="00261B6F"/>
    <w:rsid w:val="00263AF3"/>
    <w:rsid w:val="002774C6"/>
    <w:rsid w:val="002809F9"/>
    <w:rsid w:val="0028115F"/>
    <w:rsid w:val="00282AAD"/>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1A0A"/>
    <w:rsid w:val="003A432A"/>
    <w:rsid w:val="003B4003"/>
    <w:rsid w:val="003B7D4F"/>
    <w:rsid w:val="003C3CC3"/>
    <w:rsid w:val="003C4278"/>
    <w:rsid w:val="003C626B"/>
    <w:rsid w:val="003C6600"/>
    <w:rsid w:val="003D4F2E"/>
    <w:rsid w:val="003D5654"/>
    <w:rsid w:val="003D6A83"/>
    <w:rsid w:val="003E144F"/>
    <w:rsid w:val="003E5100"/>
    <w:rsid w:val="003F34E6"/>
    <w:rsid w:val="003F511F"/>
    <w:rsid w:val="003F56C5"/>
    <w:rsid w:val="0040389C"/>
    <w:rsid w:val="004115F8"/>
    <w:rsid w:val="00411A01"/>
    <w:rsid w:val="004243BC"/>
    <w:rsid w:val="00425A7B"/>
    <w:rsid w:val="00425E6C"/>
    <w:rsid w:val="004316D8"/>
    <w:rsid w:val="00431ED8"/>
    <w:rsid w:val="0043238D"/>
    <w:rsid w:val="00433120"/>
    <w:rsid w:val="00453902"/>
    <w:rsid w:val="00464535"/>
    <w:rsid w:val="00491D41"/>
    <w:rsid w:val="00496759"/>
    <w:rsid w:val="00497108"/>
    <w:rsid w:val="004A3F22"/>
    <w:rsid w:val="004A3FE4"/>
    <w:rsid w:val="004A5163"/>
    <w:rsid w:val="004A5A92"/>
    <w:rsid w:val="004B2AFC"/>
    <w:rsid w:val="004E11C1"/>
    <w:rsid w:val="004E368B"/>
    <w:rsid w:val="004E6319"/>
    <w:rsid w:val="004F26AE"/>
    <w:rsid w:val="004F6E97"/>
    <w:rsid w:val="00503D32"/>
    <w:rsid w:val="00504E88"/>
    <w:rsid w:val="005211F0"/>
    <w:rsid w:val="00526280"/>
    <w:rsid w:val="00554481"/>
    <w:rsid w:val="00556316"/>
    <w:rsid w:val="00565DF2"/>
    <w:rsid w:val="00576EE6"/>
    <w:rsid w:val="0057765C"/>
    <w:rsid w:val="00583F66"/>
    <w:rsid w:val="005B0329"/>
    <w:rsid w:val="005C575F"/>
    <w:rsid w:val="005C5AF6"/>
    <w:rsid w:val="005D1D35"/>
    <w:rsid w:val="005D7048"/>
    <w:rsid w:val="005F4029"/>
    <w:rsid w:val="005F70A8"/>
    <w:rsid w:val="006069E5"/>
    <w:rsid w:val="0060759D"/>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168D8"/>
    <w:rsid w:val="00722843"/>
    <w:rsid w:val="00722C9B"/>
    <w:rsid w:val="00726647"/>
    <w:rsid w:val="00737777"/>
    <w:rsid w:val="007431BA"/>
    <w:rsid w:val="007537E0"/>
    <w:rsid w:val="0076112C"/>
    <w:rsid w:val="00761B51"/>
    <w:rsid w:val="007633D3"/>
    <w:rsid w:val="00792EED"/>
    <w:rsid w:val="0079412E"/>
    <w:rsid w:val="007A0E22"/>
    <w:rsid w:val="007B15D9"/>
    <w:rsid w:val="007C3C62"/>
    <w:rsid w:val="007D2608"/>
    <w:rsid w:val="007D5A26"/>
    <w:rsid w:val="007D5D62"/>
    <w:rsid w:val="007F0181"/>
    <w:rsid w:val="007F1B83"/>
    <w:rsid w:val="008046CB"/>
    <w:rsid w:val="008173E3"/>
    <w:rsid w:val="008234C6"/>
    <w:rsid w:val="0082535B"/>
    <w:rsid w:val="00830569"/>
    <w:rsid w:val="0083268B"/>
    <w:rsid w:val="008345B3"/>
    <w:rsid w:val="008445AB"/>
    <w:rsid w:val="0084527E"/>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098B"/>
    <w:rsid w:val="008F7719"/>
    <w:rsid w:val="008F7B5E"/>
    <w:rsid w:val="009068A2"/>
    <w:rsid w:val="009068BA"/>
    <w:rsid w:val="0092090F"/>
    <w:rsid w:val="00930423"/>
    <w:rsid w:val="0095340C"/>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AF6424"/>
    <w:rsid w:val="00B042AF"/>
    <w:rsid w:val="00B10575"/>
    <w:rsid w:val="00B211B3"/>
    <w:rsid w:val="00B23058"/>
    <w:rsid w:val="00B26E53"/>
    <w:rsid w:val="00B27B5C"/>
    <w:rsid w:val="00B42E23"/>
    <w:rsid w:val="00B45C7F"/>
    <w:rsid w:val="00B4772C"/>
    <w:rsid w:val="00B47C55"/>
    <w:rsid w:val="00B6447E"/>
    <w:rsid w:val="00B65583"/>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51C"/>
    <w:rsid w:val="00C5272C"/>
    <w:rsid w:val="00C60688"/>
    <w:rsid w:val="00C6727E"/>
    <w:rsid w:val="00C719B7"/>
    <w:rsid w:val="00C75CFA"/>
    <w:rsid w:val="00C80C22"/>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4FC0"/>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3AF8"/>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F1EDC"/>
  <w14:defaultImageDpi w14:val="0"/>
  <w15:docId w15:val="{FFA8A285-AB42-4DA9-8771-AF4D1CB9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85807">
      <w:marLeft w:val="0"/>
      <w:marRight w:val="0"/>
      <w:marTop w:val="0"/>
      <w:marBottom w:val="0"/>
      <w:divBdr>
        <w:top w:val="none" w:sz="0" w:space="0" w:color="auto"/>
        <w:left w:val="none" w:sz="0" w:space="0" w:color="auto"/>
        <w:bottom w:val="none" w:sz="0" w:space="0" w:color="auto"/>
        <w:right w:val="none" w:sz="0" w:space="0" w:color="auto"/>
      </w:divBdr>
    </w:div>
    <w:div w:id="1349985808">
      <w:marLeft w:val="0"/>
      <w:marRight w:val="0"/>
      <w:marTop w:val="0"/>
      <w:marBottom w:val="0"/>
      <w:divBdr>
        <w:top w:val="none" w:sz="0" w:space="0" w:color="auto"/>
        <w:left w:val="none" w:sz="0" w:space="0" w:color="auto"/>
        <w:bottom w:val="none" w:sz="0" w:space="0" w:color="auto"/>
        <w:right w:val="none" w:sz="0" w:space="0" w:color="auto"/>
      </w:divBdr>
    </w:div>
    <w:div w:id="1349985809">
      <w:marLeft w:val="0"/>
      <w:marRight w:val="0"/>
      <w:marTop w:val="0"/>
      <w:marBottom w:val="0"/>
      <w:divBdr>
        <w:top w:val="none" w:sz="0" w:space="0" w:color="auto"/>
        <w:left w:val="none" w:sz="0" w:space="0" w:color="auto"/>
        <w:bottom w:val="none" w:sz="0" w:space="0" w:color="auto"/>
        <w:right w:val="none" w:sz="0" w:space="0" w:color="auto"/>
      </w:divBdr>
    </w:div>
    <w:div w:id="1349985810">
      <w:marLeft w:val="0"/>
      <w:marRight w:val="0"/>
      <w:marTop w:val="0"/>
      <w:marBottom w:val="0"/>
      <w:divBdr>
        <w:top w:val="none" w:sz="0" w:space="0" w:color="auto"/>
        <w:left w:val="none" w:sz="0" w:space="0" w:color="auto"/>
        <w:bottom w:val="none" w:sz="0" w:space="0" w:color="auto"/>
        <w:right w:val="none" w:sz="0" w:space="0" w:color="auto"/>
      </w:divBdr>
    </w:div>
    <w:div w:id="1349985811">
      <w:marLeft w:val="0"/>
      <w:marRight w:val="0"/>
      <w:marTop w:val="0"/>
      <w:marBottom w:val="0"/>
      <w:divBdr>
        <w:top w:val="none" w:sz="0" w:space="0" w:color="auto"/>
        <w:left w:val="none" w:sz="0" w:space="0" w:color="auto"/>
        <w:bottom w:val="none" w:sz="0" w:space="0" w:color="auto"/>
        <w:right w:val="none" w:sz="0" w:space="0" w:color="auto"/>
      </w:divBdr>
    </w:div>
    <w:div w:id="1349985812">
      <w:marLeft w:val="0"/>
      <w:marRight w:val="0"/>
      <w:marTop w:val="0"/>
      <w:marBottom w:val="0"/>
      <w:divBdr>
        <w:top w:val="none" w:sz="0" w:space="0" w:color="auto"/>
        <w:left w:val="none" w:sz="0" w:space="0" w:color="auto"/>
        <w:bottom w:val="none" w:sz="0" w:space="0" w:color="auto"/>
        <w:right w:val="none" w:sz="0" w:space="0" w:color="auto"/>
      </w:divBdr>
    </w:div>
    <w:div w:id="1349985813">
      <w:marLeft w:val="0"/>
      <w:marRight w:val="0"/>
      <w:marTop w:val="0"/>
      <w:marBottom w:val="0"/>
      <w:divBdr>
        <w:top w:val="none" w:sz="0" w:space="0" w:color="auto"/>
        <w:left w:val="none" w:sz="0" w:space="0" w:color="auto"/>
        <w:bottom w:val="none" w:sz="0" w:space="0" w:color="auto"/>
        <w:right w:val="none" w:sz="0" w:space="0" w:color="auto"/>
      </w:divBdr>
    </w:div>
    <w:div w:id="1349985814">
      <w:marLeft w:val="0"/>
      <w:marRight w:val="0"/>
      <w:marTop w:val="0"/>
      <w:marBottom w:val="0"/>
      <w:divBdr>
        <w:top w:val="none" w:sz="0" w:space="0" w:color="auto"/>
        <w:left w:val="none" w:sz="0" w:space="0" w:color="auto"/>
        <w:bottom w:val="none" w:sz="0" w:space="0" w:color="auto"/>
        <w:right w:val="none" w:sz="0" w:space="0" w:color="auto"/>
      </w:divBdr>
    </w:div>
    <w:div w:id="1349985815">
      <w:marLeft w:val="0"/>
      <w:marRight w:val="0"/>
      <w:marTop w:val="0"/>
      <w:marBottom w:val="0"/>
      <w:divBdr>
        <w:top w:val="none" w:sz="0" w:space="0" w:color="auto"/>
        <w:left w:val="none" w:sz="0" w:space="0" w:color="auto"/>
        <w:bottom w:val="none" w:sz="0" w:space="0" w:color="auto"/>
        <w:right w:val="none" w:sz="0" w:space="0" w:color="auto"/>
      </w:divBdr>
    </w:div>
    <w:div w:id="1349985816">
      <w:marLeft w:val="0"/>
      <w:marRight w:val="0"/>
      <w:marTop w:val="0"/>
      <w:marBottom w:val="0"/>
      <w:divBdr>
        <w:top w:val="none" w:sz="0" w:space="0" w:color="auto"/>
        <w:left w:val="none" w:sz="0" w:space="0" w:color="auto"/>
        <w:bottom w:val="none" w:sz="0" w:space="0" w:color="auto"/>
        <w:right w:val="none" w:sz="0" w:space="0" w:color="auto"/>
      </w:divBdr>
    </w:div>
    <w:div w:id="1349985817">
      <w:marLeft w:val="0"/>
      <w:marRight w:val="0"/>
      <w:marTop w:val="0"/>
      <w:marBottom w:val="0"/>
      <w:divBdr>
        <w:top w:val="none" w:sz="0" w:space="0" w:color="auto"/>
        <w:left w:val="none" w:sz="0" w:space="0" w:color="auto"/>
        <w:bottom w:val="none" w:sz="0" w:space="0" w:color="auto"/>
        <w:right w:val="none" w:sz="0" w:space="0" w:color="auto"/>
      </w:divBdr>
    </w:div>
    <w:div w:id="1349985818">
      <w:marLeft w:val="0"/>
      <w:marRight w:val="0"/>
      <w:marTop w:val="0"/>
      <w:marBottom w:val="0"/>
      <w:divBdr>
        <w:top w:val="none" w:sz="0" w:space="0" w:color="auto"/>
        <w:left w:val="none" w:sz="0" w:space="0" w:color="auto"/>
        <w:bottom w:val="none" w:sz="0" w:space="0" w:color="auto"/>
        <w:right w:val="none" w:sz="0" w:space="0" w:color="auto"/>
      </w:divBdr>
    </w:div>
    <w:div w:id="1349985819">
      <w:marLeft w:val="0"/>
      <w:marRight w:val="0"/>
      <w:marTop w:val="0"/>
      <w:marBottom w:val="0"/>
      <w:divBdr>
        <w:top w:val="none" w:sz="0" w:space="0" w:color="auto"/>
        <w:left w:val="none" w:sz="0" w:space="0" w:color="auto"/>
        <w:bottom w:val="none" w:sz="0" w:space="0" w:color="auto"/>
        <w:right w:val="none" w:sz="0" w:space="0" w:color="auto"/>
      </w:divBdr>
    </w:div>
    <w:div w:id="1349985820">
      <w:marLeft w:val="0"/>
      <w:marRight w:val="0"/>
      <w:marTop w:val="0"/>
      <w:marBottom w:val="0"/>
      <w:divBdr>
        <w:top w:val="none" w:sz="0" w:space="0" w:color="auto"/>
        <w:left w:val="none" w:sz="0" w:space="0" w:color="auto"/>
        <w:bottom w:val="none" w:sz="0" w:space="0" w:color="auto"/>
        <w:right w:val="none" w:sz="0" w:space="0" w:color="auto"/>
      </w:divBdr>
    </w:div>
    <w:div w:id="1349985821">
      <w:marLeft w:val="0"/>
      <w:marRight w:val="0"/>
      <w:marTop w:val="0"/>
      <w:marBottom w:val="0"/>
      <w:divBdr>
        <w:top w:val="none" w:sz="0" w:space="0" w:color="auto"/>
        <w:left w:val="none" w:sz="0" w:space="0" w:color="auto"/>
        <w:bottom w:val="none" w:sz="0" w:space="0" w:color="auto"/>
        <w:right w:val="none" w:sz="0" w:space="0" w:color="auto"/>
      </w:divBdr>
    </w:div>
    <w:div w:id="1349985822">
      <w:marLeft w:val="0"/>
      <w:marRight w:val="0"/>
      <w:marTop w:val="0"/>
      <w:marBottom w:val="0"/>
      <w:divBdr>
        <w:top w:val="none" w:sz="0" w:space="0" w:color="auto"/>
        <w:left w:val="none" w:sz="0" w:space="0" w:color="auto"/>
        <w:bottom w:val="none" w:sz="0" w:space="0" w:color="auto"/>
        <w:right w:val="none" w:sz="0" w:space="0" w:color="auto"/>
      </w:divBdr>
    </w:div>
    <w:div w:id="1349985823">
      <w:marLeft w:val="0"/>
      <w:marRight w:val="0"/>
      <w:marTop w:val="0"/>
      <w:marBottom w:val="0"/>
      <w:divBdr>
        <w:top w:val="none" w:sz="0" w:space="0" w:color="auto"/>
        <w:left w:val="none" w:sz="0" w:space="0" w:color="auto"/>
        <w:bottom w:val="none" w:sz="0" w:space="0" w:color="auto"/>
        <w:right w:val="none" w:sz="0" w:space="0" w:color="auto"/>
      </w:divBdr>
    </w:div>
    <w:div w:id="1349985824">
      <w:marLeft w:val="0"/>
      <w:marRight w:val="0"/>
      <w:marTop w:val="0"/>
      <w:marBottom w:val="0"/>
      <w:divBdr>
        <w:top w:val="none" w:sz="0" w:space="0" w:color="auto"/>
        <w:left w:val="none" w:sz="0" w:space="0" w:color="auto"/>
        <w:bottom w:val="none" w:sz="0" w:space="0" w:color="auto"/>
        <w:right w:val="none" w:sz="0" w:space="0" w:color="auto"/>
      </w:divBdr>
    </w:div>
    <w:div w:id="1349985825">
      <w:marLeft w:val="0"/>
      <w:marRight w:val="0"/>
      <w:marTop w:val="0"/>
      <w:marBottom w:val="0"/>
      <w:divBdr>
        <w:top w:val="none" w:sz="0" w:space="0" w:color="auto"/>
        <w:left w:val="none" w:sz="0" w:space="0" w:color="auto"/>
        <w:bottom w:val="none" w:sz="0" w:space="0" w:color="auto"/>
        <w:right w:val="none" w:sz="0" w:space="0" w:color="auto"/>
      </w:divBdr>
    </w:div>
    <w:div w:id="1349985826">
      <w:marLeft w:val="0"/>
      <w:marRight w:val="0"/>
      <w:marTop w:val="0"/>
      <w:marBottom w:val="0"/>
      <w:divBdr>
        <w:top w:val="none" w:sz="0" w:space="0" w:color="auto"/>
        <w:left w:val="none" w:sz="0" w:space="0" w:color="auto"/>
        <w:bottom w:val="none" w:sz="0" w:space="0" w:color="auto"/>
        <w:right w:val="none" w:sz="0" w:space="0" w:color="auto"/>
      </w:divBdr>
    </w:div>
    <w:div w:id="1349985827">
      <w:marLeft w:val="0"/>
      <w:marRight w:val="0"/>
      <w:marTop w:val="0"/>
      <w:marBottom w:val="0"/>
      <w:divBdr>
        <w:top w:val="none" w:sz="0" w:space="0" w:color="auto"/>
        <w:left w:val="none" w:sz="0" w:space="0" w:color="auto"/>
        <w:bottom w:val="none" w:sz="0" w:space="0" w:color="auto"/>
        <w:right w:val="none" w:sz="0" w:space="0" w:color="auto"/>
      </w:divBdr>
    </w:div>
    <w:div w:id="1349985828">
      <w:marLeft w:val="0"/>
      <w:marRight w:val="0"/>
      <w:marTop w:val="0"/>
      <w:marBottom w:val="0"/>
      <w:divBdr>
        <w:top w:val="none" w:sz="0" w:space="0" w:color="auto"/>
        <w:left w:val="none" w:sz="0" w:space="0" w:color="auto"/>
        <w:bottom w:val="none" w:sz="0" w:space="0" w:color="auto"/>
        <w:right w:val="none" w:sz="0" w:space="0" w:color="auto"/>
      </w:divBdr>
    </w:div>
    <w:div w:id="1349985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1240</Words>
  <Characters>7319</Characters>
  <Application>Microsoft Office Word</Application>
  <DocSecurity>0</DocSecurity>
  <Lines>60</Lines>
  <Paragraphs>17</Paragraphs>
  <ScaleCrop>false</ScaleCrop>
  <Company>Pozemkový Fond ČR</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Haluzová Klára Ing.</dc:creator>
  <cp:keywords/>
  <dc:description/>
  <cp:lastModifiedBy>Haluzová Klára Ing.</cp:lastModifiedBy>
  <cp:revision>22</cp:revision>
  <cp:lastPrinted>2004-12-15T14:06:00Z</cp:lastPrinted>
  <dcterms:created xsi:type="dcterms:W3CDTF">2026-06-08T07:05:00Z</dcterms:created>
  <dcterms:modified xsi:type="dcterms:W3CDTF">2026-06-24T11:38:00Z</dcterms:modified>
</cp:coreProperties>
</file>