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10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17"/>
      </w:tblGrid>
      <w:tr>
        <w:trPr>
          <w:trHeight w:val="29" w:hRule="atLeast"/>
        </w:trPr>
        <w:tc>
          <w:tcPr>
            <w:tcW w:w="10517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517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0"/>
              <w:gridCol w:w="1685"/>
              <w:gridCol w:w="3560"/>
              <w:gridCol w:w="741"/>
              <w:gridCol w:w="1512"/>
              <w:gridCol w:w="1484"/>
              <w:gridCol w:w="1293"/>
            </w:tblGrid>
            <w:tr>
              <w:trPr>
                <w:trHeight w:val="127" w:hRule="atLeast"/>
              </w:trPr>
              <w:tc>
                <w:tcPr>
                  <w:tcW w:w="24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6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6"/>
                    </w:rPr>
                    <w:t xml:space="preserve">Objednávka č.: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6"/>
                    </w:rPr>
                    <w:t xml:space="preserve">OPR2600280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Dodavatel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98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(číslo objednávky uvádějte ve všech souvisejících dokumentech          a komunikaci – daňový doklad, dodací list, montážní list atd.)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Medicton Group s.r.o.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7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Vystavil:    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Bc. Zbyněk Lenert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10"/>
                  </w:tblGrid>
                  <w:tr>
                    <w:trPr>
                      <w:trHeight w:val="271" w:hRule="exact"/>
                    </w:trPr>
                    <w:tc>
                      <w:tcPr>
                        <w:tcW w:w="4210" w:type="dxa"/>
                        <w:shd w:val="clear" w:fill="F5F5F5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0"/>
                          </w:rPr>
                          <w:t xml:space="preserve">Jiráskova 609/609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7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Telefon:     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973 407 188, 607 050 302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57201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Polička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7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E-mail:      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lenertz@vnol.cz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IČO: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27485391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, DIČ: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CZ27485391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3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Vystaveno: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05.06.2026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right w:val="nil"/>
                  </w:tcBorders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30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Termín dodání: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Ke smlouvě č.: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77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Objednáváme u Vás: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7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výměnu trubic v ozařovací kabině + následné provedení BTK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02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Záruka</w:t>
                  </w:r>
                </w:p>
              </w:tc>
              <w:tc>
                <w:tcPr>
                  <w:tcW w:w="151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Inventární číslo</w:t>
                  </w:r>
                </w:p>
              </w:tc>
              <w:tc>
                <w:tcPr>
                  <w:tcW w:w="148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Výrobní číslo</w:t>
                  </w:r>
                </w:p>
              </w:tc>
              <w:tc>
                <w:tcPr>
                  <w:tcW w:w="129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Cena s DPH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Celotělová ozařovací kabina N-LINE Pro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00503073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455918-0000107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192 390,00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výměna trubic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Celotělová ozařovací kabina N-LINE Pro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00503073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455918-0000107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13 839,00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BTK 1r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NS: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2720 Dermatovenerologie - ambulance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9" w:type="dxa"/>
                    <w:bottom w:w="39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162635" cy="111204"/>
                        <wp:docPr id="4" name="img6.png"/>
                        <a:graphic>
                          <a:graphicData uri="http://schemas.openxmlformats.org/drawingml/2006/picture">
                            <pic:pic>
                              <pic:nvPicPr>
                                <pic:cNvPr id="5" name="img6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162635" cy="111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" w:hRule="atLeast"/>
              </w:trPr>
              <w:tc>
                <w:tcPr>
                  <w:tcW w:w="2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82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Celková předpokládaná hodnota objednávky včetně DPH: </w:t>
                  </w: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8"/>
                    </w:rPr>
                    <w:t xml:space="preserve">206 229,00Kč</w:t>
                  </w: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7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Bude-li skutečná cena opravy (dodání ND) vyšší než předpokládaná cena, je nutné změnu odsouhlasit vedoucím OZT.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26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Platební podmínky: 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 splnění uzavřené smlouvy (bez vad a nedodělků).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 Doba splatnosti faktury 30 dnů 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ode dne vystavení faktury.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 případě, že zhotovitelem vystavená faktura obsahuje nesprávné či neúplné údaje dle dohody anebo právních předpisů je právem objednatele takovou fakturu vrátit. U opravené nebo nové faktury běží nová doba splatnosti. Daňové údaje: jsme plátci DPH.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Fakturu zašlete elektronicky na email vystavitele objednávky. Přílohou faktury musí být: kopie potvrzené objednávky, montážní/servisní list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 v případě BTK i protokol o jeho provedení.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3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Všechny úkony zahrnující zpracování osobních údajů budou provedeny v souladu s platnými pravidly GDPR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66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Vystavení faktury dodavatelem je bráno za potvrzení, že Vaše společnost souhlasila s plněním této objednávky vystavené Vojenskou nemocnicí Olomouc. Obě smluvní strany jsou si vědomy, že u objednávek nad 50.000,- Kč bez DPH se na objednávku a akceptaci vztahuje zákon č. 340/2015 Sb., o registru smluv.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89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Příkazce operace/objednatel nebo jeho zastupující vyjádří svůj souhlas s realizací objednávky slovy schváleno s grafickým symbolem </w:t>
                  </w:r>
                  <w:r>
                    <w:rPr>
                      <w:rFonts w:ascii="Segoe UI Symbol" w:hAnsi="Segoe UI Symbol" w:eastAsia="Segoe UI Symbol"/>
                      <w:b/>
                      <w:color w:val="000000"/>
                      <w:sz w:val="20"/>
                    </w:rPr>
                    <w:t xml:space="preserve">✓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, pokud není schválena, je objednávka neplatná! Zároveň tímto krokem potvrzuje, že tento doklad prošel předběžnou kontrolou při správě veřejných výdajů před vznikem závazku dle zákona 320/2001 Sb. o finanční kontrole, a že prověřil připravovanou operaci ve smyslu §13 Vyhlášky Ministerstva financí 416/2004 Sb.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106" w:hRule="atLeast"/>
        </w:trPr>
        <w:tc>
          <w:tcPr>
            <w:tcW w:w="10517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517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7"/>
              <w:gridCol w:w="6513"/>
              <w:gridCol w:w="240"/>
              <w:gridCol w:w="1445"/>
              <w:gridCol w:w="1811"/>
            </w:tblGrid>
            <w:tr>
              <w:trPr>
                <w:trHeight w:val="202" w:hRule="atLeast"/>
              </w:trPr>
              <w:tc>
                <w:tcPr>
                  <w:tcW w:w="507" w:type="dxa"/>
                  <w:h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Schvalování</w:t>
                  </w:r>
                </w:p>
              </w:tc>
              <w:tc>
                <w:tcPr>
                  <w:tcW w:w="6513" w:type="dxa"/>
                  <w:hMerge w:val="continue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0" w:type="dxa"/>
                  <w:hMerge w:val="continue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hMerge w:val="continue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47" w:hRule="atLeast"/>
              </w:trPr>
              <w:tc>
                <w:tcPr>
                  <w:tcW w:w="5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651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i/>
                      <w:color w:val="000000"/>
                      <w:sz w:val="18"/>
                    </w:rPr>
                    <w:t xml:space="preserve">Příkazce operace</w:t>
                  </w:r>
                  <w:r>
                    <w:rPr>
                      <w:rFonts w:ascii="Arial" w:hAnsi="Arial" w:eastAsia="Arial"/>
                      <w:b/>
                      <w:i/>
                      <w:color w:val="000000"/>
                      <w:sz w:val="18"/>
                    </w:rPr>
                    <w:t xml:space="preserve">: 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MUDr. Dušan Javořík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24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 Symbol" w:hAnsi="Segoe UI Symbol" w:eastAsia="Segoe UI Symbol"/>
                      <w:b/>
                      <w:color w:val="008000"/>
                      <w:sz w:val="22"/>
                    </w:rPr>
                    <w:t xml:space="preserve">✓</w:t>
                  </w:r>
                </w:p>
              </w:tc>
              <w:tc>
                <w:tcPr>
                  <w:tcW w:w="144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05"/>
                  </w:tblGrid>
                  <w:tr>
                    <w:trPr>
                      <w:trHeight w:val="245" w:hRule="exact"/>
                    </w:trPr>
                    <w:tc>
                      <w:tcPr>
                        <w:tcW w:w="1405" w:type="dxa"/>
                        <w:tcBorders>
                          <w:bottom w:val="nil" w:sz="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000000"/>
                            <w:sz w:val="18"/>
                          </w:rPr>
                          <w:t xml:space="preserve">schváleno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811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7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8"/>
                    </w:rPr>
                    <w:t xml:space="preserve">09.06.2026 13:21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17" w:hRule="atLeast"/>
        </w:trPr>
        <w:tc>
          <w:tcPr>
            <w:tcW w:w="10517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1905" w:h="16837"/>
      <w:pgMar w:top="623" w:right="623" w:bottom="623" w:left="62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328"/>
      <w:gridCol w:w="1976"/>
      <w:gridCol w:w="212"/>
    </w:tblGrid>
    <w:tr>
      <w:trPr/>
      <w:tc>
        <w:tcPr>
          <w:tcW w:w="8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305"/>
          </w:tblGrid>
          <w:tr>
            <w:trPr>
              <w:trHeight w:val="222" w:hRule="atLeast"/>
            </w:trPr>
            <w:tc>
              <w:tcPr>
                <w:tcW w:w="1030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Bankovní spojení VN Olomouc: Česká národní banka, Na Příkopě 28, 115 03 Praha 1, číslo účtu: 159837881/0710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97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976"/>
          </w:tblGrid>
          <w:tr>
            <w:trPr>
              <w:trHeight w:val="223" w:hRule="atLeast"/>
            </w:trPr>
            <w:tc>
              <w:tcPr>
                <w:tcW w:w="197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strana: 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8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690"/>
      <w:gridCol w:w="2140"/>
      <w:gridCol w:w="605"/>
      <w:gridCol w:w="3294"/>
      <w:gridCol w:w="892"/>
      <w:gridCol w:w="1825"/>
      <w:gridCol w:w="1069"/>
    </w:tblGrid>
    <w:tr>
      <w:trPr/>
      <w:tc>
        <w:tcPr>
          <w:tcW w:w="69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4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6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94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294"/>
          </w:tblGrid>
          <w:tr>
            <w:trPr>
              <w:trHeight w:val="1141" w:hRule="atLeast"/>
            </w:trPr>
            <w:tc>
              <w:tcPr>
                <w:tcW w:w="329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0" w:type="dxa"/>
                  <w:left w:w="39" w:type="dxa"/>
                  <w:bottom w:w="0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Vojenská nemocnice Olomouc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oddělení zdravotnické techniky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Sušilovo náměstí 1/5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779 00 Olomouc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IČO: 60800691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9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2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9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40" w:type="dxa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876217" cy="601024"/>
                <wp:docPr id="0" name="img3.jpg"/>
                <a:graphic>
                  <a:graphicData uri="http://schemas.openxmlformats.org/drawingml/2006/picture">
                    <pic:pic>
                      <pic:nvPicPr>
                        <pic:cNvPr id="1" name="img3.jp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876217" cy="601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94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9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25" w:type="dxa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1159124" cy="587088"/>
                <wp:docPr id="2" name="img4.jpg"/>
                <a:graphic>
                  <a:graphicData uri="http://schemas.openxmlformats.org/drawingml/2006/picture">
                    <pic:pic>
                      <pic:nvPicPr>
                        <pic:cNvPr id="3" name="img4.jpg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1159124" cy="587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9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4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6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94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9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2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image" Target="/word/media/img6.png" Id="rId9" /><Relationship Type="http://schemas.openxmlformats.org/officeDocument/2006/relationships/numbering" Target="/word/numbering.xml" Id="rId11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jpg" Id="rId6" /><Relationship Type="http://schemas.openxmlformats.org/officeDocument/2006/relationships/image" Target="/word/media/img4.jpg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ObjednavkaVNOL_OZT</dc:title>
</cp:coreProperties>
</file>