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3B9F" w14:textId="77777777" w:rsidR="007755BA" w:rsidRDefault="007755BA">
      <w:pPr>
        <w:pStyle w:val="Zkladntext"/>
        <w:spacing w:before="220"/>
        <w:rPr>
          <w:sz w:val="28"/>
        </w:rPr>
      </w:pPr>
    </w:p>
    <w:p w14:paraId="21D212B6" w14:textId="77777777" w:rsidR="007755BA" w:rsidRDefault="000C41BE">
      <w:pPr>
        <w:ind w:left="4" w:right="145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1324A2B1" w14:textId="77777777" w:rsidR="007755BA" w:rsidRDefault="000C41BE">
      <w:pPr>
        <w:spacing w:before="122" w:line="322" w:lineRule="exact"/>
        <w:ind w:left="2" w:right="145"/>
        <w:jc w:val="center"/>
        <w:rPr>
          <w:b/>
          <w:sz w:val="28"/>
        </w:rPr>
      </w:pPr>
      <w:r>
        <w:rPr>
          <w:b/>
          <w:sz w:val="28"/>
        </w:rPr>
        <w:t>Rámcové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dohody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poskytování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právních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služeb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Specializované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právní</w:t>
      </w:r>
    </w:p>
    <w:p w14:paraId="7F821A38" w14:textId="77777777" w:rsidR="007755BA" w:rsidRDefault="000C41BE">
      <w:pPr>
        <w:ind w:left="9" w:right="145"/>
        <w:jc w:val="center"/>
        <w:rPr>
          <w:b/>
          <w:sz w:val="28"/>
        </w:rPr>
      </w:pPr>
      <w:r>
        <w:rPr>
          <w:b/>
          <w:sz w:val="28"/>
        </w:rPr>
        <w:t>služby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oblasti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práva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veřejných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zakázek,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SML-159-2025-</w:t>
      </w:r>
      <w:r>
        <w:rPr>
          <w:b/>
          <w:spacing w:val="-5"/>
          <w:sz w:val="28"/>
        </w:rPr>
        <w:t>VZ</w:t>
      </w:r>
    </w:p>
    <w:p w14:paraId="3D34BFD8" w14:textId="77777777" w:rsidR="007755BA" w:rsidRDefault="007755BA">
      <w:pPr>
        <w:pStyle w:val="Zkladntext"/>
        <w:spacing w:before="91"/>
        <w:rPr>
          <w:b/>
          <w:sz w:val="28"/>
        </w:rPr>
      </w:pPr>
    </w:p>
    <w:p w14:paraId="2BB091B8" w14:textId="77777777" w:rsidR="007755BA" w:rsidRDefault="000C41BE">
      <w:pPr>
        <w:ind w:left="141"/>
      </w:pPr>
      <w:r>
        <w:t>Dnešního</w:t>
      </w:r>
      <w:r>
        <w:rPr>
          <w:spacing w:val="-4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strany:</w:t>
      </w:r>
    </w:p>
    <w:p w14:paraId="2FD307ED" w14:textId="77777777" w:rsidR="007755BA" w:rsidRDefault="007755BA">
      <w:pPr>
        <w:pStyle w:val="Zkladntext"/>
        <w:spacing w:before="1"/>
        <w:rPr>
          <w:sz w:val="22"/>
        </w:rPr>
      </w:pPr>
    </w:p>
    <w:p w14:paraId="4DE3DEE5" w14:textId="77777777" w:rsidR="007755BA" w:rsidRDefault="000C41BE">
      <w:pPr>
        <w:ind w:left="141"/>
        <w:rPr>
          <w:b/>
        </w:rPr>
      </w:pPr>
      <w:r>
        <w:rPr>
          <w:b/>
        </w:rPr>
        <w:t>Česká</w:t>
      </w:r>
      <w:r>
        <w:rPr>
          <w:b/>
          <w:spacing w:val="-6"/>
        </w:rPr>
        <w:t xml:space="preserve"> </w:t>
      </w:r>
      <w:r>
        <w:rPr>
          <w:b/>
        </w:rPr>
        <w:t>republika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Ředitelství</w:t>
      </w:r>
      <w:r>
        <w:rPr>
          <w:b/>
          <w:spacing w:val="-7"/>
        </w:rPr>
        <w:t xml:space="preserve"> </w:t>
      </w:r>
      <w:r>
        <w:rPr>
          <w:b/>
        </w:rPr>
        <w:t>vodních</w:t>
      </w:r>
      <w:r>
        <w:rPr>
          <w:b/>
          <w:spacing w:val="-5"/>
        </w:rPr>
        <w:t xml:space="preserve"> </w:t>
      </w:r>
      <w:r>
        <w:rPr>
          <w:b/>
        </w:rPr>
        <w:t>cest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ČR</w:t>
      </w:r>
    </w:p>
    <w:p w14:paraId="39EAE231" w14:textId="77777777" w:rsidR="007755BA" w:rsidRDefault="007755BA">
      <w:pPr>
        <w:pStyle w:val="Zkladntext"/>
        <w:rPr>
          <w:b/>
          <w:sz w:val="22"/>
        </w:rPr>
      </w:pPr>
    </w:p>
    <w:p w14:paraId="02F433F7" w14:textId="77777777" w:rsidR="007755BA" w:rsidRDefault="000C41BE">
      <w:pPr>
        <w:ind w:left="141" w:right="4094"/>
      </w:pPr>
      <w:r>
        <w:t>se</w:t>
      </w:r>
      <w:r>
        <w:rPr>
          <w:spacing w:val="-4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nábřeží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1222/12,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 IČO: 67981801</w:t>
      </w:r>
    </w:p>
    <w:p w14:paraId="6D7A4D1D" w14:textId="77777777" w:rsidR="007755BA" w:rsidRDefault="000C41BE">
      <w:pPr>
        <w:spacing w:before="1" w:line="252" w:lineRule="exact"/>
        <w:ind w:left="141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CZ67981801</w:t>
      </w:r>
    </w:p>
    <w:p w14:paraId="07ED4F32" w14:textId="77777777" w:rsidR="007755BA" w:rsidRDefault="000C41BE">
      <w:pPr>
        <w:ind w:left="141" w:right="5530"/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8"/>
        </w:rPr>
        <w:t xml:space="preserve"> </w:t>
      </w:r>
      <w:r>
        <w:t>Česká</w:t>
      </w:r>
      <w:r>
        <w:rPr>
          <w:spacing w:val="-9"/>
        </w:rPr>
        <w:t xml:space="preserve"> </w:t>
      </w:r>
      <w:r>
        <w:t>národní</w:t>
      </w:r>
      <w:r>
        <w:rPr>
          <w:spacing w:val="-10"/>
        </w:rPr>
        <w:t xml:space="preserve"> </w:t>
      </w:r>
      <w:r>
        <w:t>banka číslo účtu: 19-8322071/0710</w:t>
      </w:r>
    </w:p>
    <w:p w14:paraId="3603ECBC" w14:textId="77777777" w:rsidR="007755BA" w:rsidRDefault="000C41BE">
      <w:pPr>
        <w:ind w:left="141" w:right="4969"/>
      </w:pPr>
      <w:r>
        <w:t>zastoupený:</w:t>
      </w:r>
      <w:r>
        <w:rPr>
          <w:spacing w:val="-8"/>
        </w:rPr>
        <w:t xml:space="preserve"> </w:t>
      </w:r>
      <w:r>
        <w:t>Ing.</w:t>
      </w:r>
      <w:r>
        <w:rPr>
          <w:spacing w:val="-9"/>
        </w:rPr>
        <w:t xml:space="preserve"> </w:t>
      </w:r>
      <w:r>
        <w:t>Lubomírem</w:t>
      </w:r>
      <w:r>
        <w:rPr>
          <w:spacing w:val="-8"/>
        </w:rPr>
        <w:t xml:space="preserve"> </w:t>
      </w:r>
      <w:r>
        <w:t>Fojtů,</w:t>
      </w:r>
      <w:r>
        <w:rPr>
          <w:spacing w:val="-11"/>
        </w:rPr>
        <w:t xml:space="preserve"> </w:t>
      </w:r>
      <w:r>
        <w:t>ředitelem (dále též „</w:t>
      </w:r>
      <w:r>
        <w:rPr>
          <w:b/>
        </w:rPr>
        <w:t>Klient</w:t>
      </w:r>
      <w:r>
        <w:t>“)</w:t>
      </w:r>
    </w:p>
    <w:p w14:paraId="4F9DAB48" w14:textId="77777777" w:rsidR="007755BA" w:rsidRDefault="007755BA">
      <w:pPr>
        <w:pStyle w:val="Zkladntext"/>
        <w:rPr>
          <w:sz w:val="22"/>
        </w:rPr>
      </w:pPr>
    </w:p>
    <w:p w14:paraId="6EC0D1D4" w14:textId="77777777" w:rsidR="007755BA" w:rsidRDefault="000C41BE">
      <w:pPr>
        <w:ind w:left="141"/>
      </w:pPr>
      <w:r>
        <w:rPr>
          <w:spacing w:val="-10"/>
        </w:rPr>
        <w:t>a</w:t>
      </w:r>
    </w:p>
    <w:p w14:paraId="763EA8B3" w14:textId="77777777" w:rsidR="007755BA" w:rsidRDefault="007755BA">
      <w:pPr>
        <w:pStyle w:val="Zkladntext"/>
        <w:rPr>
          <w:sz w:val="22"/>
        </w:rPr>
      </w:pPr>
    </w:p>
    <w:p w14:paraId="5CDAD070" w14:textId="77777777" w:rsidR="007755BA" w:rsidRDefault="000C41BE">
      <w:pPr>
        <w:spacing w:line="252" w:lineRule="exact"/>
        <w:ind w:left="141"/>
        <w:rPr>
          <w:b/>
        </w:rPr>
      </w:pPr>
      <w:r>
        <w:rPr>
          <w:b/>
        </w:rPr>
        <w:t>„Společnost</w:t>
      </w:r>
      <w:r>
        <w:rPr>
          <w:b/>
          <w:spacing w:val="-3"/>
        </w:rPr>
        <w:t xml:space="preserve"> </w:t>
      </w:r>
      <w:r>
        <w:rPr>
          <w:b/>
        </w:rPr>
        <w:t>JV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HP</w:t>
      </w:r>
      <w:r>
        <w:rPr>
          <w:b/>
          <w:spacing w:val="-2"/>
        </w:rPr>
        <w:t xml:space="preserve"> </w:t>
      </w:r>
      <w:r>
        <w:rPr>
          <w:b/>
        </w:rPr>
        <w:t>pro</w:t>
      </w:r>
      <w:r>
        <w:rPr>
          <w:b/>
          <w:spacing w:val="-4"/>
        </w:rPr>
        <w:t xml:space="preserve"> </w:t>
      </w:r>
      <w:r>
        <w:rPr>
          <w:b/>
        </w:rPr>
        <w:t>ŘVC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ČR“</w:t>
      </w:r>
    </w:p>
    <w:p w14:paraId="517B4ACD" w14:textId="77777777" w:rsidR="007755BA" w:rsidRDefault="000C41BE">
      <w:pPr>
        <w:spacing w:line="252" w:lineRule="exact"/>
        <w:ind w:left="141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2"/>
        </w:rPr>
        <w:t xml:space="preserve"> </w:t>
      </w:r>
      <w:r>
        <w:t>Anny</w:t>
      </w:r>
      <w:r>
        <w:rPr>
          <w:spacing w:val="-2"/>
        </w:rPr>
        <w:t xml:space="preserve"> </w:t>
      </w:r>
      <w:r>
        <w:t>Letenské</w:t>
      </w:r>
      <w:r>
        <w:rPr>
          <w:spacing w:val="-5"/>
        </w:rPr>
        <w:t xml:space="preserve"> </w:t>
      </w:r>
      <w:r>
        <w:t>34/7,</w:t>
      </w:r>
      <w:r>
        <w:rPr>
          <w:spacing w:val="-3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01F18CD1" w14:textId="77777777" w:rsidR="007755BA" w:rsidRDefault="000C41BE">
      <w:pPr>
        <w:spacing w:before="2"/>
        <w:ind w:left="141"/>
      </w:pPr>
      <w:r>
        <w:t>založená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společnosti,</w:t>
      </w:r>
      <w:r>
        <w:rPr>
          <w:spacing w:val="-4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rPr>
          <w:spacing w:val="-2"/>
        </w:rPr>
        <w:t>uzavřel</w:t>
      </w:r>
    </w:p>
    <w:p w14:paraId="2AB3E872" w14:textId="77777777" w:rsidR="007755BA" w:rsidRDefault="007755BA">
      <w:pPr>
        <w:pStyle w:val="Zkladntext"/>
        <w:rPr>
          <w:sz w:val="22"/>
        </w:rPr>
      </w:pPr>
    </w:p>
    <w:p w14:paraId="52E931EF" w14:textId="77777777" w:rsidR="007755BA" w:rsidRDefault="000C41BE">
      <w:pPr>
        <w:ind w:left="141"/>
        <w:rPr>
          <w:b/>
        </w:rPr>
      </w:pPr>
      <w:r>
        <w:rPr>
          <w:b/>
        </w:rPr>
        <w:t>JUDr.</w:t>
      </w:r>
      <w:r>
        <w:rPr>
          <w:b/>
          <w:spacing w:val="-5"/>
        </w:rPr>
        <w:t xml:space="preserve"> </w:t>
      </w:r>
      <w:r>
        <w:rPr>
          <w:b/>
        </w:rPr>
        <w:t>Jindřich</w:t>
      </w:r>
      <w:r>
        <w:rPr>
          <w:b/>
          <w:spacing w:val="-8"/>
        </w:rPr>
        <w:t xml:space="preserve"> </w:t>
      </w:r>
      <w:r>
        <w:rPr>
          <w:b/>
        </w:rPr>
        <w:t>Vítek,</w:t>
      </w:r>
      <w:r>
        <w:rPr>
          <w:b/>
          <w:spacing w:val="-5"/>
        </w:rPr>
        <w:t xml:space="preserve"> </w:t>
      </w:r>
      <w:r>
        <w:rPr>
          <w:b/>
        </w:rPr>
        <w:t>Ph.D.,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advokát</w:t>
      </w:r>
    </w:p>
    <w:p w14:paraId="572D8A78" w14:textId="77777777" w:rsidR="007755BA" w:rsidRDefault="000C41BE">
      <w:pPr>
        <w:spacing w:before="2"/>
        <w:ind w:left="141"/>
      </w:pPr>
      <w:r>
        <w:t>(vedoucí</w:t>
      </w:r>
      <w:r>
        <w:rPr>
          <w:spacing w:val="-6"/>
        </w:rPr>
        <w:t xml:space="preserve"> </w:t>
      </w:r>
      <w:r>
        <w:rPr>
          <w:spacing w:val="-2"/>
        </w:rPr>
        <w:t>společník)</w:t>
      </w:r>
    </w:p>
    <w:p w14:paraId="092605F9" w14:textId="77777777" w:rsidR="007755BA" w:rsidRDefault="000C41BE">
      <w:pPr>
        <w:spacing w:before="117"/>
        <w:ind w:left="141"/>
      </w:pPr>
      <w:r>
        <w:t>se</w:t>
      </w:r>
      <w:r>
        <w:rPr>
          <w:spacing w:val="-5"/>
        </w:rPr>
        <w:t xml:space="preserve"> </w:t>
      </w:r>
      <w:r>
        <w:t>sídlem:</w:t>
      </w:r>
      <w:r>
        <w:rPr>
          <w:spacing w:val="-2"/>
        </w:rPr>
        <w:t xml:space="preserve"> </w:t>
      </w:r>
      <w:r>
        <w:t>Anny</w:t>
      </w:r>
      <w:r>
        <w:rPr>
          <w:spacing w:val="-2"/>
        </w:rPr>
        <w:t xml:space="preserve"> </w:t>
      </w:r>
      <w:r>
        <w:t>Letenské</w:t>
      </w:r>
      <w:r>
        <w:rPr>
          <w:spacing w:val="-5"/>
        </w:rPr>
        <w:t xml:space="preserve"> </w:t>
      </w:r>
      <w:r>
        <w:t>34/7,</w:t>
      </w:r>
      <w:r>
        <w:rPr>
          <w:spacing w:val="-3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2BFD5E9" w14:textId="77777777" w:rsidR="007755BA" w:rsidRDefault="000C41BE">
      <w:pPr>
        <w:spacing w:before="1" w:line="252" w:lineRule="exact"/>
        <w:ind w:left="141"/>
      </w:pPr>
      <w:r>
        <w:t>IČO:</w:t>
      </w:r>
      <w:r>
        <w:rPr>
          <w:spacing w:val="-6"/>
        </w:rPr>
        <w:t xml:space="preserve"> </w:t>
      </w:r>
      <w:r>
        <w:rPr>
          <w:spacing w:val="-2"/>
        </w:rPr>
        <w:t>63622777</w:t>
      </w:r>
    </w:p>
    <w:p w14:paraId="647E04D0" w14:textId="580EDD84" w:rsidR="007755BA" w:rsidRDefault="000C41BE">
      <w:pPr>
        <w:spacing w:line="252" w:lineRule="exact"/>
        <w:ind w:left="141"/>
      </w:pPr>
      <w:r>
        <w:t>DIČ:</w:t>
      </w:r>
      <w:r>
        <w:rPr>
          <w:spacing w:val="-6"/>
        </w:rPr>
        <w:t xml:space="preserve"> </w:t>
      </w:r>
      <w:r>
        <w:rPr>
          <w:spacing w:val="-2"/>
        </w:rPr>
        <w:t>CZ</w:t>
      </w:r>
    </w:p>
    <w:p w14:paraId="518B901B" w14:textId="77777777" w:rsidR="007755BA" w:rsidRDefault="000C41BE">
      <w:pPr>
        <w:spacing w:before="1" w:line="252" w:lineRule="exact"/>
        <w:ind w:left="141"/>
      </w:pPr>
      <w:r>
        <w:t>evidenční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komory:</w:t>
      </w:r>
      <w:r>
        <w:rPr>
          <w:spacing w:val="-3"/>
        </w:rPr>
        <w:t xml:space="preserve"> </w:t>
      </w:r>
      <w:r>
        <w:rPr>
          <w:spacing w:val="-2"/>
        </w:rPr>
        <w:t>09459</w:t>
      </w:r>
    </w:p>
    <w:p w14:paraId="28C79C0B" w14:textId="77777777" w:rsidR="00927339" w:rsidRDefault="000C41BE">
      <w:pPr>
        <w:ind w:left="141" w:right="3638"/>
        <w:rPr>
          <w:spacing w:val="-4"/>
        </w:rPr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4"/>
        </w:rPr>
        <w:t xml:space="preserve"> </w:t>
      </w:r>
    </w:p>
    <w:p w14:paraId="72242EE7" w14:textId="0CBA0999" w:rsidR="007755BA" w:rsidRDefault="000C41BE">
      <w:pPr>
        <w:ind w:left="141" w:right="3638"/>
      </w:pPr>
      <w:r>
        <w:t xml:space="preserve">číslo účtu: </w:t>
      </w:r>
    </w:p>
    <w:p w14:paraId="71283E9D" w14:textId="77777777" w:rsidR="007755BA" w:rsidRDefault="000C41BE">
      <w:pPr>
        <w:spacing w:before="252"/>
        <w:ind w:left="141"/>
      </w:pPr>
      <w:r>
        <w:rPr>
          <w:spacing w:val="-10"/>
        </w:rPr>
        <w:t>a</w:t>
      </w:r>
    </w:p>
    <w:p w14:paraId="2FF7000D" w14:textId="77777777" w:rsidR="007755BA" w:rsidRDefault="007755BA">
      <w:pPr>
        <w:pStyle w:val="Zkladntext"/>
        <w:spacing w:before="1"/>
        <w:rPr>
          <w:sz w:val="22"/>
        </w:rPr>
      </w:pPr>
    </w:p>
    <w:p w14:paraId="31C9C5AB" w14:textId="77777777" w:rsidR="007755BA" w:rsidRDefault="000C41BE">
      <w:pPr>
        <w:ind w:left="141"/>
        <w:rPr>
          <w:b/>
        </w:rPr>
      </w:pPr>
      <w:r>
        <w:rPr>
          <w:b/>
        </w:rPr>
        <w:t>HAVEL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PARTNERS</w:t>
      </w:r>
      <w:r>
        <w:rPr>
          <w:b/>
          <w:spacing w:val="-5"/>
        </w:rPr>
        <w:t xml:space="preserve"> </w:t>
      </w:r>
      <w:r>
        <w:rPr>
          <w:b/>
        </w:rPr>
        <w:t>s.r.o.,</w:t>
      </w:r>
      <w:r>
        <w:rPr>
          <w:b/>
          <w:spacing w:val="-5"/>
        </w:rPr>
        <w:t xml:space="preserve"> </w:t>
      </w:r>
      <w:r>
        <w:rPr>
          <w:b/>
        </w:rPr>
        <w:t>advokátní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kancelář</w:t>
      </w:r>
    </w:p>
    <w:p w14:paraId="24B10DE2" w14:textId="77777777" w:rsidR="007755BA" w:rsidRDefault="000C41BE">
      <w:pPr>
        <w:spacing w:before="1"/>
        <w:ind w:left="141"/>
      </w:pPr>
      <w:r>
        <w:rPr>
          <w:spacing w:val="-2"/>
        </w:rPr>
        <w:t>(společník)</w:t>
      </w:r>
    </w:p>
    <w:p w14:paraId="376E6BFF" w14:textId="77777777" w:rsidR="007755BA" w:rsidRDefault="000C41BE">
      <w:pPr>
        <w:spacing w:before="119"/>
        <w:ind w:left="141" w:right="3638"/>
      </w:pPr>
      <w:r>
        <w:t>se</w:t>
      </w:r>
      <w:r>
        <w:rPr>
          <w:spacing w:val="-3"/>
        </w:rPr>
        <w:t xml:space="preserve"> </w:t>
      </w:r>
      <w:r>
        <w:t>sídlem: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Florenci</w:t>
      </w:r>
      <w:r>
        <w:rPr>
          <w:spacing w:val="-2"/>
        </w:rPr>
        <w:t xml:space="preserve"> </w:t>
      </w:r>
      <w:r>
        <w:t>2116/15,</w:t>
      </w:r>
      <w:r>
        <w:rPr>
          <w:spacing w:val="-3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Město IČO: 26454807</w:t>
      </w:r>
    </w:p>
    <w:p w14:paraId="2231E7C3" w14:textId="77777777" w:rsidR="007755BA" w:rsidRDefault="000C41BE">
      <w:pPr>
        <w:spacing w:before="1" w:line="253" w:lineRule="exact"/>
        <w:ind w:left="141"/>
      </w:pPr>
      <w:r>
        <w:t>DIČ:</w:t>
      </w:r>
      <w:r>
        <w:rPr>
          <w:spacing w:val="-4"/>
        </w:rPr>
        <w:t xml:space="preserve"> </w:t>
      </w:r>
      <w:r>
        <w:rPr>
          <w:spacing w:val="-2"/>
        </w:rPr>
        <w:t>CZ26454807</w:t>
      </w:r>
    </w:p>
    <w:p w14:paraId="6F94DA4F" w14:textId="4D54EDDD" w:rsidR="007755BA" w:rsidRDefault="000C41BE">
      <w:pPr>
        <w:ind w:left="141" w:right="428"/>
      </w:pPr>
      <w:r>
        <w:t>zapsaná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1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4"/>
        </w:rPr>
        <w:t xml:space="preserve"> </w:t>
      </w:r>
      <w:r>
        <w:t>zn.</w:t>
      </w:r>
      <w:r>
        <w:rPr>
          <w:spacing w:val="-2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 xml:space="preserve">114599 </w:t>
      </w:r>
      <w:proofErr w:type="gramStart"/>
      <w:r>
        <w:t>zastoupený:</w:t>
      </w:r>
      <w:r>
        <w:t>,</w:t>
      </w:r>
      <w:proofErr w:type="gramEnd"/>
      <w:r>
        <w:t xml:space="preserve"> jednatelem</w:t>
      </w:r>
    </w:p>
    <w:p w14:paraId="3C880AED" w14:textId="77777777" w:rsidR="007755BA" w:rsidRDefault="000C41BE">
      <w:pPr>
        <w:spacing w:before="252"/>
        <w:ind w:left="141"/>
      </w:pPr>
      <w:r>
        <w:t>(dále</w:t>
      </w:r>
      <w:r>
        <w:rPr>
          <w:spacing w:val="-2"/>
        </w:rPr>
        <w:t xml:space="preserve"> </w:t>
      </w:r>
      <w:r>
        <w:t>též</w:t>
      </w:r>
      <w:r>
        <w:rPr>
          <w:spacing w:val="-2"/>
        </w:rPr>
        <w:t xml:space="preserve"> „</w:t>
      </w:r>
      <w:r>
        <w:rPr>
          <w:b/>
          <w:spacing w:val="-2"/>
        </w:rPr>
        <w:t>Poradce</w:t>
      </w:r>
      <w:r>
        <w:rPr>
          <w:spacing w:val="-2"/>
        </w:rPr>
        <w:t>“)</w:t>
      </w:r>
    </w:p>
    <w:p w14:paraId="4A17F43F" w14:textId="77777777" w:rsidR="007755BA" w:rsidRDefault="007755BA">
      <w:pPr>
        <w:pStyle w:val="Zkladntext"/>
        <w:spacing w:before="25"/>
        <w:rPr>
          <w:sz w:val="22"/>
        </w:rPr>
      </w:pPr>
    </w:p>
    <w:p w14:paraId="1402000A" w14:textId="77777777" w:rsidR="007755BA" w:rsidRDefault="000C41BE">
      <w:pPr>
        <w:pStyle w:val="Nadpis2"/>
        <w:ind w:left="5"/>
      </w:pP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BC8295F" w14:textId="77777777" w:rsidR="007755BA" w:rsidRDefault="000C41BE">
      <w:pPr>
        <w:ind w:right="145"/>
        <w:jc w:val="center"/>
        <w:rPr>
          <w:b/>
          <w:sz w:val="24"/>
        </w:rPr>
      </w:pPr>
      <w:r>
        <w:rPr>
          <w:b/>
          <w:sz w:val="24"/>
        </w:rPr>
        <w:t>Rámcové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dohody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poskytování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právních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služeb 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Specializované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právní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služby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oblasti práva veřejných zakázek, č. SML-159-2025-VZ</w:t>
      </w:r>
    </w:p>
    <w:p w14:paraId="38E7DBA8" w14:textId="77777777" w:rsidR="007755BA" w:rsidRDefault="000C41BE">
      <w:pPr>
        <w:spacing w:before="120"/>
        <w:ind w:right="145"/>
        <w:jc w:val="center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Dodatek</w:t>
      </w:r>
      <w:r>
        <w:rPr>
          <w:spacing w:val="-2"/>
          <w:sz w:val="24"/>
        </w:rPr>
        <w:t>“)</w:t>
      </w:r>
    </w:p>
    <w:p w14:paraId="5C5760C9" w14:textId="77777777" w:rsidR="007755BA" w:rsidRDefault="007755BA">
      <w:pPr>
        <w:pStyle w:val="Zkladntext"/>
        <w:spacing w:before="265"/>
      </w:pPr>
    </w:p>
    <w:p w14:paraId="1F28EE97" w14:textId="77777777" w:rsidR="007755BA" w:rsidRDefault="000C41BE">
      <w:pPr>
        <w:pStyle w:val="Nadpis1"/>
      </w:pPr>
      <w:r>
        <w:rPr>
          <w:spacing w:val="-5"/>
        </w:rPr>
        <w:t>I.</w:t>
      </w:r>
    </w:p>
    <w:p w14:paraId="0055DC18" w14:textId="77777777" w:rsidR="007755BA" w:rsidRDefault="000C41BE">
      <w:pPr>
        <w:pStyle w:val="Nadpis2"/>
        <w:ind w:right="144"/>
      </w:pPr>
      <w:r>
        <w:t>Prohlášení</w:t>
      </w:r>
      <w:r>
        <w:rPr>
          <w:spacing w:val="-3"/>
        </w:rPr>
        <w:t xml:space="preserve"> </w:t>
      </w:r>
      <w:r>
        <w:t>smluvních</w:t>
      </w:r>
      <w:r>
        <w:rPr>
          <w:spacing w:val="-4"/>
        </w:rPr>
        <w:t xml:space="preserve"> </w:t>
      </w:r>
      <w:r>
        <w:rPr>
          <w:spacing w:val="-2"/>
        </w:rPr>
        <w:t>stran</w:t>
      </w:r>
    </w:p>
    <w:p w14:paraId="78E931E6" w14:textId="77777777" w:rsidR="007755BA" w:rsidRDefault="007755BA">
      <w:pPr>
        <w:pStyle w:val="Zkladntext"/>
        <w:rPr>
          <w:b/>
        </w:rPr>
      </w:pPr>
    </w:p>
    <w:p w14:paraId="252C32B4" w14:textId="77777777" w:rsidR="007755BA" w:rsidRDefault="000C41BE">
      <w:pPr>
        <w:pStyle w:val="Odstavecseseznamem"/>
        <w:numPr>
          <w:ilvl w:val="0"/>
          <w:numId w:val="3"/>
        </w:numPr>
        <w:tabs>
          <w:tab w:val="left" w:pos="568"/>
        </w:tabs>
        <w:ind w:right="27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strany</w:t>
      </w:r>
      <w:r>
        <w:rPr>
          <w:spacing w:val="-2"/>
          <w:sz w:val="24"/>
        </w:rPr>
        <w:t xml:space="preserve"> </w:t>
      </w:r>
      <w:r>
        <w:rPr>
          <w:sz w:val="24"/>
        </w:rPr>
        <w:t>shodně</w:t>
      </w:r>
      <w:r>
        <w:rPr>
          <w:spacing w:val="-3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z w:val="24"/>
        </w:rPr>
        <w:t>uzavřely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1746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odst. 2 zákona č. 89/2012 Sb., občanský zákoník, podle zákona č. 85/1996 Sb., o advokacii a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31 a § 131 a násl. zákona č. 134/2016 Sb., o zadávání veřejných zakázek rámcovou dohodu č. SML-159-2025-VZ, která nabyla účinnosti dne 25. 9.</w:t>
      </w:r>
      <w:r>
        <w:rPr>
          <w:spacing w:val="-1"/>
          <w:sz w:val="24"/>
        </w:rPr>
        <w:t xml:space="preserve"> </w:t>
      </w:r>
      <w:r>
        <w:rPr>
          <w:sz w:val="24"/>
        </w:rPr>
        <w:t>2025 (dále jen</w:t>
      </w:r>
    </w:p>
    <w:p w14:paraId="2BA1E5B4" w14:textId="77777777" w:rsidR="007755BA" w:rsidRDefault="000C41BE">
      <w:pPr>
        <w:ind w:left="568"/>
        <w:rPr>
          <w:sz w:val="24"/>
        </w:rPr>
      </w:pP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Smlouva</w:t>
      </w:r>
      <w:r>
        <w:rPr>
          <w:spacing w:val="-2"/>
          <w:sz w:val="24"/>
        </w:rPr>
        <w:t>“).</w:t>
      </w:r>
    </w:p>
    <w:p w14:paraId="7CF5FAB6" w14:textId="77777777" w:rsidR="007755BA" w:rsidRDefault="000C41BE">
      <w:pPr>
        <w:pStyle w:val="Odstavecseseznamem"/>
        <w:numPr>
          <w:ilvl w:val="0"/>
          <w:numId w:val="3"/>
        </w:numPr>
        <w:tabs>
          <w:tab w:val="left" w:pos="568"/>
        </w:tabs>
        <w:spacing w:before="240"/>
        <w:jc w:val="both"/>
        <w:rPr>
          <w:sz w:val="24"/>
        </w:rPr>
      </w:pPr>
      <w:r>
        <w:rPr>
          <w:sz w:val="24"/>
        </w:rPr>
        <w:t>Předmětem Smlouvy je mj. úprava podmínek pro poskytování komplexních právních služeb v</w:t>
      </w:r>
      <w:r>
        <w:rPr>
          <w:spacing w:val="-3"/>
          <w:sz w:val="24"/>
        </w:rPr>
        <w:t xml:space="preserve"> </w:t>
      </w:r>
      <w:r>
        <w:rPr>
          <w:sz w:val="24"/>
        </w:rPr>
        <w:t>oblasti práva veřejných zakázek ze strany Poradce po dobu účinnosti Smlouvy, jakož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úprava</w:t>
      </w:r>
      <w:r>
        <w:rPr>
          <w:spacing w:val="-15"/>
          <w:sz w:val="24"/>
        </w:rPr>
        <w:t xml:space="preserve"> </w:t>
      </w:r>
      <w:r>
        <w:rPr>
          <w:sz w:val="24"/>
        </w:rPr>
        <w:t>podmínek,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jejichž</w:t>
      </w:r>
      <w:r>
        <w:rPr>
          <w:spacing w:val="-14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jsou</w:t>
      </w:r>
      <w:r>
        <w:rPr>
          <w:spacing w:val="-15"/>
          <w:sz w:val="24"/>
        </w:rPr>
        <w:t xml:space="preserve"> </w:t>
      </w:r>
      <w:r>
        <w:rPr>
          <w:sz w:val="24"/>
        </w:rPr>
        <w:t>mezi</w:t>
      </w:r>
      <w:r>
        <w:rPr>
          <w:spacing w:val="-15"/>
          <w:sz w:val="24"/>
        </w:rPr>
        <w:t xml:space="preserve"> </w:t>
      </w:r>
      <w:r>
        <w:rPr>
          <w:sz w:val="24"/>
        </w:rPr>
        <w:t>Klientem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Poradcem</w:t>
      </w:r>
      <w:r>
        <w:rPr>
          <w:spacing w:val="-13"/>
          <w:sz w:val="24"/>
        </w:rPr>
        <w:t xml:space="preserve"> </w:t>
      </w:r>
      <w:r>
        <w:rPr>
          <w:sz w:val="24"/>
        </w:rPr>
        <w:t>zadávány</w:t>
      </w:r>
      <w:r>
        <w:rPr>
          <w:spacing w:val="-15"/>
          <w:sz w:val="24"/>
        </w:rPr>
        <w:t xml:space="preserve"> </w:t>
      </w:r>
      <w:r>
        <w:rPr>
          <w:sz w:val="24"/>
        </w:rPr>
        <w:t>dílčí veřejné</w:t>
      </w:r>
      <w:r>
        <w:rPr>
          <w:spacing w:val="-6"/>
          <w:sz w:val="24"/>
        </w:rPr>
        <w:t xml:space="preserve"> </w:t>
      </w:r>
      <w:r>
        <w:rPr>
          <w:sz w:val="24"/>
        </w:rPr>
        <w:t>zakázky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6"/>
          <w:sz w:val="24"/>
        </w:rPr>
        <w:t xml:space="preserve"> </w:t>
      </w:r>
      <w:r>
        <w:rPr>
          <w:sz w:val="24"/>
        </w:rPr>
        <w:t>aktuální</w:t>
      </w:r>
      <w:r>
        <w:rPr>
          <w:spacing w:val="-5"/>
          <w:sz w:val="24"/>
        </w:rPr>
        <w:t xml:space="preserve"> </w:t>
      </w:r>
      <w:r>
        <w:rPr>
          <w:sz w:val="24"/>
        </w:rPr>
        <w:t>potřeby</w:t>
      </w:r>
      <w:r>
        <w:rPr>
          <w:spacing w:val="-6"/>
          <w:sz w:val="24"/>
        </w:rPr>
        <w:t xml:space="preserve"> </w:t>
      </w:r>
      <w:r>
        <w:rPr>
          <w:sz w:val="24"/>
        </w:rPr>
        <w:t>Klienta,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vše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podmínek</w:t>
      </w:r>
      <w:r>
        <w:rPr>
          <w:spacing w:val="-6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ve </w:t>
      </w:r>
      <w:r>
        <w:rPr>
          <w:spacing w:val="-2"/>
          <w:sz w:val="24"/>
        </w:rPr>
        <w:t>Smlouvě.</w:t>
      </w:r>
    </w:p>
    <w:p w14:paraId="03A00D89" w14:textId="77777777" w:rsidR="007755BA" w:rsidRDefault="000C41BE">
      <w:pPr>
        <w:pStyle w:val="Odstavecseseznamem"/>
        <w:numPr>
          <w:ilvl w:val="0"/>
          <w:numId w:val="3"/>
        </w:numPr>
        <w:tabs>
          <w:tab w:val="left" w:pos="568"/>
        </w:tabs>
        <w:spacing w:before="241"/>
        <w:ind w:right="282"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15"/>
          <w:sz w:val="24"/>
        </w:rPr>
        <w:t xml:space="preserve"> </w:t>
      </w:r>
      <w:r>
        <w:rPr>
          <w:sz w:val="24"/>
        </w:rPr>
        <w:t>tento</w:t>
      </w:r>
      <w:r>
        <w:rPr>
          <w:spacing w:val="-15"/>
          <w:sz w:val="24"/>
        </w:rPr>
        <w:t xml:space="preserve"> </w:t>
      </w:r>
      <w:r>
        <w:rPr>
          <w:sz w:val="24"/>
        </w:rPr>
        <w:t>Dodatek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účelem</w:t>
      </w:r>
      <w:r>
        <w:rPr>
          <w:spacing w:val="-15"/>
          <w:sz w:val="24"/>
        </w:rPr>
        <w:t xml:space="preserve"> </w:t>
      </w:r>
      <w:r>
        <w:rPr>
          <w:sz w:val="24"/>
        </w:rPr>
        <w:t>sjednání</w:t>
      </w:r>
      <w:r>
        <w:rPr>
          <w:spacing w:val="-15"/>
          <w:sz w:val="24"/>
        </w:rPr>
        <w:t xml:space="preserve"> </w:t>
      </w:r>
      <w:r>
        <w:rPr>
          <w:sz w:val="24"/>
        </w:rPr>
        <w:t>změny</w:t>
      </w:r>
      <w:r>
        <w:rPr>
          <w:spacing w:val="-15"/>
          <w:sz w:val="24"/>
        </w:rPr>
        <w:t xml:space="preserve"> </w:t>
      </w:r>
      <w:r>
        <w:rPr>
          <w:sz w:val="24"/>
        </w:rPr>
        <w:t>článku</w:t>
      </w:r>
      <w:r>
        <w:rPr>
          <w:spacing w:val="-15"/>
          <w:sz w:val="24"/>
        </w:rPr>
        <w:t xml:space="preserve"> </w:t>
      </w:r>
      <w:r>
        <w:rPr>
          <w:sz w:val="24"/>
        </w:rPr>
        <w:t>10.</w:t>
      </w:r>
      <w:r>
        <w:rPr>
          <w:spacing w:val="-15"/>
          <w:sz w:val="24"/>
        </w:rPr>
        <w:t xml:space="preserve"> </w:t>
      </w:r>
      <w:r>
        <w:rPr>
          <w:sz w:val="24"/>
        </w:rPr>
        <w:t>odstavce</w:t>
      </w:r>
      <w:r>
        <w:rPr>
          <w:spacing w:val="-15"/>
          <w:sz w:val="24"/>
        </w:rPr>
        <w:t xml:space="preserve"> </w:t>
      </w:r>
      <w:r>
        <w:rPr>
          <w:sz w:val="24"/>
        </w:rPr>
        <w:t>10.1 písm. a) Smlouvy.</w:t>
      </w:r>
    </w:p>
    <w:p w14:paraId="2E33E629" w14:textId="77777777" w:rsidR="007755BA" w:rsidRDefault="007755BA">
      <w:pPr>
        <w:pStyle w:val="Zkladntext"/>
      </w:pPr>
    </w:p>
    <w:p w14:paraId="18117EE0" w14:textId="77777777" w:rsidR="007755BA" w:rsidRDefault="007755BA">
      <w:pPr>
        <w:pStyle w:val="Zkladntext"/>
      </w:pPr>
    </w:p>
    <w:p w14:paraId="723D11E4" w14:textId="77777777" w:rsidR="007755BA" w:rsidRDefault="000C41BE">
      <w:pPr>
        <w:pStyle w:val="Nadpis1"/>
        <w:ind w:left="70"/>
      </w:pPr>
      <w:r>
        <w:rPr>
          <w:spacing w:val="-5"/>
        </w:rPr>
        <w:t>II.</w:t>
      </w:r>
    </w:p>
    <w:p w14:paraId="2BE452B6" w14:textId="77777777" w:rsidR="007755BA" w:rsidRDefault="000C41BE">
      <w:pPr>
        <w:pStyle w:val="Nadpis2"/>
        <w:ind w:left="72"/>
      </w:pPr>
      <w:r>
        <w:t>Změna</w:t>
      </w:r>
      <w:r>
        <w:rPr>
          <w:spacing w:val="-2"/>
        </w:rPr>
        <w:t xml:space="preserve"> Smlouvy</w:t>
      </w:r>
    </w:p>
    <w:p w14:paraId="7145E5C2" w14:textId="77777777" w:rsidR="007755BA" w:rsidRDefault="007755BA">
      <w:pPr>
        <w:pStyle w:val="Zkladntext"/>
        <w:rPr>
          <w:b/>
        </w:rPr>
      </w:pPr>
    </w:p>
    <w:p w14:paraId="218C34EC" w14:textId="77777777" w:rsidR="007755BA" w:rsidRDefault="000C41BE">
      <w:pPr>
        <w:pStyle w:val="Odstavecseseznamem"/>
        <w:numPr>
          <w:ilvl w:val="0"/>
          <w:numId w:val="2"/>
        </w:numPr>
        <w:tabs>
          <w:tab w:val="left" w:pos="568"/>
        </w:tabs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5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5"/>
          <w:sz w:val="24"/>
        </w:rPr>
        <w:t xml:space="preserve"> </w:t>
      </w:r>
      <w:r>
        <w:rPr>
          <w:sz w:val="24"/>
        </w:rPr>
        <w:t>nahrazují</w:t>
      </w:r>
      <w:r>
        <w:rPr>
          <w:spacing w:val="-15"/>
          <w:sz w:val="24"/>
        </w:rPr>
        <w:t xml:space="preserve"> </w:t>
      </w:r>
      <w:r>
        <w:rPr>
          <w:sz w:val="24"/>
        </w:rPr>
        <w:t>dosavadní</w:t>
      </w:r>
      <w:r>
        <w:rPr>
          <w:spacing w:val="-13"/>
          <w:sz w:val="24"/>
        </w:rPr>
        <w:t xml:space="preserve"> </w:t>
      </w:r>
      <w:r>
        <w:rPr>
          <w:sz w:val="24"/>
        </w:rPr>
        <w:t>znění</w:t>
      </w:r>
      <w:r>
        <w:rPr>
          <w:spacing w:val="-14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z w:val="24"/>
        </w:rPr>
        <w:t>10.1</w:t>
      </w:r>
      <w:r>
        <w:rPr>
          <w:spacing w:val="-15"/>
          <w:sz w:val="24"/>
        </w:rPr>
        <w:t xml:space="preserve"> </w:t>
      </w:r>
      <w:r>
        <w:rPr>
          <w:sz w:val="24"/>
        </w:rPr>
        <w:t>písm.</w:t>
      </w:r>
      <w:r>
        <w:rPr>
          <w:spacing w:val="-15"/>
          <w:sz w:val="24"/>
        </w:rPr>
        <w:t xml:space="preserve"> </w:t>
      </w:r>
      <w:r>
        <w:rPr>
          <w:sz w:val="24"/>
        </w:rPr>
        <w:t>a)</w:t>
      </w:r>
      <w:r>
        <w:rPr>
          <w:spacing w:val="-15"/>
          <w:sz w:val="24"/>
        </w:rPr>
        <w:t xml:space="preserve"> </w:t>
      </w:r>
      <w:r>
        <w:rPr>
          <w:sz w:val="24"/>
        </w:rPr>
        <w:t>Smlouvy novým zněním čl. 10 odst. 10.1 písm. a) Smlouvy v následujícím znění:</w:t>
      </w:r>
    </w:p>
    <w:p w14:paraId="1AD6F583" w14:textId="77777777" w:rsidR="007755BA" w:rsidRDefault="007755BA">
      <w:pPr>
        <w:pStyle w:val="Zkladntext"/>
        <w:spacing w:before="1"/>
      </w:pPr>
    </w:p>
    <w:p w14:paraId="439569C6" w14:textId="77777777" w:rsidR="007755BA" w:rsidRDefault="000C41BE">
      <w:pPr>
        <w:ind w:left="568"/>
        <w:rPr>
          <w:i/>
          <w:sz w:val="24"/>
        </w:rPr>
      </w:pPr>
      <w:r>
        <w:rPr>
          <w:i/>
          <w:sz w:val="24"/>
        </w:rPr>
        <w:t>a)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dni 31. 1. </w:t>
      </w:r>
      <w:r>
        <w:rPr>
          <w:i/>
          <w:spacing w:val="-2"/>
          <w:sz w:val="24"/>
        </w:rPr>
        <w:t>2027,</w:t>
      </w:r>
    </w:p>
    <w:p w14:paraId="560799D5" w14:textId="77777777" w:rsidR="007755BA" w:rsidRDefault="007755BA">
      <w:pPr>
        <w:pStyle w:val="Zkladntext"/>
        <w:rPr>
          <w:i/>
        </w:rPr>
      </w:pPr>
    </w:p>
    <w:p w14:paraId="7CA57676" w14:textId="77777777" w:rsidR="007755BA" w:rsidRDefault="000C41BE">
      <w:pPr>
        <w:pStyle w:val="Odstavecseseznamem"/>
        <w:numPr>
          <w:ilvl w:val="0"/>
          <w:numId w:val="2"/>
        </w:numPr>
        <w:tabs>
          <w:tab w:val="left" w:pos="568"/>
        </w:tabs>
        <w:ind w:right="0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ostatních</w:t>
      </w:r>
      <w:r>
        <w:rPr>
          <w:spacing w:val="-1"/>
          <w:sz w:val="24"/>
        </w:rPr>
        <w:t xml:space="preserve"> </w:t>
      </w:r>
      <w:r>
        <w:rPr>
          <w:sz w:val="24"/>
        </w:rPr>
        <w:t>ujednáních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Dodatkem nedotčených</w:t>
      </w:r>
      <w:r>
        <w:rPr>
          <w:spacing w:val="-1"/>
          <w:sz w:val="24"/>
        </w:rPr>
        <w:t xml:space="preserve"> </w:t>
      </w:r>
      <w:r>
        <w:rPr>
          <w:sz w:val="24"/>
        </w:rPr>
        <w:t>zůstává</w:t>
      </w:r>
      <w:r>
        <w:rPr>
          <w:spacing w:val="-3"/>
          <w:sz w:val="24"/>
        </w:rPr>
        <w:t xml:space="preserve"> </w:t>
      </w:r>
      <w:r>
        <w:rPr>
          <w:sz w:val="24"/>
        </w:rPr>
        <w:t>Smlouva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nezměněna.</w:t>
      </w:r>
    </w:p>
    <w:p w14:paraId="72BE9742" w14:textId="77777777" w:rsidR="007755BA" w:rsidRDefault="007755BA">
      <w:pPr>
        <w:pStyle w:val="Zkladntext"/>
      </w:pPr>
    </w:p>
    <w:p w14:paraId="14BDABB3" w14:textId="77777777" w:rsidR="007755BA" w:rsidRDefault="007755BA">
      <w:pPr>
        <w:pStyle w:val="Zkladntext"/>
      </w:pPr>
    </w:p>
    <w:p w14:paraId="4B70BB15" w14:textId="77777777" w:rsidR="007755BA" w:rsidRDefault="000C41BE">
      <w:pPr>
        <w:pStyle w:val="Nadpis1"/>
      </w:pPr>
      <w:r>
        <w:rPr>
          <w:spacing w:val="-4"/>
        </w:rPr>
        <w:t>III.</w:t>
      </w:r>
    </w:p>
    <w:p w14:paraId="3EC5F24A" w14:textId="77777777" w:rsidR="007755BA" w:rsidRDefault="000C41BE">
      <w:pPr>
        <w:pStyle w:val="Nadpis2"/>
        <w:ind w:left="4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4AECDCAB" w14:textId="77777777" w:rsidR="007755BA" w:rsidRDefault="007755BA">
      <w:pPr>
        <w:pStyle w:val="Zkladntext"/>
        <w:rPr>
          <w:b/>
        </w:rPr>
      </w:pPr>
    </w:p>
    <w:p w14:paraId="7BDA7983" w14:textId="77777777" w:rsidR="007755BA" w:rsidRDefault="000C41BE">
      <w:pPr>
        <w:pStyle w:val="Odstavecseseznamem"/>
        <w:numPr>
          <w:ilvl w:val="0"/>
          <w:numId w:val="1"/>
        </w:numPr>
        <w:tabs>
          <w:tab w:val="left" w:pos="568"/>
        </w:tabs>
        <w:ind w:right="282"/>
        <w:jc w:val="both"/>
        <w:rPr>
          <w:sz w:val="24"/>
        </w:rPr>
      </w:pPr>
      <w:r>
        <w:rPr>
          <w:sz w:val="24"/>
        </w:rPr>
        <w:t>Tento</w:t>
      </w:r>
      <w:r>
        <w:rPr>
          <w:spacing w:val="-12"/>
          <w:sz w:val="24"/>
        </w:rPr>
        <w:t xml:space="preserve"> </w:t>
      </w:r>
      <w:r>
        <w:rPr>
          <w:sz w:val="24"/>
        </w:rPr>
        <w:t>Dodatek</w:t>
      </w:r>
      <w:r>
        <w:rPr>
          <w:spacing w:val="-12"/>
          <w:sz w:val="24"/>
        </w:rPr>
        <w:t xml:space="preserve"> </w:t>
      </w:r>
      <w:r>
        <w:rPr>
          <w:sz w:val="24"/>
        </w:rPr>
        <w:t>nabývá</w:t>
      </w:r>
      <w:r>
        <w:rPr>
          <w:spacing w:val="-13"/>
          <w:sz w:val="24"/>
        </w:rPr>
        <w:t xml:space="preserve"> </w:t>
      </w:r>
      <w:r>
        <w:rPr>
          <w:sz w:val="24"/>
        </w:rPr>
        <w:t>platnosti</w:t>
      </w:r>
      <w:r>
        <w:rPr>
          <w:spacing w:val="-12"/>
          <w:sz w:val="24"/>
        </w:rPr>
        <w:t xml:space="preserve"> </w:t>
      </w:r>
      <w:r>
        <w:rPr>
          <w:sz w:val="24"/>
        </w:rPr>
        <w:t>dnem</w:t>
      </w:r>
      <w:r>
        <w:rPr>
          <w:spacing w:val="-12"/>
          <w:sz w:val="24"/>
        </w:rPr>
        <w:t xml:space="preserve"> </w:t>
      </w:r>
      <w:r>
        <w:rPr>
          <w:sz w:val="24"/>
        </w:rPr>
        <w:t>jeho</w:t>
      </w:r>
      <w:r>
        <w:rPr>
          <w:spacing w:val="-11"/>
          <w:sz w:val="24"/>
        </w:rPr>
        <w:t xml:space="preserve"> </w:t>
      </w:r>
      <w:r>
        <w:rPr>
          <w:sz w:val="24"/>
        </w:rPr>
        <w:t>podpisu</w:t>
      </w:r>
      <w:r>
        <w:rPr>
          <w:spacing w:val="-12"/>
          <w:sz w:val="24"/>
        </w:rPr>
        <w:t xml:space="preserve"> </w:t>
      </w:r>
      <w:r>
        <w:rPr>
          <w:sz w:val="24"/>
        </w:rPr>
        <w:t>oběma</w:t>
      </w:r>
      <w:r>
        <w:rPr>
          <w:spacing w:val="-11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účinnosti nabývá dnem uveřejnění v</w:t>
      </w:r>
      <w:r>
        <w:rPr>
          <w:spacing w:val="-1"/>
          <w:sz w:val="24"/>
        </w:rPr>
        <w:t xml:space="preserve"> </w:t>
      </w:r>
      <w:r>
        <w:rPr>
          <w:sz w:val="24"/>
        </w:rPr>
        <w:t>registru smluv podle zákona č. 340/2015 Sb., o zvláštních podmínkách účinnosti některých smluv, uveřejňování těchto smluv a o registru smluv (zákon o registru smluv), ve znění pozdějších předpisů (dále jen „</w:t>
      </w:r>
      <w:r>
        <w:rPr>
          <w:b/>
          <w:sz w:val="24"/>
        </w:rPr>
        <w:t>zákon o registru smluv</w:t>
      </w:r>
      <w:r>
        <w:rPr>
          <w:sz w:val="24"/>
        </w:rPr>
        <w:t>“). Tento Dodatek bude uveřejněn v registru smluv Klientem.</w:t>
      </w:r>
    </w:p>
    <w:p w14:paraId="07749E4A" w14:textId="77777777" w:rsidR="007755BA" w:rsidRDefault="007755BA">
      <w:pPr>
        <w:pStyle w:val="Zkladntext"/>
        <w:spacing w:before="1"/>
      </w:pPr>
    </w:p>
    <w:p w14:paraId="1FE92E90" w14:textId="77777777" w:rsidR="007755BA" w:rsidRDefault="000C41BE">
      <w:pPr>
        <w:pStyle w:val="Odstavecseseznamem"/>
        <w:numPr>
          <w:ilvl w:val="0"/>
          <w:numId w:val="1"/>
        </w:numPr>
        <w:tabs>
          <w:tab w:val="left" w:pos="568"/>
        </w:tabs>
        <w:ind w:right="287"/>
        <w:jc w:val="both"/>
        <w:rPr>
          <w:sz w:val="24"/>
        </w:rPr>
      </w:pPr>
      <w:r>
        <w:rPr>
          <w:sz w:val="24"/>
        </w:rPr>
        <w:t>Smluvní strany shodně prohlašují, že si tento Dodatek pečlivě přečetly, jeho obsah odpovídá jejich pravé a svobodné vůli.</w:t>
      </w:r>
    </w:p>
    <w:p w14:paraId="16A983BC" w14:textId="77777777" w:rsidR="007755BA" w:rsidRDefault="007755BA">
      <w:pPr>
        <w:pStyle w:val="Zkladntext"/>
        <w:spacing w:before="265"/>
      </w:pPr>
    </w:p>
    <w:p w14:paraId="002F8889" w14:textId="77777777" w:rsidR="007755BA" w:rsidRDefault="000C41BE">
      <w:pPr>
        <w:ind w:left="141" w:right="281"/>
        <w:jc w:val="both"/>
        <w:rPr>
          <w:i/>
          <w:sz w:val="24"/>
        </w:rPr>
      </w:pPr>
      <w:r>
        <w:rPr>
          <w:i/>
          <w:sz w:val="24"/>
        </w:rPr>
        <w:t>NA DŮKAZ SVÉHO SOUHLASU S OBSAHEM TOHOTO DODATKU K NĚMU SMLUVNÍ STRANY PŘIPOJILY SVÉ UZNÁVANÉ ELEKTRONICKÉ PODPISY VE SMYSLU ZÁKONA Č. 297/2016 SB., O SLUŽBÁCH VYTVÁŘEJÍCÍCH DŮVĚRU PRO ELEKTRONICKÉ TRANSAKCE, VE ZNĚNÍ POZDĚJŠÍCH PŘEDPISŮ.</w:t>
      </w:r>
    </w:p>
    <w:p w14:paraId="3A959CF4" w14:textId="77777777" w:rsidR="007755BA" w:rsidRDefault="007755BA">
      <w:pPr>
        <w:pStyle w:val="Zkladntext"/>
        <w:rPr>
          <w:i/>
        </w:rPr>
      </w:pPr>
    </w:p>
    <w:p w14:paraId="18B3046D" w14:textId="77777777" w:rsidR="007755BA" w:rsidRDefault="007755BA">
      <w:pPr>
        <w:pStyle w:val="Zkladntext"/>
        <w:rPr>
          <w:i/>
        </w:rPr>
      </w:pPr>
    </w:p>
    <w:p w14:paraId="26BD8BE9" w14:textId="77777777" w:rsidR="007755BA" w:rsidRDefault="007755BA">
      <w:pPr>
        <w:pStyle w:val="Zkladntext"/>
        <w:rPr>
          <w:i/>
        </w:rPr>
      </w:pPr>
    </w:p>
    <w:p w14:paraId="50AD39F8" w14:textId="77777777" w:rsidR="007755BA" w:rsidRDefault="000C41BE">
      <w:pPr>
        <w:pStyle w:val="Zkladntext"/>
        <w:tabs>
          <w:tab w:val="left" w:pos="5097"/>
        </w:tabs>
        <w:ind w:left="141"/>
        <w:jc w:val="both"/>
      </w:pPr>
      <w:r>
        <w:rPr>
          <w:spacing w:val="-2"/>
        </w:rPr>
        <w:t>Klient</w:t>
      </w:r>
      <w:r>
        <w:tab/>
      </w:r>
      <w:r>
        <w:rPr>
          <w:spacing w:val="-2"/>
        </w:rPr>
        <w:t>Poradce:</w:t>
      </w:r>
    </w:p>
    <w:p w14:paraId="2095AE25" w14:textId="77777777" w:rsidR="007755BA" w:rsidRDefault="000C41BE">
      <w:pPr>
        <w:pStyle w:val="Nadpis2"/>
        <w:tabs>
          <w:tab w:val="left" w:pos="5097"/>
        </w:tabs>
        <w:spacing w:before="120"/>
        <w:ind w:left="141" w:right="0"/>
        <w:jc w:val="both"/>
      </w:pPr>
      <w:r>
        <w:t>Ředitelství</w:t>
      </w:r>
      <w:r>
        <w:rPr>
          <w:spacing w:val="-3"/>
        </w:rPr>
        <w:t xml:space="preserve"> </w:t>
      </w:r>
      <w:r>
        <w:t>vodních</w:t>
      </w:r>
      <w:r>
        <w:rPr>
          <w:spacing w:val="-4"/>
        </w:rPr>
        <w:t xml:space="preserve"> </w:t>
      </w:r>
      <w:r>
        <w:t>cest</w:t>
      </w:r>
      <w:r>
        <w:rPr>
          <w:spacing w:val="-2"/>
        </w:rPr>
        <w:t xml:space="preserve"> </w:t>
      </w:r>
      <w:r>
        <w:rPr>
          <w:spacing w:val="-5"/>
        </w:rPr>
        <w:t>ČR</w:t>
      </w:r>
      <w:r>
        <w:tab/>
        <w:t>Společnost</w:t>
      </w:r>
      <w:r>
        <w:rPr>
          <w:spacing w:val="-3"/>
        </w:rPr>
        <w:t xml:space="preserve"> </w:t>
      </w:r>
      <w:r>
        <w:t>JV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HP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ŘVC</w:t>
      </w:r>
      <w:r>
        <w:rPr>
          <w:spacing w:val="-1"/>
        </w:rPr>
        <w:t xml:space="preserve"> </w:t>
      </w:r>
      <w:r>
        <w:rPr>
          <w:spacing w:val="-5"/>
        </w:rPr>
        <w:t>ČR</w:t>
      </w:r>
    </w:p>
    <w:sectPr w:rsidR="007755BA" w:rsidSect="00927339">
      <w:pgSz w:w="11910" w:h="16840"/>
      <w:pgMar w:top="2000" w:right="1133" w:bottom="920" w:left="1275" w:header="708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345F" w14:textId="77777777" w:rsidR="000C41BE" w:rsidRDefault="000C41BE">
      <w:r>
        <w:separator/>
      </w:r>
    </w:p>
  </w:endnote>
  <w:endnote w:type="continuationSeparator" w:id="0">
    <w:p w14:paraId="3F04946A" w14:textId="77777777" w:rsidR="000C41BE" w:rsidRDefault="000C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93AD" w14:textId="77777777" w:rsidR="000C41BE" w:rsidRDefault="000C41BE">
      <w:r>
        <w:separator/>
      </w:r>
    </w:p>
  </w:footnote>
  <w:footnote w:type="continuationSeparator" w:id="0">
    <w:p w14:paraId="2DF13F07" w14:textId="77777777" w:rsidR="000C41BE" w:rsidRDefault="000C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84E06"/>
    <w:multiLevelType w:val="hybridMultilevel"/>
    <w:tmpl w:val="51848A84"/>
    <w:lvl w:ilvl="0" w:tplc="71B47B3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BAC4928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2" w:tplc="E5102856">
      <w:numFmt w:val="bullet"/>
      <w:lvlText w:val="•"/>
      <w:lvlJc w:val="left"/>
      <w:pPr>
        <w:ind w:left="2347" w:hanging="360"/>
      </w:pPr>
      <w:rPr>
        <w:rFonts w:hint="default"/>
        <w:lang w:val="cs-CZ" w:eastAsia="en-US" w:bidi="ar-SA"/>
      </w:rPr>
    </w:lvl>
    <w:lvl w:ilvl="3" w:tplc="EDEC0670">
      <w:numFmt w:val="bullet"/>
      <w:lvlText w:val="•"/>
      <w:lvlJc w:val="left"/>
      <w:pPr>
        <w:ind w:left="3241" w:hanging="360"/>
      </w:pPr>
      <w:rPr>
        <w:rFonts w:hint="default"/>
        <w:lang w:val="cs-CZ" w:eastAsia="en-US" w:bidi="ar-SA"/>
      </w:rPr>
    </w:lvl>
    <w:lvl w:ilvl="4" w:tplc="4ACAB3A6">
      <w:numFmt w:val="bullet"/>
      <w:lvlText w:val="•"/>
      <w:lvlJc w:val="left"/>
      <w:pPr>
        <w:ind w:left="4135" w:hanging="360"/>
      </w:pPr>
      <w:rPr>
        <w:rFonts w:hint="default"/>
        <w:lang w:val="cs-CZ" w:eastAsia="en-US" w:bidi="ar-SA"/>
      </w:rPr>
    </w:lvl>
    <w:lvl w:ilvl="5" w:tplc="8528F80A">
      <w:numFmt w:val="bullet"/>
      <w:lvlText w:val="•"/>
      <w:lvlJc w:val="left"/>
      <w:pPr>
        <w:ind w:left="5029" w:hanging="360"/>
      </w:pPr>
      <w:rPr>
        <w:rFonts w:hint="default"/>
        <w:lang w:val="cs-CZ" w:eastAsia="en-US" w:bidi="ar-SA"/>
      </w:rPr>
    </w:lvl>
    <w:lvl w:ilvl="6" w:tplc="4FDE8A92">
      <w:numFmt w:val="bullet"/>
      <w:lvlText w:val="•"/>
      <w:lvlJc w:val="left"/>
      <w:pPr>
        <w:ind w:left="5923" w:hanging="360"/>
      </w:pPr>
      <w:rPr>
        <w:rFonts w:hint="default"/>
        <w:lang w:val="cs-CZ" w:eastAsia="en-US" w:bidi="ar-SA"/>
      </w:rPr>
    </w:lvl>
    <w:lvl w:ilvl="7" w:tplc="98C0A024">
      <w:numFmt w:val="bullet"/>
      <w:lvlText w:val="•"/>
      <w:lvlJc w:val="left"/>
      <w:pPr>
        <w:ind w:left="6816" w:hanging="360"/>
      </w:pPr>
      <w:rPr>
        <w:rFonts w:hint="default"/>
        <w:lang w:val="cs-CZ" w:eastAsia="en-US" w:bidi="ar-SA"/>
      </w:rPr>
    </w:lvl>
    <w:lvl w:ilvl="8" w:tplc="33B40D38">
      <w:numFmt w:val="bullet"/>
      <w:lvlText w:val="•"/>
      <w:lvlJc w:val="left"/>
      <w:pPr>
        <w:ind w:left="771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EC80373"/>
    <w:multiLevelType w:val="hybridMultilevel"/>
    <w:tmpl w:val="13DEA7E0"/>
    <w:lvl w:ilvl="0" w:tplc="E578B862">
      <w:start w:val="1"/>
      <w:numFmt w:val="decimal"/>
      <w:lvlText w:val="%1."/>
      <w:lvlJc w:val="left"/>
      <w:pPr>
        <w:ind w:left="56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18E7DB4">
      <w:numFmt w:val="bullet"/>
      <w:lvlText w:val="•"/>
      <w:lvlJc w:val="left"/>
      <w:pPr>
        <w:ind w:left="1453" w:hanging="428"/>
      </w:pPr>
      <w:rPr>
        <w:rFonts w:hint="default"/>
        <w:lang w:val="cs-CZ" w:eastAsia="en-US" w:bidi="ar-SA"/>
      </w:rPr>
    </w:lvl>
    <w:lvl w:ilvl="2" w:tplc="F3102BDE">
      <w:numFmt w:val="bullet"/>
      <w:lvlText w:val="•"/>
      <w:lvlJc w:val="left"/>
      <w:pPr>
        <w:ind w:left="2347" w:hanging="428"/>
      </w:pPr>
      <w:rPr>
        <w:rFonts w:hint="default"/>
        <w:lang w:val="cs-CZ" w:eastAsia="en-US" w:bidi="ar-SA"/>
      </w:rPr>
    </w:lvl>
    <w:lvl w:ilvl="3" w:tplc="53E614C0">
      <w:numFmt w:val="bullet"/>
      <w:lvlText w:val="•"/>
      <w:lvlJc w:val="left"/>
      <w:pPr>
        <w:ind w:left="3241" w:hanging="428"/>
      </w:pPr>
      <w:rPr>
        <w:rFonts w:hint="default"/>
        <w:lang w:val="cs-CZ" w:eastAsia="en-US" w:bidi="ar-SA"/>
      </w:rPr>
    </w:lvl>
    <w:lvl w:ilvl="4" w:tplc="6CF20ED6">
      <w:numFmt w:val="bullet"/>
      <w:lvlText w:val="•"/>
      <w:lvlJc w:val="left"/>
      <w:pPr>
        <w:ind w:left="4135" w:hanging="428"/>
      </w:pPr>
      <w:rPr>
        <w:rFonts w:hint="default"/>
        <w:lang w:val="cs-CZ" w:eastAsia="en-US" w:bidi="ar-SA"/>
      </w:rPr>
    </w:lvl>
    <w:lvl w:ilvl="5" w:tplc="A4668AD2">
      <w:numFmt w:val="bullet"/>
      <w:lvlText w:val="•"/>
      <w:lvlJc w:val="left"/>
      <w:pPr>
        <w:ind w:left="5029" w:hanging="428"/>
      </w:pPr>
      <w:rPr>
        <w:rFonts w:hint="default"/>
        <w:lang w:val="cs-CZ" w:eastAsia="en-US" w:bidi="ar-SA"/>
      </w:rPr>
    </w:lvl>
    <w:lvl w:ilvl="6" w:tplc="19D21150">
      <w:numFmt w:val="bullet"/>
      <w:lvlText w:val="•"/>
      <w:lvlJc w:val="left"/>
      <w:pPr>
        <w:ind w:left="5923" w:hanging="428"/>
      </w:pPr>
      <w:rPr>
        <w:rFonts w:hint="default"/>
        <w:lang w:val="cs-CZ" w:eastAsia="en-US" w:bidi="ar-SA"/>
      </w:rPr>
    </w:lvl>
    <w:lvl w:ilvl="7" w:tplc="84FC1A50">
      <w:numFmt w:val="bullet"/>
      <w:lvlText w:val="•"/>
      <w:lvlJc w:val="left"/>
      <w:pPr>
        <w:ind w:left="6816" w:hanging="428"/>
      </w:pPr>
      <w:rPr>
        <w:rFonts w:hint="default"/>
        <w:lang w:val="cs-CZ" w:eastAsia="en-US" w:bidi="ar-SA"/>
      </w:rPr>
    </w:lvl>
    <w:lvl w:ilvl="8" w:tplc="F1468E0C">
      <w:numFmt w:val="bullet"/>
      <w:lvlText w:val="•"/>
      <w:lvlJc w:val="left"/>
      <w:pPr>
        <w:ind w:left="7710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76DD5EC0"/>
    <w:multiLevelType w:val="hybridMultilevel"/>
    <w:tmpl w:val="614C0384"/>
    <w:lvl w:ilvl="0" w:tplc="165E7A34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802D918">
      <w:numFmt w:val="bullet"/>
      <w:lvlText w:val="•"/>
      <w:lvlJc w:val="left"/>
      <w:pPr>
        <w:ind w:left="1453" w:hanging="360"/>
      </w:pPr>
      <w:rPr>
        <w:rFonts w:hint="default"/>
        <w:lang w:val="cs-CZ" w:eastAsia="en-US" w:bidi="ar-SA"/>
      </w:rPr>
    </w:lvl>
    <w:lvl w:ilvl="2" w:tplc="10A4B6B8">
      <w:numFmt w:val="bullet"/>
      <w:lvlText w:val="•"/>
      <w:lvlJc w:val="left"/>
      <w:pPr>
        <w:ind w:left="2347" w:hanging="360"/>
      </w:pPr>
      <w:rPr>
        <w:rFonts w:hint="default"/>
        <w:lang w:val="cs-CZ" w:eastAsia="en-US" w:bidi="ar-SA"/>
      </w:rPr>
    </w:lvl>
    <w:lvl w:ilvl="3" w:tplc="2F80C0F2">
      <w:numFmt w:val="bullet"/>
      <w:lvlText w:val="•"/>
      <w:lvlJc w:val="left"/>
      <w:pPr>
        <w:ind w:left="3241" w:hanging="360"/>
      </w:pPr>
      <w:rPr>
        <w:rFonts w:hint="default"/>
        <w:lang w:val="cs-CZ" w:eastAsia="en-US" w:bidi="ar-SA"/>
      </w:rPr>
    </w:lvl>
    <w:lvl w:ilvl="4" w:tplc="750A7B16">
      <w:numFmt w:val="bullet"/>
      <w:lvlText w:val="•"/>
      <w:lvlJc w:val="left"/>
      <w:pPr>
        <w:ind w:left="4135" w:hanging="360"/>
      </w:pPr>
      <w:rPr>
        <w:rFonts w:hint="default"/>
        <w:lang w:val="cs-CZ" w:eastAsia="en-US" w:bidi="ar-SA"/>
      </w:rPr>
    </w:lvl>
    <w:lvl w:ilvl="5" w:tplc="821273D2">
      <w:numFmt w:val="bullet"/>
      <w:lvlText w:val="•"/>
      <w:lvlJc w:val="left"/>
      <w:pPr>
        <w:ind w:left="5029" w:hanging="360"/>
      </w:pPr>
      <w:rPr>
        <w:rFonts w:hint="default"/>
        <w:lang w:val="cs-CZ" w:eastAsia="en-US" w:bidi="ar-SA"/>
      </w:rPr>
    </w:lvl>
    <w:lvl w:ilvl="6" w:tplc="9976B248">
      <w:numFmt w:val="bullet"/>
      <w:lvlText w:val="•"/>
      <w:lvlJc w:val="left"/>
      <w:pPr>
        <w:ind w:left="5923" w:hanging="360"/>
      </w:pPr>
      <w:rPr>
        <w:rFonts w:hint="default"/>
        <w:lang w:val="cs-CZ" w:eastAsia="en-US" w:bidi="ar-SA"/>
      </w:rPr>
    </w:lvl>
    <w:lvl w:ilvl="7" w:tplc="E7AC6E60">
      <w:numFmt w:val="bullet"/>
      <w:lvlText w:val="•"/>
      <w:lvlJc w:val="left"/>
      <w:pPr>
        <w:ind w:left="6816" w:hanging="360"/>
      </w:pPr>
      <w:rPr>
        <w:rFonts w:hint="default"/>
        <w:lang w:val="cs-CZ" w:eastAsia="en-US" w:bidi="ar-SA"/>
      </w:rPr>
    </w:lvl>
    <w:lvl w:ilvl="8" w:tplc="C1568D44">
      <w:numFmt w:val="bullet"/>
      <w:lvlText w:val="•"/>
      <w:lvlJc w:val="left"/>
      <w:pPr>
        <w:ind w:left="7710" w:hanging="360"/>
      </w:pPr>
      <w:rPr>
        <w:rFonts w:hint="default"/>
        <w:lang w:val="cs-CZ" w:eastAsia="en-US" w:bidi="ar-SA"/>
      </w:rPr>
    </w:lvl>
  </w:abstractNum>
  <w:num w:numId="1" w16cid:durableId="303049837">
    <w:abstractNumId w:val="0"/>
  </w:num>
  <w:num w:numId="2" w16cid:durableId="384645577">
    <w:abstractNumId w:val="2"/>
  </w:num>
  <w:num w:numId="3" w16cid:durableId="5775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BA"/>
    <w:rsid w:val="000C41BE"/>
    <w:rsid w:val="007755BA"/>
    <w:rsid w:val="00851199"/>
    <w:rsid w:val="00927339"/>
    <w:rsid w:val="00E16C06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29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" w:right="14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right="14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8" w:right="279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15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5B36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F15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5B36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2026-06-24T05:31:00Z</dcterms:created>
  <dcterms:modified xsi:type="dcterms:W3CDTF">2026-06-24T05:31:00Z</dcterms:modified>
</cp:coreProperties>
</file>