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Slovácké divadlo Uherské Hradiště, příspěvková organizace, Tyršovo náměstí 480, 686 01 Uherské Hradiště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 572 551 346</w:t>
        <w:tab/>
        <w:tab/>
        <w:tab/>
        <w:tab/>
        <w:tab/>
        <w:tab/>
        <w:t xml:space="preserve">e-mail: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info@slovackedivadlo.cz</w:t>
        </w:r>
      </w:hyperlink>
      <w:r w:rsidDel="00000000" w:rsidR="00000000" w:rsidRPr="00000000">
        <w:fldChar w:fldCharType="begin"/>
        <w:instrText xml:space="preserve"> HYPERLINK "mailto:info@slovackedivadlo.cz"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IČ: 00094846</w:t>
        <w:tab/>
        <w:tab/>
        <w:tab/>
        <w:tab/>
        <w:tab/>
        <w:tab/>
        <w:tab/>
        <w:t xml:space="preserve">Číslo účtu    430721/0100                   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-----------------------------------------------------------------------------------------------------------------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Adresát: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Jiří Mikšík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68601 Uherské Hradiště - Jarošov, Louky 463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IČ: 70425035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DIČ: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CZ7009204609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 Uherském Hradišti dne 19.9.2017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Objednávka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Objednáváme u vás Instalaci zabezpečovacího zařízení BAP pro kotelnu v objektu Mariánské náměstí 123 dle cenové nabídky.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LIMIT DO VÝŠE  50 268,- včetně DPH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FAKTURY S NEÚPLNOU FAKTURAČNÍ ADRESOU BUDOU VRÁCENY.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Písemný záznam o předběžné řídící kontrole před vznikem závazku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Příkazce operace potvrzuje svým podpisem prověření připravované operace podle § 13 odst.2 vyhlášky č.416/2004 Sb.: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Datum:</w:t>
        <w:tab/>
        <w:t xml:space="preserve"> 19.9.2017</w:t>
        <w:tab/>
        <w:t xml:space="preserve">Jméno a příjmení: Vítězslav Šuba</w:t>
        <w:tab/>
        <w:tab/>
        <w:t xml:space="preserve">Podpis příkazce operace: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Správce rozpočtu potvrzuje svým podpisem prověření připravované operace podle § 13 odst.4 vyhlášky č.416/2004 Sb.: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Datum:</w:t>
        <w:tab/>
        <w:t xml:space="preserve"> 19.9.2017</w:t>
        <w:tab/>
        <w:t xml:space="preserve">Jméno a příjmení: Marta Brucháčkov</w:t>
        <w:tab/>
        <w:t xml:space="preserve">á</w:t>
        <w:tab/>
        <w:t xml:space="preserve">Podpis správce rozpočtu: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</w:p>
    <w:sectPr>
      <w:headerReference r:id="rId6" w:type="default"/>
      <w:footerReference r:id="rId7" w:type="default"/>
      <w:pgSz w:h="16834" w:w="11909"/>
      <w:pgMar w:bottom="1440" w:top="1440" w:left="420" w:right="57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8920163" cy="1374124"/>
          <wp:effectExtent b="0" l="0" r="0" t="0"/>
          <wp:docPr descr="zapati.jpg" id="2" name="image4.jpg"/>
          <a:graphic>
            <a:graphicData uri="http://schemas.openxmlformats.org/drawingml/2006/picture">
              <pic:pic>
                <pic:nvPicPr>
                  <pic:cNvPr descr="zapati.jpg" id="0" name="image4.jpg"/>
                  <pic:cNvPicPr preferRelativeResize="0"/>
                </pic:nvPicPr>
                <pic:blipFill>
                  <a:blip r:embed="rId1"/>
                  <a:srcRect b="15384" l="10779" r="-10779" t="-20879"/>
                  <a:stretch>
                    <a:fillRect/>
                  </a:stretch>
                </pic:blipFill>
                <pic:spPr>
                  <a:xfrm>
                    <a:off x="0" y="0"/>
                    <a:ext cx="8920163" cy="13741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spacing w:after="708" w:lineRule="auto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before="708" w:lineRule="auto"/>
      <w:ind w:left="-420" w:firstLine="0"/>
      <w:contextualSpacing w:val="0"/>
      <w:rPr/>
    </w:pPr>
    <w:r w:rsidDel="00000000" w:rsidR="00000000" w:rsidRPr="00000000">
      <w:rPr/>
      <w:drawing>
        <wp:inline distB="114300" distT="114300" distL="114300" distR="114300">
          <wp:extent cx="5867400" cy="1235393"/>
          <wp:effectExtent b="0" l="0" r="0" t="0"/>
          <wp:docPr descr="zahlavi.jpg" id="1" name="image2.jpg"/>
          <a:graphic>
            <a:graphicData uri="http://schemas.openxmlformats.org/drawingml/2006/picture">
              <pic:pic>
                <pic:nvPicPr>
                  <pic:cNvPr descr="zahlavi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67400" cy="12353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cs-CZ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info@slovackedivadlo.cz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