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1E1E28F9"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B54950">
        <w:rPr>
          <w:rFonts w:ascii="Times New Roman" w:hAnsi="Times New Roman"/>
          <w:sz w:val="22"/>
          <w:szCs w:val="22"/>
        </w:rPr>
        <w:t>SD/20260037</w:t>
      </w:r>
    </w:p>
    <w:p w14:paraId="0E72E611" w14:textId="77777777"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pPr>
        <w:pStyle w:val="JVS1"/>
        <w:spacing w:before="360"/>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46F406BF" w:rsidR="00DB270C" w:rsidRPr="00284B13"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r w:rsidR="00511A49">
        <w:rPr>
          <w:rFonts w:ascii="Times New Roman" w:hAnsi="Times New Roman"/>
          <w:b/>
          <w:sz w:val="22"/>
          <w:szCs w:val="22"/>
        </w:rPr>
        <w:t>AUTO IN s.r.o.</w:t>
      </w:r>
    </w:p>
    <w:p w14:paraId="59D752AF" w14:textId="6B6FF7CB" w:rsidR="00DB270C" w:rsidRPr="00284B13" w:rsidRDefault="00F73919">
      <w:pPr>
        <w:tabs>
          <w:tab w:val="left" w:pos="0"/>
          <w:tab w:val="left" w:pos="4706"/>
          <w:tab w:val="left" w:pos="4990"/>
          <w:tab w:val="left" w:pos="9639"/>
        </w:tabs>
        <w:rPr>
          <w:rFonts w:ascii="Times New Roman" w:hAnsi="Times New Roman"/>
          <w:sz w:val="22"/>
          <w:szCs w:val="22"/>
        </w:rPr>
      </w:pPr>
      <w:r w:rsidRPr="00284B13">
        <w:rPr>
          <w:rFonts w:ascii="Times New Roman" w:hAnsi="Times New Roman"/>
          <w:sz w:val="22"/>
          <w:szCs w:val="22"/>
        </w:rPr>
        <w:t>Hájkova 1100/13, 702 00 Ostrava</w:t>
      </w:r>
      <w:r w:rsidRPr="00284B13">
        <w:rPr>
          <w:rFonts w:ascii="Times New Roman" w:hAnsi="Times New Roman"/>
          <w:sz w:val="22"/>
          <w:szCs w:val="22"/>
        </w:rPr>
        <w:tab/>
      </w:r>
      <w:r w:rsidRPr="00284B13">
        <w:rPr>
          <w:rFonts w:ascii="Times New Roman" w:hAnsi="Times New Roman"/>
          <w:sz w:val="22"/>
          <w:szCs w:val="22"/>
        </w:rPr>
        <w:tab/>
      </w:r>
      <w:r w:rsidR="00511A49">
        <w:rPr>
          <w:rFonts w:ascii="Times New Roman" w:hAnsi="Times New Roman"/>
          <w:sz w:val="22"/>
          <w:szCs w:val="22"/>
        </w:rPr>
        <w:t xml:space="preserve">Poděbradská 292, 530 09, </w:t>
      </w:r>
      <w:proofErr w:type="gramStart"/>
      <w:r w:rsidR="00511A49">
        <w:rPr>
          <w:rFonts w:ascii="Times New Roman" w:hAnsi="Times New Roman"/>
          <w:sz w:val="22"/>
          <w:szCs w:val="22"/>
        </w:rPr>
        <w:t>Pardubice - Trnová</w:t>
      </w:r>
      <w:proofErr w:type="gramEnd"/>
    </w:p>
    <w:p w14:paraId="348BF7A4" w14:textId="6D5C4B83" w:rsidR="00DB270C" w:rsidRPr="00284B13" w:rsidRDefault="00F73919">
      <w:pPr>
        <w:tabs>
          <w:tab w:val="left" w:pos="0"/>
          <w:tab w:val="left" w:pos="4706"/>
          <w:tab w:val="left" w:pos="4990"/>
          <w:tab w:val="left" w:pos="9639"/>
        </w:tabs>
        <w:rPr>
          <w:rFonts w:ascii="Times New Roman" w:hAnsi="Times New Roman"/>
          <w:sz w:val="22"/>
          <w:szCs w:val="22"/>
        </w:rPr>
      </w:pPr>
      <w:r w:rsidRPr="00284B13">
        <w:rPr>
          <w:rFonts w:ascii="Times New Roman" w:hAnsi="Times New Roman"/>
          <w:sz w:val="22"/>
          <w:szCs w:val="22"/>
        </w:rPr>
        <w:t>zastoupena členem představenstva</w:t>
      </w:r>
      <w:r w:rsidRPr="00284B13">
        <w:rPr>
          <w:rFonts w:ascii="Times New Roman" w:hAnsi="Times New Roman"/>
          <w:sz w:val="22"/>
          <w:szCs w:val="22"/>
        </w:rPr>
        <w:tab/>
      </w:r>
      <w:r w:rsidRPr="00284B13">
        <w:rPr>
          <w:rFonts w:ascii="Times New Roman" w:hAnsi="Times New Roman"/>
          <w:sz w:val="22"/>
          <w:szCs w:val="22"/>
        </w:rPr>
        <w:tab/>
      </w:r>
      <w:r w:rsidR="00B54950">
        <w:rPr>
          <w:rFonts w:ascii="Times New Roman" w:hAnsi="Times New Roman"/>
          <w:sz w:val="22"/>
          <w:szCs w:val="22"/>
        </w:rPr>
        <w:t>zastoupena jednatelem společnosti</w:t>
      </w:r>
    </w:p>
    <w:p w14:paraId="78A80FEA" w14:textId="71DE8724" w:rsidR="00DB270C" w:rsidRPr="00284B13" w:rsidRDefault="00F73919">
      <w:pPr>
        <w:tabs>
          <w:tab w:val="left" w:pos="0"/>
          <w:tab w:val="left" w:pos="4706"/>
          <w:tab w:val="left" w:pos="4990"/>
          <w:tab w:val="left" w:pos="9639"/>
        </w:tabs>
        <w:rPr>
          <w:rFonts w:ascii="Times New Roman" w:hAnsi="Times New Roman"/>
          <w:sz w:val="22"/>
          <w:szCs w:val="22"/>
        </w:rPr>
      </w:pPr>
      <w:r w:rsidRPr="00284B13">
        <w:rPr>
          <w:rFonts w:ascii="Times New Roman" w:hAnsi="Times New Roman"/>
          <w:sz w:val="22"/>
          <w:szCs w:val="22"/>
        </w:rPr>
        <w:t xml:space="preserve">Ing. Michalem </w:t>
      </w:r>
      <w:proofErr w:type="spellStart"/>
      <w:r w:rsidRPr="00284B13">
        <w:rPr>
          <w:rFonts w:ascii="Times New Roman" w:hAnsi="Times New Roman"/>
          <w:sz w:val="22"/>
          <w:szCs w:val="22"/>
        </w:rPr>
        <w:t>Hrotíkem</w:t>
      </w:r>
      <w:proofErr w:type="spellEnd"/>
      <w:r w:rsidRPr="00284B13">
        <w:rPr>
          <w:rFonts w:ascii="Times New Roman" w:hAnsi="Times New Roman"/>
          <w:sz w:val="22"/>
          <w:szCs w:val="22"/>
        </w:rPr>
        <w:tab/>
      </w:r>
      <w:r w:rsidRPr="00284B13">
        <w:rPr>
          <w:rFonts w:ascii="Times New Roman" w:hAnsi="Times New Roman"/>
          <w:sz w:val="22"/>
          <w:szCs w:val="22"/>
        </w:rPr>
        <w:tab/>
      </w:r>
      <w:r w:rsidR="00511A49">
        <w:rPr>
          <w:rFonts w:ascii="Times New Roman" w:hAnsi="Times New Roman"/>
          <w:sz w:val="22"/>
          <w:szCs w:val="22"/>
        </w:rPr>
        <w:t>Ing. Miloš</w:t>
      </w:r>
      <w:r w:rsidR="00FA3A6C">
        <w:rPr>
          <w:rFonts w:ascii="Times New Roman" w:hAnsi="Times New Roman"/>
          <w:sz w:val="22"/>
          <w:szCs w:val="22"/>
        </w:rPr>
        <w:t>em</w:t>
      </w:r>
      <w:r w:rsidR="00511A49">
        <w:rPr>
          <w:rFonts w:ascii="Times New Roman" w:hAnsi="Times New Roman"/>
          <w:sz w:val="22"/>
          <w:szCs w:val="22"/>
        </w:rPr>
        <w:t xml:space="preserve"> Pavlíč</w:t>
      </w:r>
      <w:r w:rsidR="00FA3A6C">
        <w:rPr>
          <w:rFonts w:ascii="Times New Roman" w:hAnsi="Times New Roman"/>
          <w:sz w:val="22"/>
          <w:szCs w:val="22"/>
        </w:rPr>
        <w:t>kem</w:t>
      </w:r>
    </w:p>
    <w:p w14:paraId="62776CD5" w14:textId="77777777" w:rsidR="00DB270C" w:rsidRPr="00284B13" w:rsidRDefault="00F73919">
      <w:pPr>
        <w:tabs>
          <w:tab w:val="left" w:pos="0"/>
          <w:tab w:val="left" w:leader="underscore" w:pos="4706"/>
          <w:tab w:val="left" w:pos="4990"/>
          <w:tab w:val="left" w:leader="underscore" w:pos="9356"/>
        </w:tabs>
        <w:rPr>
          <w:rFonts w:ascii="Times New Roman" w:hAnsi="Times New Roman"/>
          <w:sz w:val="22"/>
          <w:szCs w:val="22"/>
        </w:rPr>
      </w:pPr>
      <w:r w:rsidRPr="00284B13">
        <w:rPr>
          <w:rFonts w:ascii="Times New Roman" w:hAnsi="Times New Roman"/>
          <w:sz w:val="22"/>
          <w:szCs w:val="22"/>
        </w:rPr>
        <w:tab/>
      </w:r>
      <w:r w:rsidRPr="00284B13">
        <w:rPr>
          <w:rFonts w:ascii="Times New Roman" w:hAnsi="Times New Roman"/>
          <w:sz w:val="22"/>
          <w:szCs w:val="22"/>
        </w:rPr>
        <w:tab/>
      </w:r>
      <w:r w:rsidRPr="00284B13">
        <w:rPr>
          <w:rFonts w:ascii="Times New Roman" w:hAnsi="Times New Roman"/>
          <w:sz w:val="22"/>
          <w:szCs w:val="22"/>
        </w:rPr>
        <w:tab/>
      </w:r>
    </w:p>
    <w:p w14:paraId="1A9705B7" w14:textId="77777777" w:rsidR="00DB270C" w:rsidRPr="00284B13" w:rsidRDefault="00DB270C">
      <w:pPr>
        <w:tabs>
          <w:tab w:val="left" w:pos="0"/>
          <w:tab w:val="left" w:leader="underscore" w:pos="4706"/>
          <w:tab w:val="left" w:pos="4990"/>
          <w:tab w:val="left" w:leader="underscore" w:pos="9639"/>
        </w:tabs>
        <w:rPr>
          <w:rFonts w:ascii="Times New Roman" w:hAnsi="Times New Roman"/>
          <w:sz w:val="22"/>
          <w:szCs w:val="22"/>
        </w:rPr>
      </w:pPr>
    </w:p>
    <w:p w14:paraId="2EC30B42" w14:textId="339A0C1B" w:rsidR="00DB270C" w:rsidRPr="00284B13" w:rsidRDefault="00F73919">
      <w:pPr>
        <w:tabs>
          <w:tab w:val="left" w:pos="1588"/>
          <w:tab w:val="left" w:pos="5040"/>
          <w:tab w:val="left" w:pos="6521"/>
        </w:tabs>
        <w:rPr>
          <w:rFonts w:ascii="Times New Roman" w:hAnsi="Times New Roman"/>
          <w:bCs/>
          <w:kern w:val="24"/>
          <w:sz w:val="22"/>
          <w:szCs w:val="22"/>
        </w:rPr>
      </w:pPr>
      <w:r w:rsidRPr="00284B13">
        <w:rPr>
          <w:rFonts w:ascii="Times New Roman" w:hAnsi="Times New Roman"/>
          <w:sz w:val="22"/>
          <w:szCs w:val="22"/>
        </w:rPr>
        <w:t xml:space="preserve">IČO: </w:t>
      </w:r>
      <w:r w:rsidRPr="00284B13">
        <w:rPr>
          <w:rFonts w:ascii="Times New Roman" w:hAnsi="Times New Roman"/>
          <w:sz w:val="22"/>
          <w:szCs w:val="22"/>
        </w:rPr>
        <w:tab/>
        <w:t>25857568</w:t>
      </w:r>
      <w:r w:rsidRPr="00284B13">
        <w:rPr>
          <w:rFonts w:ascii="Times New Roman" w:hAnsi="Times New Roman"/>
          <w:sz w:val="22"/>
          <w:szCs w:val="22"/>
        </w:rPr>
        <w:tab/>
        <w:t>IČO:</w:t>
      </w:r>
      <w:r w:rsidR="00511A49">
        <w:rPr>
          <w:rFonts w:ascii="Times New Roman" w:hAnsi="Times New Roman"/>
          <w:sz w:val="22"/>
          <w:szCs w:val="22"/>
        </w:rPr>
        <w:tab/>
        <w:t>25298828</w:t>
      </w:r>
      <w:r w:rsidRPr="00284B13">
        <w:rPr>
          <w:rFonts w:ascii="Times New Roman" w:hAnsi="Times New Roman"/>
          <w:sz w:val="22"/>
          <w:szCs w:val="22"/>
        </w:rPr>
        <w:tab/>
      </w:r>
    </w:p>
    <w:p w14:paraId="0B93AB49" w14:textId="195CD85F" w:rsidR="00DB270C" w:rsidRPr="00284B13" w:rsidRDefault="00F73919">
      <w:pPr>
        <w:tabs>
          <w:tab w:val="left" w:pos="1588"/>
          <w:tab w:val="left" w:pos="5040"/>
          <w:tab w:val="left" w:pos="6521"/>
        </w:tabs>
        <w:rPr>
          <w:rFonts w:ascii="Times New Roman" w:hAnsi="Times New Roman"/>
          <w:sz w:val="22"/>
          <w:szCs w:val="22"/>
        </w:rPr>
      </w:pPr>
      <w:r w:rsidRPr="00284B13">
        <w:rPr>
          <w:rFonts w:ascii="Times New Roman" w:hAnsi="Times New Roman"/>
          <w:sz w:val="22"/>
          <w:szCs w:val="22"/>
        </w:rPr>
        <w:t xml:space="preserve">DIČ: </w:t>
      </w:r>
      <w:r w:rsidRPr="00284B13">
        <w:rPr>
          <w:rFonts w:ascii="Times New Roman" w:hAnsi="Times New Roman"/>
          <w:sz w:val="22"/>
          <w:szCs w:val="22"/>
        </w:rPr>
        <w:tab/>
        <w:t>CZ25857568 (plátce DPH)</w:t>
      </w:r>
      <w:r w:rsidRPr="00284B13">
        <w:rPr>
          <w:rFonts w:ascii="Times New Roman" w:hAnsi="Times New Roman"/>
          <w:sz w:val="22"/>
          <w:szCs w:val="22"/>
        </w:rPr>
        <w:tab/>
        <w:t>DIČ:</w:t>
      </w:r>
      <w:r w:rsidRPr="00284B13">
        <w:rPr>
          <w:rFonts w:ascii="Times New Roman" w:hAnsi="Times New Roman"/>
          <w:sz w:val="22"/>
          <w:szCs w:val="22"/>
        </w:rPr>
        <w:tab/>
      </w:r>
      <w:r w:rsidR="00511A49">
        <w:rPr>
          <w:rFonts w:ascii="Times New Roman" w:hAnsi="Times New Roman"/>
          <w:sz w:val="22"/>
          <w:szCs w:val="22"/>
        </w:rPr>
        <w:t>CZ25298828</w:t>
      </w:r>
    </w:p>
    <w:p w14:paraId="3B1ECDDC" w14:textId="766B9C9D" w:rsidR="00DB270C" w:rsidRPr="00284B13" w:rsidRDefault="00F73919">
      <w:pPr>
        <w:tabs>
          <w:tab w:val="left" w:pos="1588"/>
          <w:tab w:val="left" w:pos="5040"/>
          <w:tab w:val="left" w:pos="6521"/>
        </w:tabs>
        <w:rPr>
          <w:rFonts w:ascii="Times New Roman" w:hAnsi="Times New Roman"/>
          <w:sz w:val="22"/>
          <w:szCs w:val="22"/>
        </w:rPr>
      </w:pPr>
      <w:r w:rsidRPr="00284B13">
        <w:rPr>
          <w:rFonts w:ascii="Times New Roman" w:hAnsi="Times New Roman"/>
          <w:sz w:val="22"/>
          <w:szCs w:val="22"/>
        </w:rPr>
        <w:t xml:space="preserve">Peněžní ústav: </w:t>
      </w:r>
      <w:r w:rsidRPr="00284B13">
        <w:rPr>
          <w:rFonts w:ascii="Times New Roman" w:hAnsi="Times New Roman"/>
          <w:sz w:val="22"/>
          <w:szCs w:val="22"/>
        </w:rPr>
        <w:tab/>
        <w:t>Československá obchodní banka</w:t>
      </w:r>
      <w:r w:rsidRPr="00284B13">
        <w:rPr>
          <w:rFonts w:ascii="Times New Roman" w:hAnsi="Times New Roman"/>
          <w:sz w:val="22"/>
          <w:szCs w:val="22"/>
        </w:rPr>
        <w:tab/>
        <w:t>Peněžní ústav:</w:t>
      </w:r>
      <w:r w:rsidRPr="00284B13">
        <w:rPr>
          <w:rFonts w:ascii="Times New Roman" w:hAnsi="Times New Roman"/>
          <w:sz w:val="22"/>
          <w:szCs w:val="22"/>
        </w:rPr>
        <w:tab/>
      </w:r>
      <w:r w:rsidR="00511A49">
        <w:rPr>
          <w:rFonts w:ascii="Times New Roman" w:hAnsi="Times New Roman"/>
          <w:sz w:val="22"/>
          <w:szCs w:val="22"/>
        </w:rPr>
        <w:t>Česká spořitelna</w:t>
      </w:r>
    </w:p>
    <w:p w14:paraId="27CC4F8F" w14:textId="3193632B" w:rsidR="00DB270C" w:rsidRPr="00284B13" w:rsidRDefault="00F73919">
      <w:pPr>
        <w:tabs>
          <w:tab w:val="left" w:pos="1588"/>
          <w:tab w:val="left" w:pos="5040"/>
          <w:tab w:val="left" w:pos="6521"/>
        </w:tabs>
        <w:rPr>
          <w:rFonts w:ascii="Times New Roman" w:hAnsi="Times New Roman"/>
          <w:sz w:val="22"/>
          <w:szCs w:val="22"/>
        </w:rPr>
      </w:pPr>
      <w:r w:rsidRPr="00284B13">
        <w:rPr>
          <w:rFonts w:ascii="Times New Roman" w:hAnsi="Times New Roman"/>
          <w:sz w:val="22"/>
          <w:szCs w:val="22"/>
        </w:rPr>
        <w:t xml:space="preserve">Číslo účtu: </w:t>
      </w:r>
      <w:r w:rsidRPr="00284B13">
        <w:rPr>
          <w:rFonts w:ascii="Times New Roman" w:hAnsi="Times New Roman"/>
          <w:sz w:val="22"/>
          <w:szCs w:val="22"/>
        </w:rPr>
        <w:tab/>
        <w:t>8010-0209268403/0300</w:t>
      </w:r>
      <w:r w:rsidRPr="00284B13">
        <w:rPr>
          <w:rFonts w:ascii="Times New Roman" w:hAnsi="Times New Roman"/>
          <w:sz w:val="22"/>
          <w:szCs w:val="22"/>
        </w:rPr>
        <w:tab/>
        <w:t xml:space="preserve">Číslo účtu: </w:t>
      </w:r>
      <w:r w:rsidRPr="00284B13">
        <w:rPr>
          <w:rFonts w:ascii="Times New Roman" w:hAnsi="Times New Roman"/>
          <w:sz w:val="22"/>
          <w:szCs w:val="22"/>
        </w:rPr>
        <w:tab/>
      </w:r>
      <w:r w:rsidR="00511A49">
        <w:rPr>
          <w:rFonts w:ascii="Times New Roman" w:hAnsi="Times New Roman"/>
          <w:sz w:val="22"/>
          <w:szCs w:val="22"/>
        </w:rPr>
        <w:t>1206089359/0800</w:t>
      </w:r>
    </w:p>
    <w:p w14:paraId="6414E43C" w14:textId="1BE24FA1" w:rsidR="00DB270C" w:rsidRPr="00284B13" w:rsidRDefault="00F73919">
      <w:pPr>
        <w:tabs>
          <w:tab w:val="left" w:pos="1588"/>
          <w:tab w:val="left" w:pos="5040"/>
          <w:tab w:val="left" w:pos="6521"/>
        </w:tabs>
        <w:rPr>
          <w:rFonts w:ascii="Times New Roman" w:hAnsi="Times New Roman"/>
          <w:sz w:val="22"/>
          <w:szCs w:val="22"/>
        </w:rPr>
      </w:pPr>
      <w:r w:rsidRPr="00284B13">
        <w:rPr>
          <w:rFonts w:ascii="Times New Roman" w:hAnsi="Times New Roman"/>
          <w:sz w:val="22"/>
          <w:szCs w:val="22"/>
        </w:rPr>
        <w:t>Zapsaná v obchodním rejstříku vedeném</w:t>
      </w:r>
      <w:r w:rsidRPr="00284B13">
        <w:rPr>
          <w:rFonts w:ascii="Times New Roman" w:hAnsi="Times New Roman"/>
          <w:sz w:val="22"/>
          <w:szCs w:val="22"/>
        </w:rPr>
        <w:tab/>
        <w:t xml:space="preserve">Zapsaná v obchodním rejstříku vedeném u </w:t>
      </w:r>
    </w:p>
    <w:p w14:paraId="1084AFFC" w14:textId="52FBAB2A" w:rsidR="00DB270C" w:rsidRPr="00284B13" w:rsidRDefault="00F73919">
      <w:pPr>
        <w:tabs>
          <w:tab w:val="left" w:pos="1588"/>
          <w:tab w:val="left" w:pos="5040"/>
          <w:tab w:val="left" w:pos="6521"/>
        </w:tabs>
        <w:rPr>
          <w:rFonts w:ascii="Times New Roman" w:hAnsi="Times New Roman"/>
          <w:sz w:val="22"/>
          <w:szCs w:val="22"/>
        </w:rPr>
      </w:pPr>
      <w:r w:rsidRPr="00284B13">
        <w:rPr>
          <w:rFonts w:ascii="Times New Roman" w:hAnsi="Times New Roman"/>
          <w:sz w:val="22"/>
          <w:szCs w:val="22"/>
        </w:rPr>
        <w:t>u Krajského soudu v Ostravě, spisová značka B 2335</w:t>
      </w:r>
      <w:r w:rsidRPr="00284B13">
        <w:rPr>
          <w:rFonts w:ascii="Times New Roman" w:hAnsi="Times New Roman"/>
          <w:sz w:val="22"/>
          <w:szCs w:val="22"/>
        </w:rPr>
        <w:tab/>
        <w:t>soudu v</w:t>
      </w:r>
      <w:r w:rsidR="00511A49">
        <w:rPr>
          <w:rFonts w:ascii="Times New Roman" w:hAnsi="Times New Roman"/>
          <w:sz w:val="22"/>
          <w:szCs w:val="22"/>
        </w:rPr>
        <w:t> </w:t>
      </w:r>
      <w:proofErr w:type="spellStart"/>
      <w:r w:rsidR="00511A49">
        <w:rPr>
          <w:rFonts w:ascii="Times New Roman" w:hAnsi="Times New Roman"/>
          <w:sz w:val="22"/>
          <w:szCs w:val="22"/>
        </w:rPr>
        <w:t>Hraci</w:t>
      </w:r>
      <w:proofErr w:type="spellEnd"/>
      <w:r w:rsidR="00511A49">
        <w:rPr>
          <w:rFonts w:ascii="Times New Roman" w:hAnsi="Times New Roman"/>
          <w:sz w:val="22"/>
          <w:szCs w:val="22"/>
        </w:rPr>
        <w:t xml:space="preserve"> </w:t>
      </w:r>
      <w:proofErr w:type="spellStart"/>
      <w:r w:rsidR="00511A49">
        <w:rPr>
          <w:rFonts w:ascii="Times New Roman" w:hAnsi="Times New Roman"/>
          <w:sz w:val="22"/>
          <w:szCs w:val="22"/>
        </w:rPr>
        <w:t>Kralové</w:t>
      </w:r>
      <w:proofErr w:type="spellEnd"/>
      <w:r w:rsidR="00511A49">
        <w:rPr>
          <w:rFonts w:ascii="Times New Roman" w:hAnsi="Times New Roman"/>
          <w:sz w:val="22"/>
          <w:szCs w:val="22"/>
        </w:rPr>
        <w:t xml:space="preserve">, </w:t>
      </w:r>
      <w:r w:rsidRPr="00284B13">
        <w:rPr>
          <w:rFonts w:ascii="Times New Roman" w:hAnsi="Times New Roman"/>
          <w:sz w:val="22"/>
          <w:szCs w:val="22"/>
        </w:rPr>
        <w:t xml:space="preserve">spisová značka </w:t>
      </w:r>
      <w:r w:rsidR="00511A49">
        <w:rPr>
          <w:rFonts w:ascii="Times New Roman" w:hAnsi="Times New Roman"/>
          <w:sz w:val="22"/>
          <w:szCs w:val="22"/>
        </w:rPr>
        <w:t>C 13920</w:t>
      </w:r>
    </w:p>
    <w:p w14:paraId="4D601663" w14:textId="77777777" w:rsidR="00DB270C" w:rsidRPr="00284B13" w:rsidRDefault="00DB270C">
      <w:pPr>
        <w:tabs>
          <w:tab w:val="left" w:pos="1588"/>
          <w:tab w:val="left" w:pos="5040"/>
          <w:tab w:val="left" w:pos="6521"/>
        </w:tabs>
        <w:rPr>
          <w:rFonts w:ascii="Times New Roman" w:hAnsi="Times New Roman"/>
          <w:sz w:val="22"/>
          <w:szCs w:val="22"/>
        </w:rPr>
      </w:pPr>
    </w:p>
    <w:p w14:paraId="7A47A482"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0C03CF54" w14:textId="758B6594"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b/>
          <w:sz w:val="22"/>
          <w:szCs w:val="22"/>
        </w:rPr>
        <w:tab/>
      </w:r>
      <w:r w:rsidRPr="00127E79">
        <w:rPr>
          <w:rFonts w:ascii="Times New Roman" w:hAnsi="Times New Roman"/>
          <w:b/>
          <w:sz w:val="22"/>
          <w:szCs w:val="22"/>
        </w:rPr>
        <w:tab/>
      </w:r>
      <w:r w:rsidRPr="00127E79">
        <w:rPr>
          <w:rFonts w:ascii="Times New Roman" w:hAnsi="Times New Roman"/>
          <w:sz w:val="22"/>
          <w:szCs w:val="22"/>
        </w:rPr>
        <w:tab/>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0B18D92E"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w:t>
      </w:r>
      <w:r w:rsidR="003C1AE7">
        <w:rPr>
          <w:rFonts w:ascii="Times New Roman" w:hAnsi="Times New Roman"/>
          <w:szCs w:val="22"/>
        </w:rPr>
        <w:t xml:space="preserve"> </w:t>
      </w:r>
      <w:r w:rsidR="003C1AE7" w:rsidRPr="00127E79">
        <w:rPr>
          <w:rFonts w:ascii="Times New Roman" w:hAnsi="Times New Roman"/>
          <w:szCs w:val="22"/>
        </w:rPr>
        <w:t>(dále jen „občanský zákoník“)</w:t>
      </w:r>
      <w:r w:rsidRPr="00127E79">
        <w:rPr>
          <w:rFonts w:ascii="Times New Roman" w:hAnsi="Times New Roman"/>
          <w:szCs w:val="22"/>
        </w:rPr>
        <w:t>, ve znění pozdějších předpisů</w:t>
      </w:r>
      <w:r w:rsidR="003C1AE7">
        <w:rPr>
          <w:rFonts w:ascii="Times New Roman" w:hAnsi="Times New Roman"/>
          <w:szCs w:val="22"/>
        </w:rPr>
        <w:t xml:space="preserve"> </w:t>
      </w:r>
      <w:r w:rsidR="003C1AE7" w:rsidRPr="003C1AE7">
        <w:rPr>
          <w:rFonts w:ascii="Times New Roman" w:hAnsi="Times New Roman"/>
          <w:szCs w:val="22"/>
        </w:rPr>
        <w:t>a dále podle zákona č. 121/2000 Sb., o právu autorském, o právech souvisejících s právem autorským a o změně některých zákonů (dále jen „autorský zákon“)</w:t>
      </w:r>
      <w:r w:rsidRPr="00127E79">
        <w:rPr>
          <w:rFonts w:ascii="Times New Roman" w:hAnsi="Times New Roman"/>
          <w:szCs w:val="22"/>
        </w:rPr>
        <w:t>.</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47B6F916" w:rsidR="00DB270C" w:rsidRPr="003463C9" w:rsidRDefault="00812D43">
      <w:pPr>
        <w:pStyle w:val="SBSSmlouva"/>
        <w:numPr>
          <w:ilvl w:val="1"/>
          <w:numId w:val="4"/>
        </w:numPr>
        <w:ind w:left="426" w:hanging="426"/>
        <w:rPr>
          <w:rFonts w:ascii="Times New Roman" w:hAnsi="Times New Roman"/>
          <w:szCs w:val="22"/>
        </w:rPr>
      </w:pPr>
      <w:r w:rsidRPr="003463C9">
        <w:rPr>
          <w:rFonts w:ascii="Times New Roman" w:hAnsi="Times New Roman"/>
          <w:szCs w:val="22"/>
        </w:rPr>
        <w:t xml:space="preserve">Účelem uzavření této smlouvy je </w:t>
      </w:r>
      <w:r w:rsidR="003463C9" w:rsidRPr="003463C9">
        <w:rPr>
          <w:rFonts w:ascii="Times New Roman" w:hAnsi="Times New Roman"/>
          <w:szCs w:val="22"/>
        </w:rPr>
        <w:t xml:space="preserve">dodávka </w:t>
      </w:r>
      <w:r w:rsidR="00726DFD">
        <w:rPr>
          <w:rFonts w:ascii="Times New Roman" w:hAnsi="Times New Roman"/>
          <w:szCs w:val="22"/>
        </w:rPr>
        <w:t>nov</w:t>
      </w:r>
      <w:r w:rsidR="00871FA5">
        <w:rPr>
          <w:rFonts w:ascii="Times New Roman" w:hAnsi="Times New Roman"/>
          <w:szCs w:val="22"/>
        </w:rPr>
        <w:t xml:space="preserve">ých služebních automobilů. </w:t>
      </w:r>
      <w:r w:rsidR="00726DFD">
        <w:rPr>
          <w:rFonts w:ascii="Times New Roman" w:hAnsi="Times New Roman"/>
          <w:szCs w:val="22"/>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0EB7A03A" w14:textId="7A3EB565" w:rsidR="00DB270C" w:rsidRPr="00127E79" w:rsidRDefault="00DB270C">
      <w:pPr>
        <w:suppressAutoHyphens/>
        <w:ind w:left="426"/>
        <w:jc w:val="both"/>
        <w:rPr>
          <w:rFonts w:ascii="Times New Roman" w:hAnsi="Times New Roman"/>
        </w:rPr>
      </w:pP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Předmět smlouvy</w:t>
      </w:r>
    </w:p>
    <w:p w14:paraId="00B13D79" w14:textId="77777777" w:rsidR="00284B13" w:rsidRPr="00284B13" w:rsidRDefault="00F73919" w:rsidP="008D075E">
      <w:pPr>
        <w:pStyle w:val="SBSSmlouva"/>
        <w:ind w:left="426" w:firstLine="0"/>
        <w:rPr>
          <w:bCs/>
          <w:i/>
        </w:rPr>
      </w:pPr>
      <w:bookmarkStart w:id="0" w:name="_Ref148861196"/>
      <w:r w:rsidRPr="00284B13">
        <w:rPr>
          <w:rFonts w:ascii="Times New Roman" w:hAnsi="Times New Roman"/>
          <w:szCs w:val="20"/>
        </w:rPr>
        <w:t xml:space="preserve">Předmětem této </w:t>
      </w:r>
      <w:r w:rsidR="00A53E36" w:rsidRPr="002B553A">
        <w:rPr>
          <w:rFonts w:ascii="Times New Roman" w:hAnsi="Times New Roman"/>
          <w:szCs w:val="22"/>
        </w:rPr>
        <w:t xml:space="preserve">smlouvy je dodávka </w:t>
      </w:r>
      <w:r w:rsidR="00726DFD">
        <w:rPr>
          <w:rFonts w:ascii="Times New Roman" w:hAnsi="Times New Roman"/>
          <w:szCs w:val="22"/>
        </w:rPr>
        <w:t>nov</w:t>
      </w:r>
      <w:r w:rsidR="00284B13">
        <w:rPr>
          <w:rFonts w:ascii="Times New Roman" w:hAnsi="Times New Roman"/>
          <w:szCs w:val="22"/>
        </w:rPr>
        <w:t xml:space="preserve">ých nepoužívaných </w:t>
      </w:r>
      <w:r w:rsidR="00726DFD">
        <w:rPr>
          <w:rFonts w:ascii="Times New Roman" w:hAnsi="Times New Roman"/>
          <w:szCs w:val="22"/>
        </w:rPr>
        <w:t>osobní</w:t>
      </w:r>
      <w:r w:rsidR="00284B13">
        <w:rPr>
          <w:rFonts w:ascii="Times New Roman" w:hAnsi="Times New Roman"/>
          <w:szCs w:val="22"/>
        </w:rPr>
        <w:t>ch</w:t>
      </w:r>
      <w:r w:rsidR="00726DFD">
        <w:rPr>
          <w:rFonts w:ascii="Times New Roman" w:hAnsi="Times New Roman"/>
          <w:szCs w:val="22"/>
        </w:rPr>
        <w:t xml:space="preserve"> automobil</w:t>
      </w:r>
      <w:r w:rsidR="00284B13">
        <w:rPr>
          <w:rFonts w:ascii="Times New Roman" w:hAnsi="Times New Roman"/>
          <w:szCs w:val="22"/>
        </w:rPr>
        <w:t>ů</w:t>
      </w:r>
      <w:r w:rsidR="00726DFD">
        <w:rPr>
          <w:rFonts w:ascii="Times New Roman" w:hAnsi="Times New Roman"/>
          <w:szCs w:val="22"/>
        </w:rPr>
        <w:t xml:space="preserve"> kategorie M1, včetně příslušenství, pro potřeby kupujícího</w:t>
      </w:r>
      <w:r w:rsidR="00284B13">
        <w:rPr>
          <w:rFonts w:ascii="Times New Roman" w:hAnsi="Times New Roman"/>
          <w:szCs w:val="22"/>
        </w:rPr>
        <w:t>.</w:t>
      </w:r>
    </w:p>
    <w:p w14:paraId="4139AC09" w14:textId="181439B7" w:rsidR="00726DFD" w:rsidRPr="00284B13" w:rsidRDefault="00726DFD" w:rsidP="00284B13">
      <w:pPr>
        <w:pStyle w:val="SBSSmlouva"/>
        <w:numPr>
          <w:ilvl w:val="0"/>
          <w:numId w:val="0"/>
        </w:numPr>
        <w:ind w:left="426"/>
        <w:rPr>
          <w:rFonts w:ascii="Times New Roman" w:hAnsi="Times New Roman"/>
          <w:bCs/>
          <w:i/>
        </w:rPr>
      </w:pPr>
      <w:r w:rsidRPr="00284B13">
        <w:rPr>
          <w:rFonts w:ascii="Times New Roman" w:hAnsi="Times New Roman"/>
        </w:rPr>
        <w:lastRenderedPageBreak/>
        <w:t>Jednoznačná a podrobná specifikace vozid</w:t>
      </w:r>
      <w:r w:rsidR="00B26F60" w:rsidRPr="00284B13">
        <w:rPr>
          <w:rFonts w:ascii="Times New Roman" w:hAnsi="Times New Roman"/>
        </w:rPr>
        <w:t>el</w:t>
      </w:r>
      <w:r w:rsidRPr="00284B13">
        <w:rPr>
          <w:rFonts w:ascii="Times New Roman" w:hAnsi="Times New Roman"/>
        </w:rPr>
        <w:t xml:space="preserve"> spolu s kalkulací kupní ceny je uvedena v Příloze č. 1 této smlouvy</w:t>
      </w:r>
      <w:r w:rsidRPr="00284B13">
        <w:rPr>
          <w:rFonts w:ascii="Times New Roman" w:hAnsi="Times New Roman"/>
          <w:bCs/>
          <w:i/>
        </w:rPr>
        <w:t>.</w:t>
      </w:r>
    </w:p>
    <w:p w14:paraId="58BC05B5" w14:textId="445EADB8" w:rsidR="00726DFD" w:rsidRPr="00726DFD" w:rsidRDefault="00726DFD" w:rsidP="00726DFD">
      <w:pPr>
        <w:pStyle w:val="SBSSmlouva"/>
        <w:ind w:left="426" w:hanging="426"/>
        <w:rPr>
          <w:rFonts w:ascii="Times New Roman" w:hAnsi="Times New Roman"/>
        </w:rPr>
      </w:pPr>
      <w:r w:rsidRPr="00726DFD">
        <w:rPr>
          <w:rFonts w:ascii="Times New Roman" w:hAnsi="Times New Roman"/>
        </w:rPr>
        <w:t>Prodávající se zavazuje dodat vozidl</w:t>
      </w:r>
      <w:r w:rsidR="00B26F60">
        <w:rPr>
          <w:rFonts w:ascii="Times New Roman" w:hAnsi="Times New Roman"/>
        </w:rPr>
        <w:t>a</w:t>
      </w:r>
      <w:r w:rsidRPr="00726DFD">
        <w:rPr>
          <w:rFonts w:ascii="Times New Roman" w:hAnsi="Times New Roman"/>
        </w:rPr>
        <w:t xml:space="preserve"> s výbavou povinnou k provozu vozidel na pozemních komunikacích v souladu s právními předpisy a veškerými doklady, které se k předmětu koupě vztahují, jsou potřebné k nabytí vlastnického práva a k řádnému užívání vozid</w:t>
      </w:r>
      <w:r w:rsidR="00B26F60">
        <w:rPr>
          <w:rFonts w:ascii="Times New Roman" w:hAnsi="Times New Roman"/>
        </w:rPr>
        <w:t>el</w:t>
      </w:r>
      <w:r w:rsidRPr="00726DFD">
        <w:rPr>
          <w:rFonts w:ascii="Times New Roman" w:hAnsi="Times New Roman"/>
        </w:rPr>
        <w:t>.</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4F00DE88" w14:textId="62064C94"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bez DPH </w:t>
      </w:r>
      <w:r w:rsidRPr="00127E79">
        <w:rPr>
          <w:sz w:val="22"/>
          <w:szCs w:val="22"/>
        </w:rPr>
        <w:tab/>
        <w:t xml:space="preserve"> </w:t>
      </w:r>
      <w:r w:rsidR="00511A49">
        <w:rPr>
          <w:sz w:val="22"/>
          <w:szCs w:val="22"/>
        </w:rPr>
        <w:t xml:space="preserve">999 998,00 </w:t>
      </w:r>
      <w:r w:rsidRPr="00127E79">
        <w:rPr>
          <w:sz w:val="22"/>
          <w:szCs w:val="22"/>
        </w:rPr>
        <w:t>Kč</w:t>
      </w:r>
    </w:p>
    <w:p w14:paraId="6F65E3DD" w14:textId="6A8B6BFD" w:rsidR="00A85801" w:rsidRPr="00127E79"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DPH </w:t>
      </w:r>
      <w:r w:rsidRPr="00127E79">
        <w:rPr>
          <w:sz w:val="22"/>
          <w:szCs w:val="22"/>
        </w:rPr>
        <w:tab/>
        <w:t xml:space="preserve"> </w:t>
      </w:r>
      <w:r w:rsidR="00511A49">
        <w:rPr>
          <w:sz w:val="22"/>
          <w:szCs w:val="22"/>
        </w:rPr>
        <w:t xml:space="preserve">209 999,58 </w:t>
      </w:r>
      <w:r w:rsidRPr="00127E79">
        <w:rPr>
          <w:sz w:val="22"/>
          <w:szCs w:val="22"/>
        </w:rPr>
        <w:t>Kč</w:t>
      </w:r>
    </w:p>
    <w:p w14:paraId="32E39B09" w14:textId="56D9A3F5" w:rsid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127E79">
        <w:rPr>
          <w:sz w:val="22"/>
          <w:szCs w:val="22"/>
        </w:rPr>
        <w:t>Cena celkem včetně DPH </w:t>
      </w:r>
      <w:r w:rsidRPr="00127E79">
        <w:rPr>
          <w:sz w:val="22"/>
          <w:szCs w:val="22"/>
        </w:rPr>
        <w:tab/>
        <w:t xml:space="preserve"> </w:t>
      </w:r>
      <w:r w:rsidR="00511A49">
        <w:rPr>
          <w:sz w:val="22"/>
          <w:szCs w:val="22"/>
        </w:rPr>
        <w:t>1 209 997,58</w:t>
      </w:r>
      <w:r w:rsidRPr="00127E79">
        <w:rPr>
          <w:i/>
          <w:sz w:val="22"/>
          <w:szCs w:val="22"/>
        </w:rPr>
        <w:t> </w:t>
      </w:r>
      <w:r w:rsidRPr="00127E79">
        <w:rPr>
          <w:sz w:val="22"/>
          <w:szCs w:val="22"/>
        </w:rPr>
        <w:t>Kč</w:t>
      </w:r>
    </w:p>
    <w:p w14:paraId="60BF6496" w14:textId="696A844D"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w:t>
      </w:r>
      <w:r w:rsidR="00B26F60">
        <w:rPr>
          <w:rFonts w:ascii="Times New Roman" w:hAnsi="Times New Roman"/>
          <w:szCs w:val="22"/>
        </w:rPr>
        <w:t>y</w:t>
      </w:r>
      <w:r w:rsidRPr="00127E79">
        <w:rPr>
          <w:rFonts w:ascii="Times New Roman" w:hAnsi="Times New Roman"/>
          <w:szCs w:val="22"/>
        </w:rPr>
        <w:t xml:space="preserve"> bez DPH uvedená v odst. 1. tohoto článku j</w:t>
      </w:r>
      <w:r w:rsidR="00B26F60">
        <w:rPr>
          <w:rFonts w:ascii="Times New Roman" w:hAnsi="Times New Roman"/>
          <w:szCs w:val="22"/>
        </w:rPr>
        <w:t>sou</w:t>
      </w:r>
      <w:r w:rsidRPr="00127E79">
        <w:rPr>
          <w:rFonts w:ascii="Times New Roman" w:hAnsi="Times New Roman"/>
          <w:szCs w:val="22"/>
        </w:rPr>
        <w:t xml:space="preserve"> dohodnut</w:t>
      </w:r>
      <w:r w:rsidR="00B26F60">
        <w:rPr>
          <w:rFonts w:ascii="Times New Roman" w:hAnsi="Times New Roman"/>
          <w:szCs w:val="22"/>
        </w:rPr>
        <w:t>y</w:t>
      </w:r>
      <w:r w:rsidRPr="00127E79">
        <w:rPr>
          <w:rFonts w:ascii="Times New Roman" w:hAnsi="Times New Roman"/>
          <w:szCs w:val="22"/>
        </w:rPr>
        <w:t xml:space="preserve"> jako nejvýše přípustn</w:t>
      </w:r>
      <w:r w:rsidR="00B26F60">
        <w:rPr>
          <w:rFonts w:ascii="Times New Roman" w:hAnsi="Times New Roman"/>
          <w:szCs w:val="22"/>
        </w:rPr>
        <w:t>é</w:t>
      </w:r>
      <w:r w:rsidRPr="00127E79">
        <w:rPr>
          <w:rFonts w:ascii="Times New Roman" w:hAnsi="Times New Roman"/>
          <w:szCs w:val="22"/>
        </w:rPr>
        <w:t xml:space="preserve"> a platí po celou dobu účinnosti smlouvy.</w:t>
      </w:r>
    </w:p>
    <w:p w14:paraId="2982B0CD" w14:textId="77BB5698"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w:t>
      </w:r>
      <w:r w:rsidR="00B26F60">
        <w:rPr>
          <w:rFonts w:ascii="Times New Roman" w:hAnsi="Times New Roman"/>
          <w:szCs w:val="22"/>
        </w:rPr>
        <w:t xml:space="preserve">ých cen </w:t>
      </w:r>
      <w:r w:rsidRPr="00127E79">
        <w:rPr>
          <w:rFonts w:ascii="Times New Roman" w:hAnsi="Times New Roman"/>
          <w:szCs w:val="22"/>
        </w:rPr>
        <w:t>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24941818" w14:textId="26906FE3" w:rsidR="005C1C65" w:rsidRDefault="00726DFD" w:rsidP="00726DFD">
      <w:pPr>
        <w:pStyle w:val="SBSSmlouva"/>
        <w:numPr>
          <w:ilvl w:val="1"/>
          <w:numId w:val="14"/>
        </w:numPr>
        <w:ind w:left="426" w:hanging="426"/>
        <w:rPr>
          <w:rFonts w:ascii="Times New Roman" w:hAnsi="Times New Roman"/>
        </w:rPr>
      </w:pPr>
      <w:r w:rsidRPr="00726DFD">
        <w:rPr>
          <w:rFonts w:ascii="Times New Roman" w:hAnsi="Times New Roman"/>
        </w:rPr>
        <w:t>Prodávající je povinen odevzdat kupujícímu předmět koupě dle článku II. této smlouvy do</w:t>
      </w:r>
      <w:r w:rsidR="005C1C65">
        <w:rPr>
          <w:rFonts w:ascii="Times New Roman" w:hAnsi="Times New Roman"/>
        </w:rPr>
        <w:t>:</w:t>
      </w:r>
    </w:p>
    <w:p w14:paraId="629A065D" w14:textId="36878BB4" w:rsidR="00726DFD" w:rsidRDefault="00197DC7" w:rsidP="00511A49">
      <w:pPr>
        <w:pStyle w:val="SBSSmlouva"/>
        <w:numPr>
          <w:ilvl w:val="0"/>
          <w:numId w:val="24"/>
        </w:numPr>
        <w:rPr>
          <w:rFonts w:ascii="Times New Roman" w:hAnsi="Times New Roman"/>
        </w:rPr>
      </w:pPr>
      <w:r w:rsidRPr="00511A49">
        <w:rPr>
          <w:rFonts w:ascii="Times New Roman" w:hAnsi="Times New Roman"/>
        </w:rPr>
        <w:t>24 týdnů</w:t>
      </w:r>
      <w:r w:rsidR="00726DFD" w:rsidRPr="002919FC">
        <w:rPr>
          <w:rFonts w:ascii="Times New Roman" w:hAnsi="Times New Roman"/>
          <w:bCs/>
          <w:i/>
          <w:iCs/>
        </w:rPr>
        <w:t xml:space="preserve"> </w:t>
      </w:r>
      <w:r w:rsidR="00726DFD" w:rsidRPr="00726DFD">
        <w:rPr>
          <w:rFonts w:ascii="Times New Roman" w:hAnsi="Times New Roman"/>
        </w:rPr>
        <w:t>od nabytí účinnosti této smlouvy</w:t>
      </w:r>
      <w:r w:rsidR="005C1C65">
        <w:rPr>
          <w:rFonts w:ascii="Times New Roman" w:hAnsi="Times New Roman"/>
        </w:rPr>
        <w:t>;</w:t>
      </w:r>
    </w:p>
    <w:p w14:paraId="67FB542C" w14:textId="6787DF9A" w:rsidR="00DB270C" w:rsidRPr="00726DFD" w:rsidRDefault="004D04FC">
      <w:pPr>
        <w:pStyle w:val="SBSSmlouva"/>
        <w:numPr>
          <w:ilvl w:val="1"/>
          <w:numId w:val="14"/>
        </w:numPr>
        <w:ind w:left="426" w:hanging="426"/>
        <w:rPr>
          <w:rFonts w:ascii="Times New Roman" w:hAnsi="Times New Roman"/>
        </w:rPr>
      </w:pPr>
      <w:r w:rsidRPr="00726DFD">
        <w:rPr>
          <w:rFonts w:ascii="Times New Roman" w:hAnsi="Times New Roman"/>
        </w:rPr>
        <w:t>O předání a převzetí předmětu koupě bude sepsán písemný předávací protokol, který podepíší oprávněné osoby smluvních stran.</w:t>
      </w:r>
    </w:p>
    <w:p w14:paraId="2FD8FFCA" w14:textId="1FB1D0F5" w:rsidR="00DB270C" w:rsidRPr="00726DFD" w:rsidRDefault="00F73919">
      <w:pPr>
        <w:pStyle w:val="SBSSmlouva"/>
        <w:ind w:left="426" w:hanging="426"/>
        <w:rPr>
          <w:rFonts w:ascii="Times New Roman" w:hAnsi="Times New Roman"/>
        </w:rPr>
      </w:pPr>
      <w:r w:rsidRPr="00726DFD">
        <w:rPr>
          <w:rFonts w:ascii="Times New Roman" w:hAnsi="Times New Roman"/>
        </w:rPr>
        <w:t>Místem odevzdání a převzetí předmětu koupě je sídlo kupujícího Hájkova 1100/13, 702 00 Ostrava.</w:t>
      </w:r>
    </w:p>
    <w:p w14:paraId="5246DF0E" w14:textId="77777777" w:rsidR="00726DFD" w:rsidRPr="00726DFD" w:rsidRDefault="00726DFD" w:rsidP="00726DFD">
      <w:pPr>
        <w:pStyle w:val="SBSSmlouva"/>
        <w:ind w:left="426" w:hanging="426"/>
        <w:rPr>
          <w:rFonts w:ascii="Times New Roman" w:hAnsi="Times New Roman"/>
        </w:rPr>
      </w:pPr>
      <w:r w:rsidRPr="00726DFD">
        <w:rPr>
          <w:rFonts w:ascii="Times New Roman" w:hAnsi="Times New Roman"/>
        </w:rPr>
        <w:t>Za kupujícího je oprávněna předmět koupě převzít osoba pověřená členem představenstva společnosti OVANET a.s.</w:t>
      </w:r>
    </w:p>
    <w:p w14:paraId="38A56F58" w14:textId="77777777" w:rsidR="00726DFD" w:rsidRPr="00726DFD" w:rsidRDefault="00726DFD" w:rsidP="00726DFD">
      <w:pPr>
        <w:pStyle w:val="SBSSmlouva"/>
        <w:numPr>
          <w:ilvl w:val="1"/>
          <w:numId w:val="14"/>
        </w:numPr>
        <w:ind w:left="426" w:hanging="426"/>
        <w:rPr>
          <w:rFonts w:ascii="Times New Roman" w:hAnsi="Times New Roman"/>
        </w:rPr>
      </w:pPr>
      <w:r w:rsidRPr="00726DFD">
        <w:rPr>
          <w:rFonts w:ascii="Times New Roman" w:hAnsi="Times New Roman"/>
        </w:rPr>
        <w:t>Kupující při převzetí předmět koupě prohlédne a s vynaložením obvyklé pozornosti provede kontrolu:</w:t>
      </w:r>
    </w:p>
    <w:p w14:paraId="3DAD46A1" w14:textId="48B507C7" w:rsidR="00726DFD" w:rsidRPr="00726DFD" w:rsidRDefault="00CF32EB" w:rsidP="00726DFD">
      <w:pPr>
        <w:numPr>
          <w:ilvl w:val="0"/>
          <w:numId w:val="41"/>
        </w:numPr>
        <w:tabs>
          <w:tab w:val="clear" w:pos="720"/>
        </w:tabs>
        <w:ind w:left="568" w:hanging="284"/>
        <w:jc w:val="both"/>
        <w:rPr>
          <w:rFonts w:ascii="Times New Roman" w:hAnsi="Times New Roman"/>
          <w:sz w:val="22"/>
          <w:szCs w:val="22"/>
        </w:rPr>
      </w:pPr>
      <w:r>
        <w:rPr>
          <w:rFonts w:ascii="Times New Roman" w:hAnsi="Times New Roman"/>
          <w:sz w:val="22"/>
          <w:szCs w:val="22"/>
        </w:rPr>
        <w:t>d</w:t>
      </w:r>
      <w:r w:rsidR="00726DFD" w:rsidRPr="00726DFD">
        <w:rPr>
          <w:rFonts w:ascii="Times New Roman" w:hAnsi="Times New Roman"/>
          <w:sz w:val="22"/>
          <w:szCs w:val="22"/>
        </w:rPr>
        <w:t>odan</w:t>
      </w:r>
      <w:r>
        <w:rPr>
          <w:rFonts w:ascii="Times New Roman" w:hAnsi="Times New Roman"/>
          <w:sz w:val="22"/>
          <w:szCs w:val="22"/>
        </w:rPr>
        <w:t>ého vozidla</w:t>
      </w:r>
      <w:r w:rsidR="00726DFD" w:rsidRPr="00726DFD">
        <w:rPr>
          <w:rFonts w:ascii="Times New Roman" w:hAnsi="Times New Roman"/>
          <w:sz w:val="22"/>
          <w:szCs w:val="22"/>
        </w:rPr>
        <w:t>,</w:t>
      </w:r>
    </w:p>
    <w:p w14:paraId="3B7B6927" w14:textId="77777777" w:rsidR="00726DFD" w:rsidRPr="00726DFD" w:rsidRDefault="00726DFD" w:rsidP="00726DFD">
      <w:pPr>
        <w:numPr>
          <w:ilvl w:val="0"/>
          <w:numId w:val="41"/>
        </w:numPr>
        <w:tabs>
          <w:tab w:val="clear" w:pos="720"/>
        </w:tabs>
        <w:ind w:left="568" w:hanging="284"/>
        <w:jc w:val="both"/>
        <w:rPr>
          <w:rFonts w:ascii="Times New Roman" w:hAnsi="Times New Roman"/>
          <w:sz w:val="22"/>
          <w:szCs w:val="22"/>
        </w:rPr>
      </w:pPr>
      <w:r w:rsidRPr="00726DFD">
        <w:rPr>
          <w:rFonts w:ascii="Times New Roman" w:hAnsi="Times New Roman"/>
          <w:sz w:val="22"/>
          <w:szCs w:val="22"/>
        </w:rPr>
        <w:t>dodaných dokladů.</w:t>
      </w:r>
    </w:p>
    <w:p w14:paraId="18AEF45D" w14:textId="77777777" w:rsidR="00726DFD" w:rsidRPr="00726DFD" w:rsidRDefault="00726DFD" w:rsidP="00726DFD">
      <w:pPr>
        <w:pStyle w:val="SBSSmlouva"/>
        <w:numPr>
          <w:ilvl w:val="1"/>
          <w:numId w:val="14"/>
        </w:numPr>
        <w:ind w:left="426" w:hanging="426"/>
        <w:rPr>
          <w:rFonts w:ascii="Times New Roman" w:hAnsi="Times New Roman"/>
          <w:szCs w:val="22"/>
        </w:rPr>
      </w:pPr>
      <w:r w:rsidRPr="00726DFD">
        <w:rPr>
          <w:rFonts w:ascii="Times New Roman" w:hAnsi="Times New Roman"/>
          <w:szCs w:val="22"/>
        </w:rPr>
        <w:t>Nebezpečí škody na předmětu koupě přechází na kupujícího okamžikem jeho převzetí kupujícím.</w:t>
      </w:r>
    </w:p>
    <w:p w14:paraId="5ECA5E1C" w14:textId="77777777" w:rsidR="00726DFD" w:rsidRPr="00726DFD" w:rsidRDefault="00726DFD" w:rsidP="00726DFD">
      <w:pPr>
        <w:pStyle w:val="SBSSmlouva"/>
        <w:numPr>
          <w:ilvl w:val="1"/>
          <w:numId w:val="14"/>
        </w:numPr>
        <w:ind w:left="426" w:hanging="426"/>
        <w:rPr>
          <w:rFonts w:ascii="Times New Roman" w:hAnsi="Times New Roman"/>
          <w:szCs w:val="22"/>
        </w:rPr>
      </w:pPr>
      <w:r w:rsidRPr="00726DFD">
        <w:rPr>
          <w:rFonts w:ascii="Times New Roman" w:hAnsi="Times New Roman"/>
          <w:szCs w:val="22"/>
        </w:rPr>
        <w:t>V případě vad zjištěných při předání předmětu koupě může kupující odmítnout převzetí jeho vadné části nebo celého předmětu plnění, což s důvody uvede v dodacím listu.</w:t>
      </w:r>
    </w:p>
    <w:p w14:paraId="5DE377EB" w14:textId="045CEB04" w:rsidR="009A3DBB" w:rsidRDefault="009A3DBB" w:rsidP="009A3DBB">
      <w:pPr>
        <w:pStyle w:val="JVS2"/>
        <w:numPr>
          <w:ilvl w:val="0"/>
          <w:numId w:val="2"/>
        </w:numPr>
        <w:ind w:left="426" w:hanging="284"/>
        <w:rPr>
          <w:rFonts w:ascii="Times New Roman" w:hAnsi="Times New Roman"/>
        </w:rPr>
      </w:pPr>
      <w:r w:rsidRPr="00CF32EB">
        <w:rPr>
          <w:rFonts w:ascii="Times New Roman" w:hAnsi="Times New Roman"/>
        </w:rPr>
        <w:t>Práva a povinnosti smluvních stran, dodací podmínky</w:t>
      </w:r>
      <w:r>
        <w:rPr>
          <w:rFonts w:ascii="Times New Roman" w:hAnsi="Times New Roman"/>
        </w:rPr>
        <w:t>, předání a převzetí zboží</w:t>
      </w:r>
    </w:p>
    <w:p w14:paraId="1ED7E19D" w14:textId="77777777" w:rsidR="009A3DBB" w:rsidRDefault="009A3DBB" w:rsidP="009A3DBB">
      <w:pPr>
        <w:pStyle w:val="Zkladntextodsazen-slo"/>
        <w:numPr>
          <w:ilvl w:val="0"/>
          <w:numId w:val="32"/>
        </w:numPr>
        <w:tabs>
          <w:tab w:val="clear" w:pos="284"/>
          <w:tab w:val="num" w:pos="426"/>
        </w:tabs>
        <w:spacing w:before="60"/>
        <w:ind w:left="426" w:hanging="426"/>
        <w:outlineLvl w:val="9"/>
      </w:pPr>
      <w:r>
        <w:t>Prodávající je povinen,</w:t>
      </w:r>
    </w:p>
    <w:p w14:paraId="5AF714CE" w14:textId="77777777" w:rsidR="009A3DBB" w:rsidRDefault="009A3DBB" w:rsidP="009A3DBB">
      <w:pPr>
        <w:numPr>
          <w:ilvl w:val="0"/>
          <w:numId w:val="30"/>
        </w:numPr>
        <w:spacing w:before="60"/>
        <w:ind w:hanging="294"/>
        <w:jc w:val="both"/>
        <w:rPr>
          <w:rFonts w:ascii="Times New Roman" w:hAnsi="Times New Roman"/>
          <w:sz w:val="22"/>
          <w:szCs w:val="22"/>
        </w:rPr>
      </w:pPr>
      <w:r>
        <w:rPr>
          <w:rFonts w:ascii="Times New Roman" w:hAnsi="Times New Roman"/>
          <w:sz w:val="22"/>
          <w:szCs w:val="22"/>
        </w:rPr>
        <w:lastRenderedPageBreak/>
        <w:t>dodat kupujícímu zboží originální, nové, nepoužité, bez vad, spolu s doklady a dokumenty, které se ke zboží vztahují. Doklady a dokumenty, které se ke zboží vztahují, jsou uvedeny dále v odst. 2. tohoto článku smlouvy,</w:t>
      </w:r>
    </w:p>
    <w:p w14:paraId="53E61BB2" w14:textId="4BEE6CA8" w:rsidR="009A3DBB" w:rsidRDefault="009A3DBB" w:rsidP="009A3DBB">
      <w:pPr>
        <w:numPr>
          <w:ilvl w:val="0"/>
          <w:numId w:val="30"/>
        </w:numPr>
        <w:spacing w:before="60"/>
        <w:ind w:hanging="294"/>
        <w:jc w:val="both"/>
        <w:rPr>
          <w:rFonts w:ascii="Times New Roman" w:hAnsi="Times New Roman"/>
          <w:sz w:val="22"/>
          <w:szCs w:val="22"/>
        </w:rPr>
      </w:pPr>
      <w:r>
        <w:rPr>
          <w:rFonts w:ascii="Times New Roman" w:hAnsi="Times New Roman"/>
          <w:sz w:val="22"/>
          <w:szCs w:val="22"/>
        </w:rPr>
        <w:t>zajistit, aby dodané zboží včetně jeho balení a ochrany pro přepravu splňovalo požadavky příslušných platných ČSN.</w:t>
      </w:r>
    </w:p>
    <w:p w14:paraId="3DC154FB" w14:textId="0E7596FE" w:rsidR="009A3DBB" w:rsidRPr="008B02A3" w:rsidRDefault="009A3DBB" w:rsidP="009A3DBB">
      <w:pPr>
        <w:pStyle w:val="Zkladntextodsazen-slo"/>
        <w:numPr>
          <w:ilvl w:val="0"/>
          <w:numId w:val="32"/>
        </w:numPr>
        <w:tabs>
          <w:tab w:val="clear" w:pos="284"/>
          <w:tab w:val="num" w:pos="426"/>
        </w:tabs>
        <w:spacing w:before="60"/>
        <w:ind w:left="426" w:hanging="426"/>
        <w:outlineLvl w:val="9"/>
      </w:pPr>
      <w:r w:rsidRPr="008B02A3">
        <w:t>Prodávající se zavazuje odevzdat zboží kupujícímu a jako nedílnou součást dodávky každé položky zboží odevzdat doklady a dokumenty dle § 9 odst. 1 a § 10 zákona č. 634/1992 Sb., o ochraně spotřebitele, ve znění pozdějších předpisů, prohlášení o shodě ve smyslu zákona č. 22/1997 Sb., o technických požadavcích na výrobky</w:t>
      </w:r>
      <w:r>
        <w:t xml:space="preserve"> </w:t>
      </w:r>
      <w:r w:rsidRPr="00045F52">
        <w:t>a o změně a doplnění některých zákonů</w:t>
      </w:r>
      <w:r w:rsidRPr="008B02A3">
        <w:t xml:space="preserve">, ve znění pozdějších předpisů, potvrzení o provedení příslušných revizí vyžadovaných obecně závaznými právními předpisy a technickými předpisy platnými pro daný typ zboží (je-li relevantní) a potřebnou technickou dokumentaci v českém nebo anglickém jazyce. Za kupujícího je oprávněn předmět koupě převzít a ve věcech technických jednat </w:t>
      </w:r>
      <w:r w:rsidR="00DF0545">
        <w:t xml:space="preserve">manažer provozu </w:t>
      </w:r>
      <w:proofErr w:type="spellStart"/>
      <w:r w:rsidR="00000AF7">
        <w:t>xxx</w:t>
      </w:r>
      <w:proofErr w:type="spellEnd"/>
      <w:r w:rsidRPr="008B02A3">
        <w:t xml:space="preserve">, případně osoba jím k tomuto </w:t>
      </w:r>
      <w:r>
        <w:t>jednání</w:t>
      </w:r>
      <w:r w:rsidRPr="008B02A3">
        <w:t xml:space="preserve"> pověřená.</w:t>
      </w:r>
    </w:p>
    <w:p w14:paraId="3CE5E871" w14:textId="77777777" w:rsidR="009A3DBB" w:rsidRDefault="009A3DBB" w:rsidP="009A3DBB">
      <w:pPr>
        <w:pStyle w:val="Zkladntextodsazen-slo"/>
        <w:numPr>
          <w:ilvl w:val="0"/>
          <w:numId w:val="32"/>
        </w:numPr>
        <w:tabs>
          <w:tab w:val="clear" w:pos="284"/>
          <w:tab w:val="num" w:pos="426"/>
        </w:tabs>
        <w:spacing w:before="60"/>
        <w:ind w:left="426" w:hanging="426"/>
        <w:outlineLvl w:val="9"/>
      </w:pPr>
      <w:r>
        <w:t xml:space="preserve">Prodávající je povinen předat celkové množství položek zboží, ujednané touto smlouvou, včetně dokladů a dokumentů dle odst. 2. tohoto článku smlouvy a spolu s odevzdáním předloží dodací listy, ve kterých prodávající uvede počty odevzdávaného zboží, identifikaci jednotlivých kusů odevzdávaného zboží, seznam dokumentů dle odst. 2. tohoto článku smlouvy, datum a podpis osoby jednající za prodávajícího. </w:t>
      </w:r>
    </w:p>
    <w:p w14:paraId="5B1306EC" w14:textId="77777777" w:rsidR="009A3DBB" w:rsidRDefault="009A3DBB" w:rsidP="009A3DBB">
      <w:pPr>
        <w:pStyle w:val="Zkladntextodsazen-slo"/>
        <w:numPr>
          <w:ilvl w:val="0"/>
          <w:numId w:val="32"/>
        </w:numPr>
        <w:tabs>
          <w:tab w:val="clear" w:pos="284"/>
          <w:tab w:val="num" w:pos="426"/>
        </w:tabs>
        <w:spacing w:before="60"/>
        <w:ind w:left="426" w:hanging="426"/>
        <w:outlineLvl w:val="9"/>
      </w:pPr>
      <w:r>
        <w:t>Kupující není povinen převzít částečné plnění nebo zboží s vadami, a to bez ohledu na povahu a množství těchto vad. Kupující rovněž není povinen převzít ty položky zboží, ke kterým nebyly dodány doklady a dokumenty dle odst. 2. tohoto článku smlouvy nebo dodací listy. Prodávající bere na vědomí, že odevzdání pouze části zboží nebo zboží s vadami nenaplní účel této smlouvy.</w:t>
      </w:r>
    </w:p>
    <w:p w14:paraId="03FD7DB4" w14:textId="77777777" w:rsidR="009A3DBB" w:rsidRDefault="009A3DBB" w:rsidP="009A3DBB">
      <w:pPr>
        <w:pStyle w:val="Zkladntextodsazen-slo"/>
        <w:numPr>
          <w:ilvl w:val="0"/>
          <w:numId w:val="32"/>
        </w:numPr>
        <w:tabs>
          <w:tab w:val="clear" w:pos="284"/>
          <w:tab w:val="num" w:pos="426"/>
        </w:tabs>
        <w:spacing w:before="60"/>
        <w:ind w:left="426" w:hanging="426"/>
        <w:outlineLvl w:val="9"/>
      </w:pPr>
      <w:r w:rsidRPr="008759A9">
        <w:t>Kupující při převzetí předmět koupě prohlédne a s vynaložením obvyklé pozornosti provede kontrolu</w:t>
      </w:r>
      <w:r>
        <w:t>:</w:t>
      </w:r>
      <w:r w:rsidRPr="008759A9">
        <w:t xml:space="preserve"> </w:t>
      </w:r>
    </w:p>
    <w:p w14:paraId="2ECC206F"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dodaného provedení a množství</w:t>
      </w:r>
    </w:p>
    <w:p w14:paraId="68050515"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zjevných jakostních vlastností</w:t>
      </w:r>
    </w:p>
    <w:p w14:paraId="23A0F0C4" w14:textId="77777777" w:rsidR="009A3DBB" w:rsidRPr="009A3DBB" w:rsidRDefault="009A3DBB" w:rsidP="009A3DBB">
      <w:pPr>
        <w:pStyle w:val="Odstavecseseznamem"/>
        <w:numPr>
          <w:ilvl w:val="0"/>
          <w:numId w:val="31"/>
        </w:numPr>
        <w:suppressAutoHyphens w:val="0"/>
        <w:spacing w:before="60"/>
        <w:ind w:hanging="284"/>
        <w:jc w:val="both"/>
        <w:rPr>
          <w:sz w:val="22"/>
          <w:szCs w:val="22"/>
        </w:rPr>
      </w:pPr>
      <w:r w:rsidRPr="009A3DBB">
        <w:rPr>
          <w:sz w:val="22"/>
          <w:szCs w:val="22"/>
        </w:rPr>
        <w:t>dodaných dokladů</w:t>
      </w:r>
    </w:p>
    <w:p w14:paraId="70414586" w14:textId="77777777" w:rsidR="009A3DBB" w:rsidRDefault="009A3DBB" w:rsidP="009A3DBB">
      <w:pPr>
        <w:pStyle w:val="Zkladntextodsazen-slo"/>
        <w:numPr>
          <w:ilvl w:val="0"/>
          <w:numId w:val="32"/>
        </w:numPr>
        <w:tabs>
          <w:tab w:val="clear" w:pos="284"/>
          <w:tab w:val="num" w:pos="426"/>
        </w:tabs>
        <w:spacing w:before="60"/>
        <w:ind w:left="426" w:hanging="426"/>
        <w:outlineLvl w:val="9"/>
      </w:pPr>
      <w:r>
        <w:t>V případě vad zjištěných při předání předmětu kopě může kupující odmítnout převzetí jeho vadné části nebo celého předmětu koupě, což s důvody uvede v předávacím protokolu.</w:t>
      </w:r>
    </w:p>
    <w:p w14:paraId="131519F9" w14:textId="77777777" w:rsidR="009A3DBB" w:rsidRDefault="009A3DBB" w:rsidP="009A3DBB">
      <w:pPr>
        <w:pStyle w:val="Zkladntextodsazen-slo"/>
        <w:numPr>
          <w:ilvl w:val="0"/>
          <w:numId w:val="32"/>
        </w:numPr>
        <w:tabs>
          <w:tab w:val="clear" w:pos="284"/>
          <w:tab w:val="num" w:pos="426"/>
        </w:tabs>
        <w:spacing w:before="60"/>
        <w:ind w:left="426" w:hanging="426"/>
        <w:outlineLvl w:val="9"/>
      </w:pPr>
      <w:r>
        <w:t xml:space="preserve">Vlastnické právo a nebezpečí škody na zboží přechází na kupujícího převzetím zboží. </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11296EDB" w14:textId="77777777" w:rsidR="00DB270C"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0E406574" w14:textId="77777777" w:rsidR="00726DFD" w:rsidRPr="0089342A" w:rsidRDefault="00726DFD" w:rsidP="00726DFD">
      <w:pPr>
        <w:pStyle w:val="SBSSmlouva"/>
        <w:numPr>
          <w:ilvl w:val="1"/>
          <w:numId w:val="11"/>
        </w:numPr>
        <w:ind w:left="426" w:hanging="426"/>
        <w:rPr>
          <w:rFonts w:ascii="Times New Roman" w:hAnsi="Times New Roman"/>
        </w:rPr>
      </w:pPr>
      <w:r w:rsidRPr="0089342A">
        <w:rPr>
          <w:rFonts w:ascii="Times New Roman" w:hAnsi="Times New Roman"/>
        </w:rPr>
        <w:t>Na předmět koupě dle čl. II. této smlouvy poskytuje prodávající kupujícímu záruku za jakost:</w:t>
      </w:r>
    </w:p>
    <w:p w14:paraId="5780C138" w14:textId="7925CB9A" w:rsidR="00726DFD" w:rsidRPr="003C49E9" w:rsidRDefault="00511A49" w:rsidP="00726DFD">
      <w:pPr>
        <w:pStyle w:val="Zkladntextodsazen-slo"/>
        <w:numPr>
          <w:ilvl w:val="0"/>
          <w:numId w:val="41"/>
        </w:numPr>
        <w:spacing w:after="120"/>
        <w:ind w:left="714" w:hanging="5"/>
        <w:rPr>
          <w:bCs/>
        </w:rPr>
      </w:pPr>
      <w:r w:rsidRPr="00511A49">
        <w:t>60</w:t>
      </w:r>
      <w:r w:rsidR="00726DFD" w:rsidRPr="0089342A">
        <w:t xml:space="preserve"> měsíců. </w:t>
      </w:r>
    </w:p>
    <w:p w14:paraId="37FC18F1" w14:textId="77777777" w:rsidR="00726DFD" w:rsidRPr="0089342A" w:rsidRDefault="00726DFD" w:rsidP="00726DFD">
      <w:pPr>
        <w:pStyle w:val="Zkladntextodsazen-slo"/>
        <w:tabs>
          <w:tab w:val="clear" w:pos="284"/>
        </w:tabs>
        <w:spacing w:after="120"/>
        <w:ind w:left="357" w:firstLine="69"/>
      </w:pPr>
      <w:r w:rsidRPr="0089342A">
        <w:t>Na vybrané součásti pak poskytuje prodávající kupujícímu záruku za jakost následovně:</w:t>
      </w:r>
    </w:p>
    <w:p w14:paraId="5D55A858" w14:textId="009ED320" w:rsidR="00726DFD" w:rsidRPr="002919FC" w:rsidRDefault="00726DFD" w:rsidP="00726DFD">
      <w:pPr>
        <w:numPr>
          <w:ilvl w:val="0"/>
          <w:numId w:val="41"/>
        </w:numPr>
        <w:tabs>
          <w:tab w:val="clear" w:pos="720"/>
        </w:tabs>
        <w:ind w:left="1134" w:hanging="425"/>
        <w:jc w:val="both"/>
        <w:rPr>
          <w:rFonts w:ascii="Times New Roman" w:hAnsi="Times New Roman"/>
          <w:bCs/>
          <w:sz w:val="22"/>
          <w:szCs w:val="22"/>
        </w:rPr>
      </w:pPr>
      <w:r w:rsidRPr="00CF32EB">
        <w:rPr>
          <w:rFonts w:ascii="Times New Roman" w:hAnsi="Times New Roman"/>
          <w:sz w:val="22"/>
          <w:szCs w:val="22"/>
        </w:rPr>
        <w:t>na motor</w:t>
      </w:r>
      <w:r w:rsidR="00511A49">
        <w:rPr>
          <w:rFonts w:ascii="Times New Roman" w:hAnsi="Times New Roman"/>
          <w:sz w:val="22"/>
          <w:szCs w:val="22"/>
        </w:rPr>
        <w:t xml:space="preserve"> 5</w:t>
      </w:r>
      <w:r w:rsidRPr="00CF32EB">
        <w:rPr>
          <w:rFonts w:ascii="Times New Roman" w:hAnsi="Times New Roman"/>
          <w:sz w:val="22"/>
          <w:szCs w:val="22"/>
        </w:rPr>
        <w:t xml:space="preserve"> let</w:t>
      </w:r>
      <w:r w:rsidRPr="002919FC">
        <w:rPr>
          <w:rFonts w:ascii="Times New Roman" w:hAnsi="Times New Roman"/>
          <w:sz w:val="22"/>
          <w:szCs w:val="22"/>
        </w:rPr>
        <w:t xml:space="preserve">, </w:t>
      </w:r>
    </w:p>
    <w:p w14:paraId="3A282D28" w14:textId="10B92350" w:rsidR="00726DFD" w:rsidRPr="002919FC" w:rsidRDefault="00726DFD" w:rsidP="00726DFD">
      <w:pPr>
        <w:numPr>
          <w:ilvl w:val="0"/>
          <w:numId w:val="41"/>
        </w:numPr>
        <w:tabs>
          <w:tab w:val="clear" w:pos="720"/>
        </w:tabs>
        <w:ind w:left="1134" w:hanging="425"/>
        <w:jc w:val="both"/>
        <w:rPr>
          <w:rFonts w:ascii="Times New Roman" w:hAnsi="Times New Roman"/>
          <w:bCs/>
          <w:sz w:val="22"/>
          <w:szCs w:val="22"/>
        </w:rPr>
      </w:pPr>
      <w:r w:rsidRPr="002919FC">
        <w:rPr>
          <w:rFonts w:ascii="Times New Roman" w:hAnsi="Times New Roman"/>
          <w:bCs/>
          <w:sz w:val="22"/>
          <w:szCs w:val="22"/>
        </w:rPr>
        <w:t xml:space="preserve">na lak </w:t>
      </w:r>
      <w:r w:rsidR="00511A49">
        <w:rPr>
          <w:rFonts w:ascii="Times New Roman" w:hAnsi="Times New Roman"/>
          <w:bCs/>
          <w:sz w:val="22"/>
          <w:szCs w:val="22"/>
        </w:rPr>
        <w:t xml:space="preserve">10 </w:t>
      </w:r>
      <w:r w:rsidRPr="002919FC">
        <w:rPr>
          <w:rFonts w:ascii="Times New Roman" w:hAnsi="Times New Roman"/>
          <w:bCs/>
          <w:sz w:val="22"/>
          <w:szCs w:val="22"/>
        </w:rPr>
        <w:t>let</w:t>
      </w:r>
      <w:r w:rsidR="00511A49">
        <w:rPr>
          <w:rFonts w:ascii="Times New Roman" w:hAnsi="Times New Roman"/>
          <w:bCs/>
          <w:i/>
          <w:sz w:val="22"/>
          <w:szCs w:val="22"/>
        </w:rPr>
        <w:t>,</w:t>
      </w:r>
    </w:p>
    <w:p w14:paraId="325934AB" w14:textId="3EA34D19" w:rsidR="00726DFD" w:rsidRPr="002919FC" w:rsidRDefault="00726DFD" w:rsidP="00726DFD">
      <w:pPr>
        <w:numPr>
          <w:ilvl w:val="0"/>
          <w:numId w:val="41"/>
        </w:numPr>
        <w:tabs>
          <w:tab w:val="clear" w:pos="720"/>
        </w:tabs>
        <w:ind w:left="1134" w:hanging="425"/>
        <w:jc w:val="both"/>
        <w:rPr>
          <w:rFonts w:ascii="Times New Roman" w:hAnsi="Times New Roman"/>
          <w:bCs/>
          <w:sz w:val="22"/>
          <w:szCs w:val="22"/>
        </w:rPr>
      </w:pPr>
      <w:r w:rsidRPr="002919FC">
        <w:rPr>
          <w:rFonts w:ascii="Times New Roman" w:hAnsi="Times New Roman"/>
          <w:bCs/>
          <w:sz w:val="22"/>
          <w:szCs w:val="22"/>
        </w:rPr>
        <w:t xml:space="preserve">na karoserii </w:t>
      </w:r>
      <w:r w:rsidR="00511A49">
        <w:rPr>
          <w:rFonts w:ascii="Times New Roman" w:hAnsi="Times New Roman"/>
          <w:bCs/>
          <w:sz w:val="22"/>
          <w:szCs w:val="22"/>
        </w:rPr>
        <w:t xml:space="preserve">10 </w:t>
      </w:r>
      <w:r w:rsidRPr="002919FC">
        <w:rPr>
          <w:rFonts w:ascii="Times New Roman" w:hAnsi="Times New Roman"/>
          <w:bCs/>
          <w:sz w:val="22"/>
          <w:szCs w:val="22"/>
        </w:rPr>
        <w:t xml:space="preserve">let, </w:t>
      </w:r>
      <w:r w:rsidRPr="002919FC">
        <w:rPr>
          <w:rFonts w:ascii="Times New Roman" w:hAnsi="Times New Roman"/>
          <w:bCs/>
          <w:i/>
          <w:sz w:val="22"/>
          <w:szCs w:val="22"/>
        </w:rPr>
        <w:t xml:space="preserve"> </w:t>
      </w:r>
    </w:p>
    <w:p w14:paraId="6736B8E2" w14:textId="6B8AE053" w:rsidR="00726DFD" w:rsidRPr="000025DD" w:rsidRDefault="00726DFD" w:rsidP="00726DFD">
      <w:pPr>
        <w:pStyle w:val="SBSSmlouva"/>
        <w:numPr>
          <w:ilvl w:val="1"/>
          <w:numId w:val="11"/>
        </w:numPr>
        <w:ind w:left="426" w:hanging="426"/>
        <w:rPr>
          <w:rFonts w:ascii="Times New Roman" w:hAnsi="Times New Roman"/>
        </w:rPr>
      </w:pPr>
      <w:r w:rsidRPr="000025DD">
        <w:rPr>
          <w:rFonts w:ascii="Times New Roman" w:hAnsi="Times New Roman"/>
        </w:rPr>
        <w:t xml:space="preserve">V případě zjištění </w:t>
      </w:r>
      <w:r w:rsidRPr="003C49E9">
        <w:rPr>
          <w:rFonts w:ascii="Times New Roman" w:hAnsi="Times New Roman"/>
        </w:rPr>
        <w:t>vad</w:t>
      </w:r>
      <w:r w:rsidRPr="003C49E9">
        <w:rPr>
          <w:rFonts w:ascii="Times New Roman" w:hAnsi="Times New Roman"/>
          <w:szCs w:val="22"/>
        </w:rPr>
        <w:t xml:space="preserve">y </w:t>
      </w:r>
      <w:r w:rsidRPr="003C49E9">
        <w:rPr>
          <w:rFonts w:ascii="Times New Roman" w:hAnsi="Times New Roman"/>
        </w:rPr>
        <w:t>n</w:t>
      </w:r>
      <w:r w:rsidRPr="000025DD">
        <w:rPr>
          <w:rFonts w:ascii="Times New Roman" w:hAnsi="Times New Roman"/>
        </w:rPr>
        <w:t xml:space="preserve">a předmětu koupě v záruční době, oznámí kupující prodávajícímu její výskyt, popíše, jak se projevuje a sdělí, že </w:t>
      </w:r>
      <w:r w:rsidR="00CF32EB" w:rsidRPr="000025DD">
        <w:rPr>
          <w:rFonts w:ascii="Times New Roman" w:hAnsi="Times New Roman"/>
        </w:rPr>
        <w:t xml:space="preserve">požaduje </w:t>
      </w:r>
      <w:r w:rsidR="00CF32EB" w:rsidRPr="000025DD">
        <w:rPr>
          <w:rFonts w:ascii="Times New Roman" w:hAnsi="Times New Roman"/>
          <w:snapToGrid w:val="0"/>
        </w:rPr>
        <w:t>bezplatné</w:t>
      </w:r>
      <w:r w:rsidRPr="000025DD">
        <w:rPr>
          <w:rFonts w:ascii="Times New Roman" w:hAnsi="Times New Roman"/>
          <w:snapToGrid w:val="0"/>
        </w:rPr>
        <w:t xml:space="preserve"> odstranění vady v místě plnění uvedeném v odst. 2 článku IV. této smlouvy. </w:t>
      </w:r>
      <w:r w:rsidRPr="000025DD">
        <w:rPr>
          <w:rFonts w:ascii="Times New Roman" w:hAnsi="Times New Roman"/>
        </w:rPr>
        <w:t xml:space="preserve">V případě, že se smluvní strany nedohodnou jinak a prodávající nebude schopen zajistit výměnu nebo opravu v místě plnění, zajistí prodávající na své náklady dopravu vadné </w:t>
      </w:r>
      <w:r w:rsidRPr="000025DD">
        <w:rPr>
          <w:rFonts w:ascii="Times New Roman" w:hAnsi="Times New Roman"/>
        </w:rPr>
        <w:lastRenderedPageBreak/>
        <w:t>části předmětu koupě nezbytnou k zajištění odstranění vady od kupujícího a dopravu opravené nebo vyměněné věci zpět kupujícímu.</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71B886C5" w14:textId="502A10B0"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3CFB5950"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lastRenderedPageBreak/>
        <w:t>Sankční ujednání</w:t>
      </w:r>
    </w:p>
    <w:p w14:paraId="09C3CE63" w14:textId="78CF16F6" w:rsidR="00DB270C" w:rsidRPr="002D6B4A"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2D6B4A">
        <w:rPr>
          <w:rFonts w:ascii="Times New Roman" w:hAnsi="Times New Roman"/>
          <w:szCs w:val="22"/>
        </w:rPr>
        <w:t>05</w:t>
      </w:r>
      <w:r w:rsidRPr="00127E79">
        <w:rPr>
          <w:rFonts w:ascii="Times New Roman" w:hAnsi="Times New Roman"/>
          <w:szCs w:val="22"/>
        </w:rPr>
        <w:t xml:space="preserve"> % z celkové </w:t>
      </w:r>
      <w:r w:rsidR="00162C9E">
        <w:rPr>
          <w:rFonts w:ascii="Times New Roman" w:hAnsi="Times New Roman"/>
          <w:szCs w:val="22"/>
        </w:rPr>
        <w:t xml:space="preserve">kupní </w:t>
      </w:r>
      <w:r w:rsidRPr="00127E79">
        <w:rPr>
          <w:rFonts w:ascii="Times New Roman" w:hAnsi="Times New Roman"/>
          <w:szCs w:val="22"/>
        </w:rPr>
        <w:t xml:space="preserve">ceny bez DPH </w:t>
      </w:r>
      <w:r w:rsidR="00162C9E">
        <w:rPr>
          <w:rFonts w:ascii="Times New Roman" w:hAnsi="Times New Roman"/>
          <w:szCs w:val="22"/>
        </w:rPr>
        <w:t xml:space="preserve">ujednané v čl. III. odst. 1. této smlouvy, </w:t>
      </w:r>
      <w:r w:rsidRPr="002D6B4A">
        <w:rPr>
          <w:rFonts w:ascii="Times New Roman" w:hAnsi="Times New Roman"/>
          <w:szCs w:val="22"/>
        </w:rPr>
        <w:t>za každý i započatý den prodlení s odevzdáním předmětu koupě</w:t>
      </w:r>
      <w:r w:rsidR="00162C9E">
        <w:rPr>
          <w:rFonts w:ascii="Times New Roman" w:hAnsi="Times New Roman"/>
          <w:szCs w:val="22"/>
        </w:rPr>
        <w:t xml:space="preserve"> dle čl. IV. odst. 1. této smlouvy</w:t>
      </w:r>
      <w:r w:rsidRPr="002D6B4A">
        <w:rPr>
          <w:rFonts w:ascii="Times New Roman" w:hAnsi="Times New Roman"/>
          <w:szCs w:val="22"/>
        </w:rPr>
        <w:t>.</w:t>
      </w:r>
    </w:p>
    <w:p w14:paraId="6F766419" w14:textId="097CF208" w:rsidR="002D6B4A" w:rsidRPr="002D6B4A" w:rsidRDefault="002D6B4A" w:rsidP="002D6B4A">
      <w:pPr>
        <w:pStyle w:val="SBSSmlouva"/>
        <w:numPr>
          <w:ilvl w:val="1"/>
          <w:numId w:val="8"/>
        </w:numPr>
        <w:ind w:left="426" w:hanging="426"/>
        <w:rPr>
          <w:rFonts w:ascii="Times New Roman" w:hAnsi="Times New Roman"/>
        </w:rPr>
      </w:pPr>
      <w:r w:rsidRPr="002D6B4A">
        <w:rPr>
          <w:rFonts w:ascii="Times New Roman" w:hAnsi="Times New Roman"/>
        </w:rPr>
        <w:t xml:space="preserve">V </w:t>
      </w:r>
      <w:r w:rsidRPr="002D6B4A">
        <w:rPr>
          <w:rFonts w:ascii="Times New Roman" w:hAnsi="Times New Roman"/>
          <w:szCs w:val="22"/>
        </w:rPr>
        <w:t>případě</w:t>
      </w:r>
      <w:r w:rsidRPr="002D6B4A">
        <w:rPr>
          <w:rFonts w:ascii="Times New Roman" w:hAnsi="Times New Roman"/>
        </w:rPr>
        <w:t xml:space="preserve"> nedodržení termínu k odstranění vady dle čl. VI. odst. </w:t>
      </w:r>
      <w:r w:rsidR="00162C9E">
        <w:rPr>
          <w:rFonts w:ascii="Times New Roman" w:hAnsi="Times New Roman"/>
        </w:rPr>
        <w:t>5</w:t>
      </w:r>
      <w:r w:rsidRPr="002D6B4A">
        <w:rPr>
          <w:rFonts w:ascii="Times New Roman" w:hAnsi="Times New Roman"/>
        </w:rPr>
        <w:t xml:space="preserve">. této smlouvy, která se projevila v záruční době, je prodávající povinen zaplatit kupujícímu smluvní pokutu ve výši </w:t>
      </w:r>
      <w:r w:rsidR="00162C9E">
        <w:rPr>
          <w:rFonts w:ascii="Times New Roman" w:hAnsi="Times New Roman"/>
        </w:rPr>
        <w:t>5</w:t>
      </w:r>
      <w:r w:rsidRPr="002D6B4A">
        <w:rPr>
          <w:rFonts w:ascii="Times New Roman" w:hAnsi="Times New Roman"/>
        </w:rPr>
        <w:t xml:space="preserve"> 000,- Kč za každý i započatý den prodlení a za každý jednotlivý případ.</w:t>
      </w:r>
    </w:p>
    <w:p w14:paraId="37D16EF4" w14:textId="77777777" w:rsidR="00DB270C" w:rsidRPr="002D6B4A" w:rsidRDefault="00F73919">
      <w:pPr>
        <w:pStyle w:val="SBSSmlouva"/>
        <w:numPr>
          <w:ilvl w:val="1"/>
          <w:numId w:val="8"/>
        </w:numPr>
        <w:ind w:left="426" w:hanging="426"/>
        <w:rPr>
          <w:rFonts w:ascii="Times New Roman" w:hAnsi="Times New Roman"/>
          <w:szCs w:val="22"/>
        </w:rPr>
      </w:pPr>
      <w:r w:rsidRPr="002D6B4A">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51ED88F7" w14:textId="195DC7EB" w:rsidR="00DB270C" w:rsidRPr="002D6B4A" w:rsidRDefault="00F73919">
      <w:pPr>
        <w:pStyle w:val="SBSSmlouva"/>
        <w:numPr>
          <w:ilvl w:val="1"/>
          <w:numId w:val="8"/>
        </w:numPr>
        <w:ind w:left="426" w:hanging="426"/>
        <w:rPr>
          <w:rFonts w:ascii="Times New Roman" w:hAnsi="Times New Roman"/>
          <w:szCs w:val="22"/>
        </w:rPr>
      </w:pPr>
      <w:r w:rsidRPr="002D6B4A">
        <w:rPr>
          <w:rFonts w:ascii="Times New Roman" w:hAnsi="Times New Roman"/>
          <w:szCs w:val="22"/>
        </w:rPr>
        <w:t>Smluvní pokuty sjednané touto smlouvou zaplatí povinná strana nezávisle na zavinění a na tom, zda a v</w:t>
      </w:r>
      <w:r w:rsidR="00162C9E">
        <w:rPr>
          <w:rFonts w:ascii="Times New Roman" w:hAnsi="Times New Roman"/>
          <w:szCs w:val="22"/>
        </w:rPr>
        <w:t> </w:t>
      </w:r>
      <w:r w:rsidRPr="002D6B4A">
        <w:rPr>
          <w:rFonts w:ascii="Times New Roman" w:hAnsi="Times New Roman"/>
          <w:szCs w:val="22"/>
        </w:rPr>
        <w:t>jaké výši vznikne druhé straně škoda, kterou lze vymáhat samostatně.</w:t>
      </w:r>
    </w:p>
    <w:p w14:paraId="03D98B4E" w14:textId="77777777" w:rsidR="002D6B4A" w:rsidRPr="002D6B4A" w:rsidRDefault="002D6B4A" w:rsidP="002D6B4A">
      <w:pPr>
        <w:pStyle w:val="SBSSmlouva"/>
        <w:numPr>
          <w:ilvl w:val="1"/>
          <w:numId w:val="8"/>
        </w:numPr>
        <w:ind w:left="426" w:hanging="426"/>
        <w:rPr>
          <w:rFonts w:ascii="Times New Roman" w:hAnsi="Times New Roman"/>
        </w:rPr>
      </w:pPr>
      <w:r w:rsidRPr="002D6B4A">
        <w:rPr>
          <w:rFonts w:ascii="Times New Roman" w:hAnsi="Times New Roman"/>
        </w:rPr>
        <w:t>Pokud závazek splnit předmět smlouvy zanikne před řádným termínem plnění, nezaniká nárok na smluvní pokutu, pokud vznikl dřívějším porušením povinností.</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lastRenderedPageBreak/>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10AC1791" w14:textId="77777777" w:rsidR="00DB270C" w:rsidRPr="00127E79" w:rsidRDefault="00DB270C">
      <w:pPr>
        <w:pStyle w:val="SBSSmlouva"/>
        <w:numPr>
          <w:ilvl w:val="0"/>
          <w:numId w:val="0"/>
        </w:numPr>
        <w:spacing w:before="0"/>
        <w:rPr>
          <w:rFonts w:ascii="Times New Roman" w:hAnsi="Times New Roman"/>
          <w:szCs w:val="22"/>
        </w:rPr>
      </w:pPr>
    </w:p>
    <w:p w14:paraId="3510CF39" w14:textId="77777777" w:rsidR="00DB270C" w:rsidRPr="00127E79" w:rsidRDefault="00DB270C">
      <w:pPr>
        <w:pStyle w:val="SBSSmlouva"/>
        <w:numPr>
          <w:ilvl w:val="0"/>
          <w:numId w:val="0"/>
        </w:numPr>
        <w:spacing w:before="0"/>
        <w:rPr>
          <w:rFonts w:ascii="Times New Roman" w:hAnsi="Times New Roman"/>
          <w:szCs w:val="22"/>
        </w:rPr>
      </w:pPr>
    </w:p>
    <w:p w14:paraId="60EA845D" w14:textId="77777777" w:rsidR="00DB270C" w:rsidRPr="00127E79" w:rsidRDefault="00DB270C">
      <w:pPr>
        <w:pStyle w:val="SBSSmlouva"/>
        <w:numPr>
          <w:ilvl w:val="0"/>
          <w:numId w:val="0"/>
        </w:numPr>
        <w:spacing w:before="0"/>
        <w:rPr>
          <w:rFonts w:ascii="Times New Roman" w:hAnsi="Times New Roman"/>
          <w:szCs w:val="22"/>
        </w:rPr>
      </w:pPr>
    </w:p>
    <w:tbl>
      <w:tblPr>
        <w:tblW w:w="0" w:type="auto"/>
        <w:tblBorders>
          <w:bottom w:val="single" w:sz="4" w:space="0" w:color="auto"/>
        </w:tblBorders>
        <w:tblLook w:val="04A0" w:firstRow="1" w:lastRow="0" w:firstColumn="1" w:lastColumn="0" w:noHBand="0" w:noVBand="1"/>
      </w:tblPr>
      <w:tblGrid>
        <w:gridCol w:w="4664"/>
        <w:gridCol w:w="280"/>
        <w:gridCol w:w="4597"/>
      </w:tblGrid>
      <w:tr w:rsidR="00511A49" w14:paraId="020D8518" w14:textId="77777777" w:rsidTr="00AC438E">
        <w:tc>
          <w:tcPr>
            <w:tcW w:w="4664" w:type="dxa"/>
            <w:tcBorders>
              <w:bottom w:val="single" w:sz="4" w:space="0" w:color="auto"/>
            </w:tcBorders>
          </w:tcPr>
          <w:p w14:paraId="34AB0A5B"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kupujícího</w:t>
            </w:r>
          </w:p>
        </w:tc>
        <w:tc>
          <w:tcPr>
            <w:tcW w:w="280" w:type="dxa"/>
          </w:tcPr>
          <w:p w14:paraId="20B90A98" w14:textId="77777777" w:rsidR="00511A49" w:rsidRDefault="00511A49"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75D83245"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prodávajícího</w:t>
            </w:r>
          </w:p>
        </w:tc>
      </w:tr>
      <w:tr w:rsidR="00511A49" w14:paraId="2CDBA6A2" w14:textId="77777777" w:rsidTr="00AC438E">
        <w:trPr>
          <w:trHeight w:val="1214"/>
        </w:trPr>
        <w:tc>
          <w:tcPr>
            <w:tcW w:w="4664" w:type="dxa"/>
            <w:tcBorders>
              <w:bottom w:val="single" w:sz="4" w:space="0" w:color="auto"/>
            </w:tcBorders>
          </w:tcPr>
          <w:p w14:paraId="5BB79F4B"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2E66D538"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3A0E8F13"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5B939B8D"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p w14:paraId="48C34D49"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0778B3ED" w14:textId="77777777" w:rsidR="00511A49" w:rsidRDefault="00511A49"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3C9B4CBC"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Cs/>
                <w:sz w:val="22"/>
                <w:szCs w:val="22"/>
              </w:rPr>
            </w:pPr>
          </w:p>
        </w:tc>
      </w:tr>
      <w:tr w:rsidR="00511A49" w14:paraId="497247EA" w14:textId="77777777" w:rsidTr="00AC438E">
        <w:tc>
          <w:tcPr>
            <w:tcW w:w="4664" w:type="dxa"/>
            <w:tcBorders>
              <w:top w:val="single" w:sz="4" w:space="0" w:color="auto"/>
              <w:bottom w:val="nil"/>
            </w:tcBorders>
          </w:tcPr>
          <w:p w14:paraId="019462A2"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349882CC" w14:textId="77777777" w:rsidR="00511A49" w:rsidRDefault="00511A49"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59DE8A73" w14:textId="6AC01353"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Ing. Miloš Pavlíček</w:t>
            </w:r>
          </w:p>
        </w:tc>
      </w:tr>
      <w:tr w:rsidR="00511A49" w14:paraId="01016B8D" w14:textId="77777777" w:rsidTr="00AC438E">
        <w:tc>
          <w:tcPr>
            <w:tcW w:w="4664" w:type="dxa"/>
            <w:tcBorders>
              <w:top w:val="nil"/>
              <w:bottom w:val="nil"/>
            </w:tcBorders>
          </w:tcPr>
          <w:p w14:paraId="403DADFB" w14:textId="77777777"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19484516" w14:textId="77777777" w:rsidR="00511A49" w:rsidRDefault="00511A49" w:rsidP="00AC438E">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048F1ABD" w14:textId="334A5D8F" w:rsidR="00511A49" w:rsidRDefault="00511A49" w:rsidP="00AC438E">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jednatel společnosti </w:t>
            </w:r>
          </w:p>
        </w:tc>
      </w:tr>
      <w:tr w:rsidR="00511A49" w14:paraId="0FE95E6F" w14:textId="77777777" w:rsidTr="00AC438E">
        <w:trPr>
          <w:trHeight w:val="469"/>
        </w:trPr>
        <w:tc>
          <w:tcPr>
            <w:tcW w:w="4664" w:type="dxa"/>
            <w:tcBorders>
              <w:top w:val="nil"/>
              <w:bottom w:val="nil"/>
            </w:tcBorders>
            <w:vAlign w:val="bottom"/>
          </w:tcPr>
          <w:p w14:paraId="2E87BE1D" w14:textId="77777777" w:rsidR="00511A49" w:rsidRPr="005A06A0" w:rsidRDefault="00511A49" w:rsidP="00AC438E">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c>
          <w:tcPr>
            <w:tcW w:w="280" w:type="dxa"/>
            <w:tcBorders>
              <w:bottom w:val="nil"/>
            </w:tcBorders>
            <w:vAlign w:val="bottom"/>
          </w:tcPr>
          <w:p w14:paraId="289539BA" w14:textId="77777777" w:rsidR="00511A49" w:rsidRDefault="00511A49" w:rsidP="00AC438E">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tcBorders>
              <w:top w:val="nil"/>
              <w:bottom w:val="nil"/>
            </w:tcBorders>
            <w:vAlign w:val="bottom"/>
          </w:tcPr>
          <w:p w14:paraId="7FD455B8" w14:textId="77777777" w:rsidR="00511A49" w:rsidRPr="005A06A0" w:rsidRDefault="00511A49" w:rsidP="00AC438E">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r>
    </w:tbl>
    <w:p w14:paraId="39722531" w14:textId="77777777" w:rsidR="00DB270C" w:rsidRPr="00127E79" w:rsidRDefault="00F73919">
      <w:pPr>
        <w:tabs>
          <w:tab w:val="left" w:pos="0"/>
          <w:tab w:val="left" w:pos="4990"/>
        </w:tabs>
        <w:rPr>
          <w:rFonts w:ascii="Times New Roman" w:hAnsi="Times New Roman"/>
          <w:szCs w:val="22"/>
        </w:rPr>
        <w:sectPr w:rsidR="00DB270C" w:rsidRPr="00127E79">
          <w:headerReference w:type="default" r:id="rId9"/>
          <w:footerReference w:type="default" r:id="rId10"/>
          <w:pgSz w:w="11906" w:h="16838"/>
          <w:pgMar w:top="1758" w:right="1106" w:bottom="1418" w:left="1259" w:header="709" w:footer="786" w:gutter="0"/>
          <w:cols w:space="708"/>
          <w:docGrid w:linePitch="360"/>
        </w:sectPr>
      </w:pPr>
      <w:r w:rsidRPr="00127E79">
        <w:rPr>
          <w:rFonts w:ascii="Times New Roman" w:hAnsi="Times New Roman"/>
          <w:szCs w:val="22"/>
        </w:rPr>
        <w:tab/>
        <w:t xml:space="preserve"> </w:t>
      </w:r>
      <w:r w:rsidRPr="00127E79">
        <w:rPr>
          <w:rFonts w:ascii="Times New Roman" w:hAnsi="Times New Roman"/>
          <w:szCs w:val="22"/>
        </w:rPr>
        <w:tab/>
      </w:r>
      <w:r w:rsidRPr="00127E79">
        <w:rPr>
          <w:rFonts w:ascii="Times New Roman" w:hAnsi="Times New Roman"/>
          <w:szCs w:val="22"/>
        </w:rPr>
        <w:br w:type="page"/>
      </w:r>
    </w:p>
    <w:p w14:paraId="6B09A52F" w14:textId="1DE40422" w:rsidR="00DB270C" w:rsidRPr="00127E79" w:rsidRDefault="00F73919">
      <w:pPr>
        <w:spacing w:after="240"/>
        <w:jc w:val="right"/>
        <w:outlineLvl w:val="0"/>
        <w:rPr>
          <w:rFonts w:ascii="Times New Roman" w:hAnsi="Times New Roman"/>
        </w:rPr>
      </w:pPr>
      <w:r w:rsidRPr="00127E79">
        <w:rPr>
          <w:rFonts w:ascii="Times New Roman" w:hAnsi="Times New Roman"/>
        </w:rPr>
        <w:lastRenderedPageBreak/>
        <w:t>Příloha č. 1 ke smlouvě č.:</w:t>
      </w:r>
      <w:r w:rsidRPr="00127E79">
        <w:rPr>
          <w:rFonts w:ascii="Times New Roman" w:hAnsi="Times New Roman"/>
        </w:rPr>
        <w:tab/>
      </w:r>
      <w:r w:rsidR="00B54950">
        <w:rPr>
          <w:rFonts w:ascii="Times New Roman" w:hAnsi="Times New Roman"/>
        </w:rPr>
        <w:t>SD/20260037</w:t>
      </w:r>
    </w:p>
    <w:p w14:paraId="6C12FADA" w14:textId="5A8BB7E9" w:rsidR="00DB270C" w:rsidRPr="00127E79" w:rsidRDefault="004C7261" w:rsidP="005C7C25">
      <w:pPr>
        <w:pStyle w:val="Default"/>
        <w:spacing w:before="480" w:after="240"/>
        <w:outlineLvl w:val="1"/>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r w:rsidR="009A3DBB">
        <w:rPr>
          <w:rFonts w:ascii="Times New Roman" w:hAnsi="Times New Roman" w:cs="Times New Roman"/>
          <w:b/>
          <w:sz w:val="28"/>
          <w:szCs w:val="28"/>
        </w:rPr>
        <w:t xml:space="preserve"> a kalkulace kupní ceny</w:t>
      </w:r>
    </w:p>
    <w:p w14:paraId="0CCFCAD1" w14:textId="0B0541E2" w:rsidR="00726DFD" w:rsidRPr="00197DC7" w:rsidRDefault="00726DFD" w:rsidP="00726DFD">
      <w:pPr>
        <w:jc w:val="both"/>
        <w:rPr>
          <w:rFonts w:ascii="Times New Roman" w:hAnsi="Times New Roman"/>
          <w:b/>
          <w:iCs/>
          <w:sz w:val="22"/>
          <w:szCs w:val="22"/>
        </w:rPr>
      </w:pPr>
      <w:r>
        <w:rPr>
          <w:rFonts w:ascii="Times New Roman" w:hAnsi="Times New Roman"/>
          <w:bCs/>
          <w:iCs/>
          <w:sz w:val="22"/>
          <w:szCs w:val="22"/>
        </w:rPr>
        <w:t xml:space="preserve">Název, obchodní označení, popis: </w:t>
      </w:r>
      <w:r w:rsidR="00511A49" w:rsidRPr="00197DC7">
        <w:rPr>
          <w:rFonts w:ascii="Times New Roman" w:hAnsi="Times New Roman"/>
          <w:b/>
          <w:iCs/>
          <w:sz w:val="22"/>
          <w:szCs w:val="22"/>
        </w:rPr>
        <w:t xml:space="preserve">Ford Transit </w:t>
      </w:r>
      <w:proofErr w:type="spellStart"/>
      <w:r w:rsidR="00000AF7">
        <w:rPr>
          <w:rFonts w:ascii="Times New Roman" w:hAnsi="Times New Roman"/>
          <w:b/>
          <w:iCs/>
          <w:sz w:val="22"/>
          <w:szCs w:val="22"/>
        </w:rPr>
        <w:t>xxx</w:t>
      </w:r>
      <w:proofErr w:type="spellEnd"/>
    </w:p>
    <w:p w14:paraId="1AA46C93" w14:textId="77777777" w:rsidR="00726DFD" w:rsidRDefault="00726DFD" w:rsidP="00726DFD">
      <w:pPr>
        <w:jc w:val="both"/>
        <w:rPr>
          <w:rFonts w:ascii="Times New Roman" w:hAnsi="Times New Roman"/>
          <w:bCs/>
          <w:i/>
          <w:sz w:val="22"/>
          <w:szCs w:val="22"/>
        </w:rPr>
      </w:pPr>
    </w:p>
    <w:p w14:paraId="5EEC7247" w14:textId="2CCBC58D" w:rsidR="00726DFD" w:rsidRPr="00972AC7" w:rsidRDefault="00726DFD" w:rsidP="00726DFD">
      <w:pPr>
        <w:spacing w:after="120"/>
        <w:jc w:val="both"/>
        <w:rPr>
          <w:rFonts w:ascii="Times New Roman" w:hAnsi="Times New Roman"/>
          <w:bCs/>
          <w:iCs/>
          <w:sz w:val="24"/>
          <w:szCs w:val="24"/>
        </w:rPr>
      </w:pPr>
      <w:r w:rsidRPr="00972AC7">
        <w:rPr>
          <w:rFonts w:ascii="Times New Roman" w:hAnsi="Times New Roman"/>
          <w:bCs/>
          <w:iCs/>
          <w:sz w:val="24"/>
          <w:szCs w:val="24"/>
        </w:rPr>
        <w:t xml:space="preserve">Požadavky na </w:t>
      </w:r>
      <w:r w:rsidR="007A6E05" w:rsidRPr="00972AC7">
        <w:rPr>
          <w:rFonts w:ascii="Times New Roman" w:hAnsi="Times New Roman"/>
          <w:bCs/>
          <w:iCs/>
          <w:sz w:val="24"/>
          <w:szCs w:val="24"/>
        </w:rPr>
        <w:t xml:space="preserve">osobní motorové </w:t>
      </w:r>
      <w:r w:rsidRPr="00972AC7">
        <w:rPr>
          <w:rFonts w:ascii="Times New Roman" w:hAnsi="Times New Roman"/>
          <w:bCs/>
          <w:iCs/>
          <w:sz w:val="24"/>
          <w:szCs w:val="24"/>
        </w:rPr>
        <w:t>vozidl</w:t>
      </w:r>
      <w:r w:rsidR="005C1C65" w:rsidRPr="00972AC7">
        <w:rPr>
          <w:rFonts w:ascii="Times New Roman" w:hAnsi="Times New Roman"/>
          <w:bCs/>
          <w:iCs/>
          <w:sz w:val="24"/>
          <w:szCs w:val="24"/>
        </w:rPr>
        <w:t>a</w:t>
      </w:r>
      <w:r w:rsidRPr="00972AC7">
        <w:rPr>
          <w:rFonts w:ascii="Times New Roman" w:hAnsi="Times New Roman"/>
          <w:bCs/>
          <w:iCs/>
          <w:sz w:val="24"/>
          <w:szCs w:val="24"/>
        </w:rPr>
        <w:t>:</w:t>
      </w:r>
    </w:p>
    <w:p w14:paraId="2FE8F904" w14:textId="77777777" w:rsidR="00726DFD" w:rsidRDefault="00726DFD" w:rsidP="00726DFD">
      <w:pPr>
        <w:spacing w:after="120"/>
        <w:jc w:val="both"/>
        <w:rPr>
          <w:rFonts w:ascii="Times New Roman" w:hAnsi="Times New Roman"/>
          <w:i/>
          <w:color w:val="000000"/>
          <w:sz w:val="22"/>
          <w:szCs w:val="22"/>
        </w:rPr>
      </w:pPr>
      <w:r w:rsidRPr="004D5858">
        <w:rPr>
          <w:rFonts w:ascii="Times New Roman" w:hAnsi="Times New Roman"/>
          <w:i/>
          <w:color w:val="000000"/>
          <w:sz w:val="22"/>
          <w:szCs w:val="22"/>
        </w:rPr>
        <w:t>* Uchazeč uvede konkrétní hodnotu / specifikaci požadovaného parametru, popř. ANO nebo NE.</w:t>
      </w:r>
    </w:p>
    <w:tbl>
      <w:tblPr>
        <w:tblW w:w="9204" w:type="dxa"/>
        <w:tblCellMar>
          <w:top w:w="68" w:type="dxa"/>
          <w:left w:w="70" w:type="dxa"/>
          <w:bottom w:w="68" w:type="dxa"/>
          <w:right w:w="70" w:type="dxa"/>
        </w:tblCellMar>
        <w:tblLook w:val="04A0" w:firstRow="1" w:lastRow="0" w:firstColumn="1" w:lastColumn="0" w:noHBand="0" w:noVBand="1"/>
      </w:tblPr>
      <w:tblGrid>
        <w:gridCol w:w="6511"/>
        <w:gridCol w:w="2693"/>
      </w:tblGrid>
      <w:tr w:rsidR="00972AC7" w:rsidRPr="007A6E05" w14:paraId="32E06008" w14:textId="77777777" w:rsidTr="003E5A22">
        <w:trPr>
          <w:trHeight w:val="315"/>
          <w:tblHeader/>
        </w:trPr>
        <w:tc>
          <w:tcPr>
            <w:tcW w:w="6511" w:type="dxa"/>
            <w:tcBorders>
              <w:top w:val="single" w:sz="8" w:space="0" w:color="auto"/>
              <w:left w:val="single" w:sz="8" w:space="0" w:color="auto"/>
              <w:bottom w:val="single" w:sz="8" w:space="0" w:color="auto"/>
              <w:right w:val="single" w:sz="8" w:space="0" w:color="000000"/>
            </w:tcBorders>
            <w:shd w:val="clear" w:color="auto" w:fill="DBE5F1" w:themeFill="accent1" w:themeFillTint="33"/>
            <w:noWrap/>
            <w:vAlign w:val="center"/>
            <w:hideMark/>
          </w:tcPr>
          <w:p w14:paraId="6BD0BE51" w14:textId="77777777" w:rsidR="00972AC7" w:rsidRPr="007A6E05" w:rsidRDefault="00972AC7" w:rsidP="003E5A22">
            <w:pPr>
              <w:spacing w:line="276" w:lineRule="auto"/>
              <w:rPr>
                <w:rFonts w:asciiTheme="minorHAnsi" w:hAnsiTheme="minorHAnsi" w:cstheme="minorHAnsi"/>
                <w:b/>
                <w:iCs/>
                <w:sz w:val="18"/>
                <w:szCs w:val="18"/>
              </w:rPr>
            </w:pPr>
            <w:r w:rsidRPr="007A6E05">
              <w:rPr>
                <w:rFonts w:asciiTheme="minorHAnsi" w:hAnsiTheme="minorHAnsi" w:cstheme="minorHAnsi"/>
                <w:b/>
                <w:iCs/>
                <w:sz w:val="18"/>
                <w:szCs w:val="18"/>
              </w:rPr>
              <w:t>Požadované parametry osobního motorového vozidla</w:t>
            </w:r>
          </w:p>
        </w:tc>
        <w:tc>
          <w:tcPr>
            <w:tcW w:w="2693" w:type="dxa"/>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tcPr>
          <w:p w14:paraId="42222488" w14:textId="77777777" w:rsidR="00972AC7" w:rsidRPr="007A6E05" w:rsidRDefault="00972AC7" w:rsidP="003E5A22">
            <w:pPr>
              <w:jc w:val="center"/>
              <w:rPr>
                <w:rFonts w:asciiTheme="minorHAnsi" w:hAnsiTheme="minorHAnsi" w:cstheme="minorHAnsi"/>
                <w:b/>
                <w:sz w:val="18"/>
                <w:szCs w:val="18"/>
              </w:rPr>
            </w:pPr>
            <w:r w:rsidRPr="007A6E05">
              <w:rPr>
                <w:rFonts w:asciiTheme="minorHAnsi" w:hAnsiTheme="minorHAnsi" w:cstheme="minorHAnsi"/>
                <w:b/>
                <w:sz w:val="18"/>
                <w:szCs w:val="18"/>
              </w:rPr>
              <w:t>Hodnota nebo ANO / NE</w:t>
            </w:r>
          </w:p>
        </w:tc>
      </w:tr>
      <w:tr w:rsidR="00972AC7" w:rsidRPr="007A6E05" w14:paraId="3A2B2D40"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64D0D896" w14:textId="77777777" w:rsidR="00972AC7" w:rsidRPr="00A73A98" w:rsidRDefault="00972AC7" w:rsidP="003E5A22">
            <w:pPr>
              <w:spacing w:line="26" w:lineRule="atLeast"/>
              <w:rPr>
                <w:rFonts w:asciiTheme="minorHAnsi" w:hAnsiTheme="minorHAnsi" w:cstheme="minorHAnsi"/>
                <w:b/>
                <w:bCs/>
                <w:color w:val="EE0000"/>
                <w:sz w:val="18"/>
                <w:szCs w:val="18"/>
              </w:rPr>
            </w:pPr>
            <w:r w:rsidRPr="00A73A98">
              <w:rPr>
                <w:rFonts w:asciiTheme="minorHAnsi" w:hAnsiTheme="minorHAnsi" w:cstheme="minorHAnsi"/>
                <w:sz w:val="18"/>
                <w:szCs w:val="18"/>
              </w:rPr>
              <w:t>Maximální nájezd 10 000 km</w:t>
            </w:r>
          </w:p>
        </w:tc>
        <w:tc>
          <w:tcPr>
            <w:tcW w:w="2693" w:type="dxa"/>
            <w:tcBorders>
              <w:top w:val="nil"/>
              <w:left w:val="nil"/>
              <w:bottom w:val="single" w:sz="4" w:space="0" w:color="auto"/>
              <w:right w:val="single" w:sz="8" w:space="0" w:color="auto"/>
            </w:tcBorders>
          </w:tcPr>
          <w:p w14:paraId="3B11EFD9" w14:textId="7B9CFD4D" w:rsidR="00972AC7" w:rsidRPr="00511A49" w:rsidRDefault="00000AF7" w:rsidP="003E5A22">
            <w:pPr>
              <w:jc w:val="center"/>
              <w:rPr>
                <w:rFonts w:asciiTheme="minorHAnsi" w:hAnsiTheme="minorHAnsi" w:cstheme="minorHAnsi"/>
                <w:sz w:val="18"/>
                <w:szCs w:val="18"/>
              </w:rPr>
            </w:pPr>
            <w:proofErr w:type="spellStart"/>
            <w:r>
              <w:rPr>
                <w:rFonts w:asciiTheme="minorHAnsi" w:hAnsiTheme="minorHAnsi" w:cstheme="minorHAnsi"/>
                <w:bCs/>
                <w:iCs/>
                <w:sz w:val="18"/>
                <w:szCs w:val="18"/>
              </w:rPr>
              <w:t>xxx</w:t>
            </w:r>
            <w:proofErr w:type="spellEnd"/>
          </w:p>
        </w:tc>
      </w:tr>
      <w:tr w:rsidR="00000AF7" w:rsidRPr="007A6E05" w14:paraId="760117FE"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2573CCCA" w14:textId="77777777" w:rsidR="00000AF7" w:rsidRPr="00A73A98" w:rsidRDefault="00000AF7" w:rsidP="00000AF7">
            <w:pPr>
              <w:spacing w:line="26" w:lineRule="atLeast"/>
              <w:rPr>
                <w:rFonts w:asciiTheme="minorHAnsi" w:hAnsiTheme="minorHAnsi" w:cstheme="minorHAnsi"/>
                <w:b/>
                <w:bCs/>
                <w:color w:val="EE0000"/>
                <w:sz w:val="18"/>
                <w:szCs w:val="18"/>
              </w:rPr>
            </w:pPr>
            <w:r w:rsidRPr="00A73A98">
              <w:rPr>
                <w:rFonts w:asciiTheme="minorHAnsi" w:hAnsiTheme="minorHAnsi" w:cstheme="minorHAnsi"/>
                <w:sz w:val="18"/>
                <w:szCs w:val="18"/>
              </w:rPr>
              <w:t>Staří max 1 rok v době dodání</w:t>
            </w:r>
          </w:p>
        </w:tc>
        <w:tc>
          <w:tcPr>
            <w:tcW w:w="2693" w:type="dxa"/>
            <w:tcBorders>
              <w:top w:val="nil"/>
              <w:left w:val="nil"/>
              <w:bottom w:val="single" w:sz="4" w:space="0" w:color="auto"/>
              <w:right w:val="single" w:sz="8" w:space="0" w:color="auto"/>
            </w:tcBorders>
          </w:tcPr>
          <w:p w14:paraId="6684215F" w14:textId="318804A7"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72FA58ED"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23026D5A" w14:textId="77777777" w:rsidR="00000AF7" w:rsidRPr="00A73A98" w:rsidRDefault="00000AF7" w:rsidP="00000AF7">
            <w:pPr>
              <w:spacing w:before="120" w:line="276" w:lineRule="auto"/>
              <w:contextualSpacing/>
              <w:rPr>
                <w:rFonts w:asciiTheme="minorHAnsi" w:hAnsiTheme="minorHAnsi" w:cstheme="minorHAnsi"/>
                <w:b/>
                <w:bCs/>
                <w:color w:val="EE0000"/>
                <w:sz w:val="18"/>
                <w:szCs w:val="18"/>
              </w:rPr>
            </w:pPr>
            <w:r w:rsidRPr="00A73A98">
              <w:rPr>
                <w:rFonts w:asciiTheme="minorHAnsi" w:hAnsiTheme="minorHAnsi" w:cstheme="minorHAnsi"/>
                <w:iCs/>
                <w:sz w:val="18"/>
                <w:szCs w:val="18"/>
              </w:rPr>
              <w:t>Výkon motoru: min. 92 kW, tříválec</w:t>
            </w:r>
          </w:p>
        </w:tc>
        <w:tc>
          <w:tcPr>
            <w:tcW w:w="2693" w:type="dxa"/>
            <w:tcBorders>
              <w:top w:val="nil"/>
              <w:left w:val="nil"/>
              <w:bottom w:val="single" w:sz="4" w:space="0" w:color="auto"/>
              <w:right w:val="single" w:sz="8" w:space="0" w:color="auto"/>
            </w:tcBorders>
          </w:tcPr>
          <w:p w14:paraId="2F29D5C3" w14:textId="5FC84915"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2672757C"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09327A0E"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A73A98">
              <w:rPr>
                <w:rFonts w:asciiTheme="minorHAnsi" w:hAnsiTheme="minorHAnsi" w:cstheme="minorHAnsi"/>
                <w:iCs/>
                <w:sz w:val="18"/>
                <w:szCs w:val="18"/>
              </w:rPr>
              <w:t>Palivo: benzín</w:t>
            </w:r>
          </w:p>
        </w:tc>
        <w:tc>
          <w:tcPr>
            <w:tcW w:w="2693" w:type="dxa"/>
            <w:tcBorders>
              <w:top w:val="nil"/>
              <w:left w:val="nil"/>
              <w:bottom w:val="single" w:sz="4" w:space="0" w:color="auto"/>
              <w:right w:val="single" w:sz="8" w:space="0" w:color="auto"/>
            </w:tcBorders>
          </w:tcPr>
          <w:p w14:paraId="70812B99" w14:textId="595EDC38"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85C9478" w14:textId="77777777" w:rsidTr="003E5A22">
        <w:trPr>
          <w:trHeight w:val="315"/>
        </w:trPr>
        <w:tc>
          <w:tcPr>
            <w:tcW w:w="6511" w:type="dxa"/>
            <w:tcBorders>
              <w:top w:val="nil"/>
              <w:left w:val="single" w:sz="8" w:space="0" w:color="auto"/>
              <w:bottom w:val="single" w:sz="4" w:space="0" w:color="auto"/>
              <w:right w:val="single" w:sz="4" w:space="0" w:color="auto"/>
            </w:tcBorders>
            <w:vAlign w:val="center"/>
          </w:tcPr>
          <w:p w14:paraId="1011D4EA"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A73A98">
              <w:rPr>
                <w:rFonts w:asciiTheme="minorHAnsi" w:hAnsiTheme="minorHAnsi" w:cstheme="minorHAnsi"/>
                <w:iCs/>
                <w:sz w:val="18"/>
                <w:szCs w:val="18"/>
              </w:rPr>
              <w:t>Zdvihový objem: min 998 cm3</w:t>
            </w:r>
          </w:p>
        </w:tc>
        <w:tc>
          <w:tcPr>
            <w:tcW w:w="2693" w:type="dxa"/>
            <w:tcBorders>
              <w:top w:val="single" w:sz="4" w:space="0" w:color="auto"/>
              <w:left w:val="nil"/>
              <w:bottom w:val="single" w:sz="4" w:space="0" w:color="auto"/>
              <w:right w:val="single" w:sz="8" w:space="0" w:color="auto"/>
            </w:tcBorders>
          </w:tcPr>
          <w:p w14:paraId="1721D7B2" w14:textId="757DC9D9"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499DA7D7" w14:textId="77777777" w:rsidTr="003E5A22">
        <w:trPr>
          <w:trHeight w:val="315"/>
        </w:trPr>
        <w:tc>
          <w:tcPr>
            <w:tcW w:w="6511" w:type="dxa"/>
            <w:tcBorders>
              <w:top w:val="nil"/>
              <w:left w:val="single" w:sz="8" w:space="0" w:color="auto"/>
              <w:bottom w:val="single" w:sz="4" w:space="0" w:color="auto"/>
              <w:right w:val="single" w:sz="4" w:space="0" w:color="auto"/>
            </w:tcBorders>
            <w:noWrap/>
            <w:vAlign w:val="center"/>
          </w:tcPr>
          <w:p w14:paraId="62B87A09" w14:textId="77777777" w:rsidR="00000AF7" w:rsidRPr="00A73A98" w:rsidRDefault="00000AF7" w:rsidP="00000AF7">
            <w:pPr>
              <w:spacing w:before="120" w:line="276" w:lineRule="auto"/>
              <w:contextualSpacing/>
              <w:rPr>
                <w:rFonts w:asciiTheme="minorHAnsi" w:hAnsiTheme="minorHAnsi" w:cstheme="minorHAnsi"/>
                <w:iCs/>
                <w:sz w:val="18"/>
                <w:szCs w:val="18"/>
              </w:rPr>
            </w:pPr>
            <w:r w:rsidRPr="00A73A98">
              <w:rPr>
                <w:rFonts w:asciiTheme="minorHAnsi" w:hAnsiTheme="minorHAnsi" w:cstheme="minorHAnsi"/>
                <w:iCs/>
                <w:sz w:val="18"/>
                <w:szCs w:val="18"/>
              </w:rPr>
              <w:t xml:space="preserve">Provedení: </w:t>
            </w:r>
            <w:r>
              <w:rPr>
                <w:rFonts w:asciiTheme="minorHAnsi" w:hAnsiTheme="minorHAnsi" w:cstheme="minorHAnsi"/>
                <w:iCs/>
                <w:sz w:val="18"/>
                <w:szCs w:val="18"/>
              </w:rPr>
              <w:t>Kombi N1</w:t>
            </w:r>
          </w:p>
        </w:tc>
        <w:tc>
          <w:tcPr>
            <w:tcW w:w="2693" w:type="dxa"/>
            <w:tcBorders>
              <w:top w:val="nil"/>
              <w:left w:val="nil"/>
              <w:bottom w:val="single" w:sz="4" w:space="0" w:color="auto"/>
              <w:right w:val="single" w:sz="8" w:space="0" w:color="auto"/>
            </w:tcBorders>
          </w:tcPr>
          <w:p w14:paraId="5A2E9F2F" w14:textId="50CAE999" w:rsidR="00000AF7" w:rsidRPr="00511A49" w:rsidRDefault="00000AF7" w:rsidP="00000AF7">
            <w:pPr>
              <w:jc w:val="center"/>
              <w:rPr>
                <w:rFonts w:asciiTheme="minorHAnsi" w:hAnsiTheme="minorHAnsi" w:cstheme="minorHAnsi"/>
                <w:bCs/>
                <w:iCs/>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4C0202F8" w14:textId="77777777" w:rsidTr="003E5A22">
        <w:trPr>
          <w:trHeight w:val="315"/>
        </w:trPr>
        <w:tc>
          <w:tcPr>
            <w:tcW w:w="6511" w:type="dxa"/>
            <w:tcBorders>
              <w:top w:val="nil"/>
              <w:left w:val="single" w:sz="8" w:space="0" w:color="auto"/>
              <w:bottom w:val="single" w:sz="4" w:space="0" w:color="auto"/>
              <w:right w:val="single" w:sz="4" w:space="0" w:color="auto"/>
            </w:tcBorders>
            <w:noWrap/>
            <w:vAlign w:val="center"/>
          </w:tcPr>
          <w:p w14:paraId="403CADCF" w14:textId="77777777" w:rsidR="00000AF7" w:rsidRPr="00A73A98" w:rsidRDefault="00000AF7" w:rsidP="00000AF7">
            <w:pPr>
              <w:spacing w:before="120" w:line="276" w:lineRule="auto"/>
              <w:contextualSpacing/>
              <w:rPr>
                <w:rFonts w:asciiTheme="minorHAnsi" w:hAnsiTheme="minorHAnsi" w:cstheme="minorHAnsi"/>
                <w:iCs/>
                <w:sz w:val="18"/>
                <w:szCs w:val="18"/>
              </w:rPr>
            </w:pPr>
            <w:r>
              <w:rPr>
                <w:rFonts w:asciiTheme="minorHAnsi" w:hAnsiTheme="minorHAnsi" w:cstheme="minorHAnsi"/>
                <w:iCs/>
                <w:sz w:val="18"/>
                <w:szCs w:val="18"/>
              </w:rPr>
              <w:t xml:space="preserve">Počet míst </w:t>
            </w:r>
            <w:proofErr w:type="gramStart"/>
            <w:r>
              <w:rPr>
                <w:rFonts w:asciiTheme="minorHAnsi" w:hAnsiTheme="minorHAnsi" w:cstheme="minorHAnsi"/>
                <w:iCs/>
                <w:sz w:val="18"/>
                <w:szCs w:val="18"/>
              </w:rPr>
              <w:t>z</w:t>
            </w:r>
            <w:proofErr w:type="gramEnd"/>
            <w:r>
              <w:rPr>
                <w:rFonts w:asciiTheme="minorHAnsi" w:hAnsiTheme="minorHAnsi" w:cstheme="minorHAnsi"/>
                <w:iCs/>
                <w:sz w:val="18"/>
                <w:szCs w:val="18"/>
              </w:rPr>
              <w:t> sezení: min. 5 míst</w:t>
            </w:r>
          </w:p>
        </w:tc>
        <w:tc>
          <w:tcPr>
            <w:tcW w:w="2693" w:type="dxa"/>
            <w:tcBorders>
              <w:top w:val="nil"/>
              <w:left w:val="nil"/>
              <w:bottom w:val="single" w:sz="4" w:space="0" w:color="auto"/>
              <w:right w:val="single" w:sz="8" w:space="0" w:color="auto"/>
            </w:tcBorders>
          </w:tcPr>
          <w:p w14:paraId="72E4BBB5" w14:textId="5D971EE7" w:rsidR="00000AF7" w:rsidRPr="00511A49" w:rsidRDefault="00000AF7" w:rsidP="00000AF7">
            <w:pPr>
              <w:jc w:val="center"/>
              <w:rPr>
                <w:rFonts w:asciiTheme="minorHAnsi" w:hAnsiTheme="minorHAnsi" w:cstheme="minorHAnsi"/>
                <w:bCs/>
                <w:iCs/>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1C6A37D6" w14:textId="77777777" w:rsidTr="003E5A22">
        <w:trPr>
          <w:trHeight w:val="315"/>
        </w:trPr>
        <w:tc>
          <w:tcPr>
            <w:tcW w:w="6511" w:type="dxa"/>
            <w:tcBorders>
              <w:top w:val="nil"/>
              <w:left w:val="single" w:sz="8" w:space="0" w:color="auto"/>
              <w:bottom w:val="single" w:sz="4" w:space="0" w:color="auto"/>
              <w:right w:val="single" w:sz="4" w:space="0" w:color="auto"/>
            </w:tcBorders>
            <w:noWrap/>
            <w:vAlign w:val="center"/>
          </w:tcPr>
          <w:p w14:paraId="0438B372" w14:textId="77777777" w:rsidR="00000AF7" w:rsidRDefault="00000AF7" w:rsidP="00000AF7">
            <w:pPr>
              <w:spacing w:before="120" w:line="276" w:lineRule="auto"/>
              <w:contextualSpacing/>
              <w:rPr>
                <w:rFonts w:asciiTheme="minorHAnsi" w:hAnsiTheme="minorHAnsi" w:cstheme="minorHAnsi"/>
                <w:iCs/>
                <w:sz w:val="18"/>
                <w:szCs w:val="18"/>
              </w:rPr>
            </w:pPr>
            <w:r>
              <w:rPr>
                <w:rFonts w:asciiTheme="minorHAnsi" w:hAnsiTheme="minorHAnsi" w:cstheme="minorHAnsi"/>
                <w:iCs/>
                <w:sz w:val="18"/>
                <w:szCs w:val="18"/>
              </w:rPr>
              <w:t>Počet dveří: min. 5 (včetně zadních)</w:t>
            </w:r>
          </w:p>
        </w:tc>
        <w:tc>
          <w:tcPr>
            <w:tcW w:w="2693" w:type="dxa"/>
            <w:tcBorders>
              <w:top w:val="nil"/>
              <w:left w:val="nil"/>
              <w:bottom w:val="single" w:sz="4" w:space="0" w:color="auto"/>
              <w:right w:val="single" w:sz="8" w:space="0" w:color="auto"/>
            </w:tcBorders>
          </w:tcPr>
          <w:p w14:paraId="0E48DD9B" w14:textId="764068C0" w:rsidR="00000AF7" w:rsidRPr="00511A49" w:rsidRDefault="00000AF7" w:rsidP="00000AF7">
            <w:pPr>
              <w:jc w:val="center"/>
              <w:rPr>
                <w:rFonts w:asciiTheme="minorHAnsi" w:hAnsiTheme="minorHAnsi" w:cstheme="minorHAnsi"/>
                <w:bCs/>
                <w:iCs/>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20E4B85E" w14:textId="77777777" w:rsidTr="003E5A22">
        <w:trPr>
          <w:trHeight w:val="315"/>
        </w:trPr>
        <w:tc>
          <w:tcPr>
            <w:tcW w:w="6511" w:type="dxa"/>
            <w:tcBorders>
              <w:top w:val="nil"/>
              <w:left w:val="single" w:sz="8" w:space="0" w:color="auto"/>
              <w:bottom w:val="single" w:sz="4" w:space="0" w:color="auto"/>
              <w:right w:val="single" w:sz="4" w:space="0" w:color="auto"/>
            </w:tcBorders>
            <w:noWrap/>
            <w:vAlign w:val="center"/>
          </w:tcPr>
          <w:p w14:paraId="31ECCCE2" w14:textId="77777777" w:rsidR="00000AF7" w:rsidRDefault="00000AF7" w:rsidP="00000AF7">
            <w:pPr>
              <w:spacing w:before="120" w:line="276" w:lineRule="auto"/>
              <w:contextualSpacing/>
              <w:rPr>
                <w:rFonts w:asciiTheme="minorHAnsi" w:hAnsiTheme="minorHAnsi" w:cstheme="minorHAnsi"/>
                <w:iCs/>
                <w:sz w:val="18"/>
                <w:szCs w:val="18"/>
              </w:rPr>
            </w:pPr>
            <w:r>
              <w:rPr>
                <w:rFonts w:asciiTheme="minorHAnsi" w:hAnsiTheme="minorHAnsi" w:cstheme="minorHAnsi"/>
                <w:iCs/>
                <w:sz w:val="18"/>
                <w:szCs w:val="18"/>
              </w:rPr>
              <w:t xml:space="preserve">Zadní dveře </w:t>
            </w:r>
            <w:r w:rsidRPr="00A73A98">
              <w:rPr>
                <w:rFonts w:asciiTheme="minorHAnsi" w:hAnsiTheme="minorHAnsi" w:cstheme="minorHAnsi"/>
                <w:iCs/>
                <w:sz w:val="18"/>
                <w:szCs w:val="18"/>
              </w:rPr>
              <w:t>zavazadlového / nákladového prostoru dvoukřídlé, asymetrické nebo souměrné, s otevíráním do stran (do boku).</w:t>
            </w:r>
          </w:p>
        </w:tc>
        <w:tc>
          <w:tcPr>
            <w:tcW w:w="2693" w:type="dxa"/>
            <w:tcBorders>
              <w:top w:val="nil"/>
              <w:left w:val="nil"/>
              <w:bottom w:val="single" w:sz="4" w:space="0" w:color="auto"/>
              <w:right w:val="single" w:sz="8" w:space="0" w:color="auto"/>
            </w:tcBorders>
          </w:tcPr>
          <w:p w14:paraId="647CC028" w14:textId="2624475C" w:rsidR="00000AF7" w:rsidRPr="00511A49" w:rsidRDefault="00000AF7" w:rsidP="00000AF7">
            <w:pPr>
              <w:jc w:val="center"/>
              <w:rPr>
                <w:rFonts w:asciiTheme="minorHAnsi" w:hAnsiTheme="minorHAnsi" w:cstheme="minorHAnsi"/>
                <w:bCs/>
                <w:iCs/>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1C45340A" w14:textId="77777777" w:rsidTr="003E5A22">
        <w:trPr>
          <w:trHeight w:val="315"/>
        </w:trPr>
        <w:tc>
          <w:tcPr>
            <w:tcW w:w="6511" w:type="dxa"/>
            <w:tcBorders>
              <w:top w:val="nil"/>
              <w:left w:val="single" w:sz="8" w:space="0" w:color="auto"/>
              <w:bottom w:val="single" w:sz="4" w:space="0" w:color="auto"/>
              <w:right w:val="single" w:sz="4" w:space="0" w:color="auto"/>
            </w:tcBorders>
            <w:noWrap/>
            <w:vAlign w:val="center"/>
          </w:tcPr>
          <w:p w14:paraId="0181AEF7"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A73A98">
              <w:rPr>
                <w:rFonts w:asciiTheme="minorHAnsi" w:hAnsiTheme="minorHAnsi" w:cstheme="minorHAnsi"/>
                <w:iCs/>
                <w:sz w:val="18"/>
                <w:szCs w:val="18"/>
              </w:rPr>
              <w:t>Exhalační norma: Euro 6.2</w:t>
            </w:r>
          </w:p>
        </w:tc>
        <w:tc>
          <w:tcPr>
            <w:tcW w:w="2693" w:type="dxa"/>
            <w:tcBorders>
              <w:top w:val="nil"/>
              <w:left w:val="nil"/>
              <w:bottom w:val="single" w:sz="4" w:space="0" w:color="auto"/>
              <w:right w:val="single" w:sz="8" w:space="0" w:color="auto"/>
            </w:tcBorders>
          </w:tcPr>
          <w:p w14:paraId="6721F1C6" w14:textId="1A198652"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2EFFE4C0" w14:textId="77777777" w:rsidTr="003E5A22">
        <w:trPr>
          <w:trHeight w:val="315"/>
        </w:trPr>
        <w:tc>
          <w:tcPr>
            <w:tcW w:w="6511" w:type="dxa"/>
            <w:tcBorders>
              <w:top w:val="nil"/>
              <w:left w:val="single" w:sz="8" w:space="0" w:color="auto"/>
              <w:bottom w:val="single" w:sz="4" w:space="0" w:color="auto"/>
              <w:right w:val="single" w:sz="4" w:space="0" w:color="auto"/>
            </w:tcBorders>
            <w:vAlign w:val="center"/>
          </w:tcPr>
          <w:p w14:paraId="25EA3349"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A73A98">
              <w:rPr>
                <w:rFonts w:asciiTheme="minorHAnsi" w:hAnsiTheme="minorHAnsi" w:cstheme="minorHAnsi"/>
                <w:iCs/>
                <w:sz w:val="18"/>
                <w:szCs w:val="18"/>
              </w:rPr>
              <w:t>Převodovka: 7stupňová automatická</w:t>
            </w:r>
          </w:p>
        </w:tc>
        <w:tc>
          <w:tcPr>
            <w:tcW w:w="2693" w:type="dxa"/>
            <w:tcBorders>
              <w:top w:val="nil"/>
              <w:left w:val="nil"/>
              <w:bottom w:val="single" w:sz="4" w:space="0" w:color="auto"/>
              <w:right w:val="single" w:sz="8" w:space="0" w:color="auto"/>
            </w:tcBorders>
          </w:tcPr>
          <w:p w14:paraId="24BE2E38" w14:textId="77D98B12"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7462EC1" w14:textId="77777777" w:rsidTr="003E5A22">
        <w:trPr>
          <w:trHeight w:val="300"/>
        </w:trPr>
        <w:tc>
          <w:tcPr>
            <w:tcW w:w="6511" w:type="dxa"/>
            <w:tcBorders>
              <w:top w:val="nil"/>
              <w:left w:val="single" w:sz="8" w:space="0" w:color="auto"/>
              <w:bottom w:val="single" w:sz="4" w:space="0" w:color="auto"/>
              <w:right w:val="single" w:sz="4" w:space="0" w:color="auto"/>
            </w:tcBorders>
            <w:vAlign w:val="center"/>
          </w:tcPr>
          <w:p w14:paraId="29F75B64"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6D04E0">
              <w:rPr>
                <w:rFonts w:asciiTheme="minorHAnsi" w:hAnsiTheme="minorHAnsi" w:cstheme="minorHAnsi"/>
                <w:iCs/>
                <w:sz w:val="18"/>
                <w:szCs w:val="18"/>
              </w:rPr>
              <w:t>Objem nákladového prostoru za přepážkou (metoda SAE): min 2,4 m3</w:t>
            </w:r>
          </w:p>
        </w:tc>
        <w:tc>
          <w:tcPr>
            <w:tcW w:w="2693" w:type="dxa"/>
            <w:tcBorders>
              <w:top w:val="nil"/>
              <w:left w:val="nil"/>
              <w:bottom w:val="single" w:sz="4" w:space="0" w:color="auto"/>
              <w:right w:val="single" w:sz="8" w:space="0" w:color="auto"/>
            </w:tcBorders>
          </w:tcPr>
          <w:p w14:paraId="1179C34D" w14:textId="2EF834DF"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7EF07104"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2A7C440F"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6D04E0">
              <w:rPr>
                <w:rFonts w:asciiTheme="minorHAnsi" w:hAnsiTheme="minorHAnsi" w:cstheme="minorHAnsi"/>
                <w:iCs/>
                <w:sz w:val="18"/>
                <w:szCs w:val="18"/>
              </w:rPr>
              <w:t xml:space="preserve">Rozvor: min. </w:t>
            </w:r>
            <w:r>
              <w:rPr>
                <w:rFonts w:asciiTheme="minorHAnsi" w:hAnsiTheme="minorHAnsi" w:cstheme="minorHAnsi"/>
                <w:iCs/>
                <w:sz w:val="18"/>
                <w:szCs w:val="18"/>
              </w:rPr>
              <w:t>2690</w:t>
            </w:r>
            <w:r w:rsidRPr="006D04E0">
              <w:rPr>
                <w:rFonts w:asciiTheme="minorHAnsi" w:hAnsiTheme="minorHAnsi" w:cstheme="minorHAnsi"/>
                <w:iCs/>
                <w:sz w:val="18"/>
                <w:szCs w:val="18"/>
              </w:rPr>
              <w:t xml:space="preserve"> mm</w:t>
            </w:r>
          </w:p>
        </w:tc>
        <w:tc>
          <w:tcPr>
            <w:tcW w:w="2693" w:type="dxa"/>
            <w:tcBorders>
              <w:top w:val="nil"/>
              <w:left w:val="nil"/>
              <w:bottom w:val="single" w:sz="4" w:space="0" w:color="auto"/>
              <w:right w:val="single" w:sz="8" w:space="0" w:color="auto"/>
            </w:tcBorders>
          </w:tcPr>
          <w:p w14:paraId="7C4BB1C9" w14:textId="43AC8CA0"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45C43774"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692C902D" w14:textId="77777777" w:rsidR="00000AF7" w:rsidRPr="00A73A98" w:rsidRDefault="00000AF7" w:rsidP="00000AF7">
            <w:pPr>
              <w:spacing w:before="120" w:line="276" w:lineRule="auto"/>
              <w:contextualSpacing/>
              <w:rPr>
                <w:rFonts w:asciiTheme="minorHAnsi" w:hAnsiTheme="minorHAnsi" w:cstheme="minorHAnsi"/>
                <w:b/>
                <w:bCs/>
                <w:iCs/>
                <w:color w:val="EE0000"/>
                <w:sz w:val="18"/>
                <w:szCs w:val="18"/>
              </w:rPr>
            </w:pPr>
            <w:r w:rsidRPr="00A73A98">
              <w:rPr>
                <w:rFonts w:asciiTheme="minorHAnsi" w:hAnsiTheme="minorHAnsi" w:cstheme="minorHAnsi"/>
                <w:iCs/>
                <w:sz w:val="18"/>
                <w:szCs w:val="18"/>
              </w:rPr>
              <w:t>Barva: stř</w:t>
            </w:r>
            <w:r>
              <w:rPr>
                <w:rFonts w:asciiTheme="minorHAnsi" w:hAnsiTheme="minorHAnsi" w:cstheme="minorHAnsi"/>
                <w:iCs/>
                <w:sz w:val="18"/>
                <w:szCs w:val="18"/>
              </w:rPr>
              <w:t>í</w:t>
            </w:r>
            <w:r w:rsidRPr="00A73A98">
              <w:rPr>
                <w:rFonts w:asciiTheme="minorHAnsi" w:hAnsiTheme="minorHAnsi" w:cstheme="minorHAnsi"/>
                <w:iCs/>
                <w:sz w:val="18"/>
                <w:szCs w:val="18"/>
              </w:rPr>
              <w:t xml:space="preserve">brná </w:t>
            </w:r>
            <w:r>
              <w:rPr>
                <w:rFonts w:asciiTheme="minorHAnsi" w:hAnsiTheme="minorHAnsi" w:cstheme="minorHAnsi"/>
                <w:iCs/>
                <w:sz w:val="18"/>
                <w:szCs w:val="18"/>
              </w:rPr>
              <w:t>metalická</w:t>
            </w:r>
          </w:p>
        </w:tc>
        <w:tc>
          <w:tcPr>
            <w:tcW w:w="2693" w:type="dxa"/>
            <w:tcBorders>
              <w:top w:val="nil"/>
              <w:left w:val="nil"/>
              <w:bottom w:val="single" w:sz="4" w:space="0" w:color="auto"/>
              <w:right w:val="single" w:sz="8" w:space="0" w:color="auto"/>
            </w:tcBorders>
          </w:tcPr>
          <w:p w14:paraId="6DA3F393" w14:textId="6B38A2B1"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7F9CE1C0" w14:textId="77777777" w:rsidTr="003E5A22">
        <w:trPr>
          <w:trHeight w:val="300"/>
        </w:trPr>
        <w:tc>
          <w:tcPr>
            <w:tcW w:w="6511" w:type="dxa"/>
            <w:tcBorders>
              <w:top w:val="nil"/>
              <w:left w:val="single" w:sz="8" w:space="0" w:color="auto"/>
              <w:bottom w:val="single" w:sz="4" w:space="0" w:color="auto"/>
              <w:right w:val="single" w:sz="4" w:space="0" w:color="auto"/>
            </w:tcBorders>
            <w:noWrap/>
            <w:vAlign w:val="center"/>
          </w:tcPr>
          <w:p w14:paraId="13902A18" w14:textId="77777777" w:rsidR="00000AF7" w:rsidRPr="006D04E0" w:rsidRDefault="00000AF7" w:rsidP="00000AF7">
            <w:pPr>
              <w:spacing w:line="276" w:lineRule="auto"/>
              <w:contextualSpacing/>
              <w:rPr>
                <w:rFonts w:asciiTheme="minorHAnsi" w:hAnsiTheme="minorHAnsi" w:cstheme="minorHAnsi"/>
                <w:b/>
                <w:bCs/>
                <w:iCs/>
                <w:sz w:val="18"/>
                <w:szCs w:val="18"/>
              </w:rPr>
            </w:pPr>
            <w:r w:rsidRPr="006D04E0">
              <w:rPr>
                <w:rFonts w:asciiTheme="minorHAnsi" w:hAnsiTheme="minorHAnsi" w:cstheme="minorHAnsi"/>
                <w:iCs/>
                <w:sz w:val="18"/>
                <w:szCs w:val="18"/>
              </w:rPr>
              <w:t>pohon 4x2</w:t>
            </w:r>
          </w:p>
        </w:tc>
        <w:tc>
          <w:tcPr>
            <w:tcW w:w="2693" w:type="dxa"/>
            <w:tcBorders>
              <w:top w:val="nil"/>
              <w:left w:val="nil"/>
              <w:bottom w:val="single" w:sz="4" w:space="0" w:color="auto"/>
              <w:right w:val="single" w:sz="8" w:space="0" w:color="auto"/>
            </w:tcBorders>
          </w:tcPr>
          <w:p w14:paraId="1CABA31A" w14:textId="32E42D06"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57243B78" w14:textId="77777777" w:rsidTr="003E5A22">
        <w:trPr>
          <w:trHeight w:val="300"/>
        </w:trPr>
        <w:tc>
          <w:tcPr>
            <w:tcW w:w="6511" w:type="dxa"/>
            <w:tcBorders>
              <w:top w:val="nil"/>
              <w:left w:val="single" w:sz="8" w:space="0" w:color="auto"/>
              <w:bottom w:val="single" w:sz="4" w:space="0" w:color="auto"/>
              <w:right w:val="single" w:sz="4" w:space="0" w:color="auto"/>
            </w:tcBorders>
            <w:noWrap/>
          </w:tcPr>
          <w:p w14:paraId="408D83A0" w14:textId="77777777" w:rsidR="00000AF7" w:rsidRPr="006D04E0" w:rsidRDefault="00000AF7" w:rsidP="00000AF7">
            <w:pPr>
              <w:spacing w:line="26" w:lineRule="atLeast"/>
              <w:rPr>
                <w:rFonts w:asciiTheme="minorHAnsi" w:hAnsiTheme="minorHAnsi" w:cstheme="minorHAnsi"/>
                <w:b/>
                <w:bCs/>
                <w:sz w:val="18"/>
                <w:szCs w:val="18"/>
              </w:rPr>
            </w:pPr>
            <w:r w:rsidRPr="006D04E0">
              <w:rPr>
                <w:rFonts w:asciiTheme="minorHAnsi" w:hAnsiTheme="minorHAnsi" w:cstheme="minorHAnsi"/>
                <w:iCs/>
                <w:sz w:val="18"/>
                <w:szCs w:val="18"/>
              </w:rPr>
              <w:t>protiblokovací systém (ABS), elektronický systém jízdní stability (ESP), asistent rozjezdu do kopce</w:t>
            </w:r>
          </w:p>
        </w:tc>
        <w:tc>
          <w:tcPr>
            <w:tcW w:w="2693" w:type="dxa"/>
            <w:tcBorders>
              <w:top w:val="nil"/>
              <w:left w:val="nil"/>
              <w:bottom w:val="single" w:sz="4" w:space="0" w:color="auto"/>
              <w:right w:val="single" w:sz="8" w:space="0" w:color="auto"/>
            </w:tcBorders>
          </w:tcPr>
          <w:p w14:paraId="0FFF7B27" w14:textId="74B93FD5"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DF9BB0E"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240A3C31" w14:textId="77777777" w:rsidR="00000AF7" w:rsidRPr="006D04E0" w:rsidRDefault="00000AF7" w:rsidP="00000AF7">
            <w:pPr>
              <w:spacing w:line="26" w:lineRule="atLeast"/>
              <w:rPr>
                <w:rFonts w:asciiTheme="minorHAnsi" w:hAnsiTheme="minorHAnsi" w:cstheme="minorHAnsi"/>
                <w:b/>
                <w:bCs/>
                <w:iCs/>
                <w:sz w:val="18"/>
                <w:szCs w:val="18"/>
              </w:rPr>
            </w:pPr>
            <w:r w:rsidRPr="006D04E0">
              <w:rPr>
                <w:rFonts w:asciiTheme="minorHAnsi" w:hAnsiTheme="minorHAnsi" w:cstheme="minorHAnsi"/>
                <w:iCs/>
                <w:sz w:val="18"/>
                <w:szCs w:val="18"/>
              </w:rPr>
              <w:t>tempomat</w:t>
            </w:r>
          </w:p>
        </w:tc>
        <w:tc>
          <w:tcPr>
            <w:tcW w:w="2693" w:type="dxa"/>
            <w:tcBorders>
              <w:top w:val="single" w:sz="4" w:space="0" w:color="auto"/>
              <w:left w:val="nil"/>
              <w:bottom w:val="single" w:sz="4" w:space="0" w:color="auto"/>
              <w:right w:val="single" w:sz="8" w:space="0" w:color="auto"/>
            </w:tcBorders>
          </w:tcPr>
          <w:p w14:paraId="37B3F639" w14:textId="0F90F8C6"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5BA0140E"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4089D377" w14:textId="77777777" w:rsidR="00000AF7" w:rsidRPr="006D04E0" w:rsidRDefault="00000AF7" w:rsidP="00000AF7">
            <w:pPr>
              <w:spacing w:line="26" w:lineRule="atLeast"/>
              <w:rPr>
                <w:rFonts w:asciiTheme="minorHAnsi" w:hAnsiTheme="minorHAnsi" w:cstheme="minorHAnsi"/>
                <w:b/>
                <w:bCs/>
                <w:iCs/>
                <w:sz w:val="18"/>
                <w:szCs w:val="18"/>
              </w:rPr>
            </w:pPr>
            <w:r w:rsidRPr="006D04E0">
              <w:rPr>
                <w:rFonts w:asciiTheme="minorHAnsi" w:hAnsiTheme="minorHAnsi" w:cstheme="minorHAnsi"/>
                <w:iCs/>
                <w:sz w:val="18"/>
                <w:szCs w:val="18"/>
              </w:rPr>
              <w:t>vyhřívání čelního skla</w:t>
            </w:r>
          </w:p>
        </w:tc>
        <w:tc>
          <w:tcPr>
            <w:tcW w:w="2693" w:type="dxa"/>
            <w:tcBorders>
              <w:top w:val="single" w:sz="4" w:space="0" w:color="auto"/>
              <w:left w:val="nil"/>
              <w:bottom w:val="single" w:sz="4" w:space="0" w:color="auto"/>
              <w:right w:val="single" w:sz="8" w:space="0" w:color="auto"/>
            </w:tcBorders>
          </w:tcPr>
          <w:p w14:paraId="02824BBC" w14:textId="0EECB246"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95C30C6"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272E5619" w14:textId="77777777" w:rsidR="00000AF7" w:rsidRPr="006D04E0" w:rsidRDefault="00000AF7" w:rsidP="00000AF7">
            <w:pPr>
              <w:spacing w:line="26" w:lineRule="atLeast"/>
              <w:rPr>
                <w:rFonts w:asciiTheme="minorHAnsi" w:hAnsiTheme="minorHAnsi" w:cstheme="minorHAnsi"/>
                <w:b/>
                <w:bCs/>
                <w:iCs/>
                <w:sz w:val="18"/>
                <w:szCs w:val="18"/>
              </w:rPr>
            </w:pPr>
            <w:r w:rsidRPr="006D04E0">
              <w:rPr>
                <w:rFonts w:asciiTheme="minorHAnsi" w:hAnsiTheme="minorHAnsi" w:cstheme="minorHAnsi"/>
                <w:iCs/>
                <w:sz w:val="18"/>
                <w:szCs w:val="18"/>
              </w:rPr>
              <w:t xml:space="preserve">vyhřívání předních sedadel </w:t>
            </w:r>
          </w:p>
        </w:tc>
        <w:tc>
          <w:tcPr>
            <w:tcW w:w="2693" w:type="dxa"/>
            <w:tcBorders>
              <w:top w:val="single" w:sz="4" w:space="0" w:color="auto"/>
              <w:left w:val="nil"/>
              <w:bottom w:val="single" w:sz="4" w:space="0" w:color="auto"/>
              <w:right w:val="single" w:sz="8" w:space="0" w:color="auto"/>
            </w:tcBorders>
          </w:tcPr>
          <w:p w14:paraId="37A9D4F9" w14:textId="2A28BA81"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2E9FD9C7"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30C7C704" w14:textId="77777777" w:rsidR="00000AF7" w:rsidRPr="006D04E0" w:rsidRDefault="00000AF7" w:rsidP="00000AF7">
            <w:pPr>
              <w:spacing w:line="26" w:lineRule="atLeast"/>
              <w:rPr>
                <w:rFonts w:asciiTheme="minorHAnsi" w:hAnsiTheme="minorHAnsi" w:cstheme="minorHAnsi"/>
                <w:b/>
                <w:bCs/>
                <w:iCs/>
                <w:sz w:val="18"/>
                <w:szCs w:val="18"/>
              </w:rPr>
            </w:pPr>
            <w:r w:rsidRPr="006D04E0">
              <w:rPr>
                <w:rFonts w:asciiTheme="minorHAnsi" w:hAnsiTheme="minorHAnsi" w:cstheme="minorHAnsi"/>
                <w:iCs/>
                <w:sz w:val="18"/>
                <w:szCs w:val="18"/>
              </w:rPr>
              <w:t>vyhřívání volantu</w:t>
            </w:r>
          </w:p>
        </w:tc>
        <w:tc>
          <w:tcPr>
            <w:tcW w:w="2693" w:type="dxa"/>
            <w:tcBorders>
              <w:top w:val="single" w:sz="4" w:space="0" w:color="auto"/>
              <w:left w:val="nil"/>
              <w:bottom w:val="single" w:sz="4" w:space="0" w:color="auto"/>
              <w:right w:val="single" w:sz="8" w:space="0" w:color="auto"/>
            </w:tcBorders>
          </w:tcPr>
          <w:p w14:paraId="7B2AA8EF" w14:textId="2CEA5738"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64E07CA7"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457271FF"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9314F3">
              <w:rPr>
                <w:rFonts w:asciiTheme="minorHAnsi" w:hAnsiTheme="minorHAnsi" w:cstheme="minorHAnsi"/>
                <w:iCs/>
                <w:sz w:val="18"/>
                <w:szCs w:val="18"/>
              </w:rPr>
              <w:t xml:space="preserve">výškově nastavitelný volant, výškově nastavitelné sedadlo řidiče </w:t>
            </w:r>
            <w:r>
              <w:rPr>
                <w:rFonts w:asciiTheme="minorHAnsi" w:hAnsiTheme="minorHAnsi" w:cstheme="minorHAnsi"/>
                <w:iCs/>
                <w:sz w:val="18"/>
                <w:szCs w:val="18"/>
              </w:rPr>
              <w:t>v 6 směrech</w:t>
            </w:r>
          </w:p>
        </w:tc>
        <w:tc>
          <w:tcPr>
            <w:tcW w:w="2693" w:type="dxa"/>
            <w:tcBorders>
              <w:top w:val="single" w:sz="4" w:space="0" w:color="auto"/>
              <w:left w:val="nil"/>
              <w:bottom w:val="single" w:sz="4" w:space="0" w:color="auto"/>
              <w:right w:val="single" w:sz="8" w:space="0" w:color="auto"/>
            </w:tcBorders>
          </w:tcPr>
          <w:p w14:paraId="528C2125" w14:textId="48B72C0E"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59DAE62"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131B084F" w14:textId="77777777" w:rsidR="00000AF7" w:rsidRPr="009314F3" w:rsidRDefault="00000AF7" w:rsidP="00000AF7">
            <w:pPr>
              <w:spacing w:line="26" w:lineRule="atLeast"/>
              <w:rPr>
                <w:rFonts w:asciiTheme="minorHAnsi" w:hAnsiTheme="minorHAnsi" w:cstheme="minorHAnsi"/>
                <w:iCs/>
                <w:sz w:val="18"/>
                <w:szCs w:val="18"/>
              </w:rPr>
            </w:pPr>
            <w:r>
              <w:rPr>
                <w:rFonts w:asciiTheme="minorHAnsi" w:hAnsiTheme="minorHAnsi" w:cstheme="minorHAnsi"/>
                <w:iCs/>
                <w:sz w:val="18"/>
                <w:szCs w:val="18"/>
              </w:rPr>
              <w:t>Dělená zadní sedadla v poměru 60:40, sklopná a s funkcí překlopení</w:t>
            </w:r>
          </w:p>
        </w:tc>
        <w:tc>
          <w:tcPr>
            <w:tcW w:w="2693" w:type="dxa"/>
            <w:tcBorders>
              <w:top w:val="single" w:sz="4" w:space="0" w:color="auto"/>
              <w:left w:val="nil"/>
              <w:bottom w:val="single" w:sz="4" w:space="0" w:color="auto"/>
              <w:right w:val="single" w:sz="8" w:space="0" w:color="auto"/>
            </w:tcBorders>
          </w:tcPr>
          <w:p w14:paraId="0F1A78EC" w14:textId="5058FA70" w:rsidR="00000AF7" w:rsidRPr="00511A49" w:rsidRDefault="00000AF7" w:rsidP="00000AF7">
            <w:pPr>
              <w:jc w:val="center"/>
              <w:rPr>
                <w:rFonts w:asciiTheme="minorHAnsi" w:hAnsiTheme="minorHAnsi" w:cstheme="minorHAnsi"/>
                <w:bCs/>
                <w:iCs/>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018757A6"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0D37A55E" w14:textId="77777777" w:rsidR="00000AF7" w:rsidRPr="00A73A98" w:rsidRDefault="00000AF7" w:rsidP="00000AF7">
            <w:pPr>
              <w:spacing w:line="26" w:lineRule="atLeast"/>
              <w:rPr>
                <w:rFonts w:asciiTheme="minorHAnsi" w:hAnsiTheme="minorHAnsi" w:cstheme="minorHAnsi"/>
                <w:b/>
                <w:bCs/>
                <w:iCs/>
                <w:color w:val="EE0000"/>
                <w:sz w:val="18"/>
                <w:szCs w:val="18"/>
              </w:rPr>
            </w:pPr>
            <w:r>
              <w:rPr>
                <w:rFonts w:asciiTheme="minorHAnsi" w:hAnsiTheme="minorHAnsi" w:cstheme="minorHAnsi"/>
                <w:iCs/>
                <w:sz w:val="18"/>
                <w:szCs w:val="18"/>
              </w:rPr>
              <w:t xml:space="preserve">Automatická </w:t>
            </w:r>
            <w:r w:rsidRPr="009314F3">
              <w:rPr>
                <w:rFonts w:asciiTheme="minorHAnsi" w:hAnsiTheme="minorHAnsi" w:cstheme="minorHAnsi"/>
                <w:iCs/>
                <w:sz w:val="18"/>
                <w:szCs w:val="18"/>
              </w:rPr>
              <w:t>klimatizace</w:t>
            </w:r>
          </w:p>
        </w:tc>
        <w:tc>
          <w:tcPr>
            <w:tcW w:w="2693" w:type="dxa"/>
            <w:tcBorders>
              <w:top w:val="single" w:sz="4" w:space="0" w:color="auto"/>
              <w:left w:val="single" w:sz="4" w:space="0" w:color="auto"/>
              <w:bottom w:val="single" w:sz="4" w:space="0" w:color="auto"/>
              <w:right w:val="single" w:sz="8" w:space="0" w:color="auto"/>
            </w:tcBorders>
          </w:tcPr>
          <w:p w14:paraId="2ACFD0BB" w14:textId="2AC90967"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6F5A44A3"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403A3A3F"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9314F3">
              <w:rPr>
                <w:rFonts w:asciiTheme="minorHAnsi" w:hAnsiTheme="minorHAnsi" w:cstheme="minorHAnsi"/>
                <w:iCs/>
                <w:sz w:val="18"/>
                <w:szCs w:val="18"/>
              </w:rPr>
              <w:t>boční a stropní airbag vpředu</w:t>
            </w:r>
          </w:p>
        </w:tc>
        <w:tc>
          <w:tcPr>
            <w:tcW w:w="2693" w:type="dxa"/>
            <w:tcBorders>
              <w:top w:val="single" w:sz="4" w:space="0" w:color="auto"/>
              <w:left w:val="single" w:sz="4" w:space="0" w:color="auto"/>
              <w:bottom w:val="single" w:sz="4" w:space="0" w:color="auto"/>
              <w:right w:val="single" w:sz="8" w:space="0" w:color="auto"/>
            </w:tcBorders>
          </w:tcPr>
          <w:p w14:paraId="14D94C8C" w14:textId="5DD94361" w:rsidR="00000AF7" w:rsidRPr="00511A49" w:rsidRDefault="00000AF7" w:rsidP="00000AF7">
            <w:pPr>
              <w:jc w:val="center"/>
              <w:rPr>
                <w:rFonts w:asciiTheme="minorHAnsi" w:hAnsiTheme="minorHAnsi" w:cstheme="minorHAnsi"/>
                <w:sz w:val="18"/>
                <w:szCs w:val="18"/>
              </w:rPr>
            </w:pPr>
            <w:proofErr w:type="spellStart"/>
            <w:r w:rsidRPr="00F36B38">
              <w:rPr>
                <w:rFonts w:asciiTheme="minorHAnsi" w:hAnsiTheme="minorHAnsi" w:cstheme="minorHAnsi"/>
                <w:bCs/>
                <w:iCs/>
                <w:sz w:val="18"/>
                <w:szCs w:val="18"/>
              </w:rPr>
              <w:t>xxx</w:t>
            </w:r>
            <w:proofErr w:type="spellEnd"/>
          </w:p>
        </w:tc>
      </w:tr>
      <w:tr w:rsidR="00000AF7" w:rsidRPr="007A6E05" w14:paraId="5F43CFAF"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750820BD"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9314F3">
              <w:rPr>
                <w:rFonts w:asciiTheme="minorHAnsi" w:hAnsiTheme="minorHAnsi" w:cstheme="minorHAnsi"/>
                <w:iCs/>
                <w:sz w:val="18"/>
                <w:szCs w:val="18"/>
              </w:rPr>
              <w:lastRenderedPageBreak/>
              <w:t>posilovač řízení</w:t>
            </w:r>
          </w:p>
        </w:tc>
        <w:tc>
          <w:tcPr>
            <w:tcW w:w="2693" w:type="dxa"/>
            <w:tcBorders>
              <w:top w:val="single" w:sz="4" w:space="0" w:color="auto"/>
              <w:left w:val="single" w:sz="4" w:space="0" w:color="auto"/>
              <w:bottom w:val="single" w:sz="4" w:space="0" w:color="auto"/>
              <w:right w:val="single" w:sz="8" w:space="0" w:color="auto"/>
            </w:tcBorders>
          </w:tcPr>
          <w:p w14:paraId="53DCF8DB" w14:textId="2DCDD95C"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151D1DD9"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47835C84"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9314F3">
              <w:rPr>
                <w:rFonts w:asciiTheme="minorHAnsi" w:hAnsiTheme="minorHAnsi" w:cstheme="minorHAnsi"/>
                <w:iCs/>
                <w:sz w:val="18"/>
                <w:szCs w:val="18"/>
              </w:rPr>
              <w:t xml:space="preserve">rádio DAB/DAB+, bezdrátové Android Auto a Apple </w:t>
            </w:r>
            <w:proofErr w:type="spellStart"/>
            <w:r w:rsidRPr="009314F3">
              <w:rPr>
                <w:rFonts w:asciiTheme="minorHAnsi" w:hAnsiTheme="minorHAnsi" w:cstheme="minorHAnsi"/>
                <w:iCs/>
                <w:sz w:val="18"/>
                <w:szCs w:val="18"/>
              </w:rPr>
              <w:t>CarPlay</w:t>
            </w:r>
            <w:proofErr w:type="spellEnd"/>
            <w:r w:rsidRPr="009314F3">
              <w:rPr>
                <w:rFonts w:asciiTheme="minorHAnsi" w:hAnsiTheme="minorHAnsi" w:cstheme="minorHAnsi"/>
                <w:iCs/>
                <w:sz w:val="18"/>
                <w:szCs w:val="18"/>
              </w:rPr>
              <w:t>, Bluetooth, 4 repr</w:t>
            </w:r>
            <w:r>
              <w:rPr>
                <w:rFonts w:asciiTheme="minorHAnsi" w:hAnsiTheme="minorHAnsi" w:cstheme="minorHAnsi"/>
                <w:iCs/>
                <w:sz w:val="18"/>
                <w:szCs w:val="18"/>
              </w:rPr>
              <w:t>o, ovládání na volantu</w:t>
            </w:r>
          </w:p>
        </w:tc>
        <w:tc>
          <w:tcPr>
            <w:tcW w:w="2693" w:type="dxa"/>
            <w:tcBorders>
              <w:top w:val="single" w:sz="4" w:space="0" w:color="auto"/>
              <w:left w:val="single" w:sz="4" w:space="0" w:color="auto"/>
              <w:bottom w:val="single" w:sz="4" w:space="0" w:color="auto"/>
              <w:right w:val="single" w:sz="8" w:space="0" w:color="auto"/>
            </w:tcBorders>
          </w:tcPr>
          <w:p w14:paraId="15811C08" w14:textId="3AA2E3DD"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2D7D168A"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190ED77D"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9314F3">
              <w:rPr>
                <w:rFonts w:asciiTheme="minorHAnsi" w:hAnsiTheme="minorHAnsi" w:cstheme="minorHAnsi"/>
                <w:iCs/>
                <w:sz w:val="18"/>
                <w:szCs w:val="18"/>
              </w:rPr>
              <w:t>gumová podlahová krytina v nákladovém prostoru</w:t>
            </w:r>
          </w:p>
        </w:tc>
        <w:tc>
          <w:tcPr>
            <w:tcW w:w="2693" w:type="dxa"/>
            <w:tcBorders>
              <w:top w:val="single" w:sz="4" w:space="0" w:color="auto"/>
              <w:left w:val="single" w:sz="4" w:space="0" w:color="auto"/>
              <w:bottom w:val="single" w:sz="4" w:space="0" w:color="auto"/>
              <w:right w:val="single" w:sz="8" w:space="0" w:color="auto"/>
            </w:tcBorders>
          </w:tcPr>
          <w:p w14:paraId="696D9F17" w14:textId="748901E2"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9314F3" w14:paraId="0EEA4B73" w14:textId="77777777" w:rsidTr="003E5A22">
        <w:trPr>
          <w:trHeight w:val="300"/>
        </w:trPr>
        <w:tc>
          <w:tcPr>
            <w:tcW w:w="6511" w:type="dxa"/>
            <w:tcBorders>
              <w:top w:val="nil"/>
              <w:left w:val="single" w:sz="8" w:space="0" w:color="auto"/>
              <w:bottom w:val="single" w:sz="4" w:space="0" w:color="auto"/>
              <w:right w:val="single" w:sz="4" w:space="0" w:color="auto"/>
            </w:tcBorders>
            <w:noWrap/>
          </w:tcPr>
          <w:p w14:paraId="32D6762A" w14:textId="77777777" w:rsidR="00000AF7" w:rsidRPr="009314F3" w:rsidRDefault="00000AF7" w:rsidP="00000AF7">
            <w:pPr>
              <w:spacing w:line="26" w:lineRule="atLeast"/>
              <w:rPr>
                <w:rFonts w:asciiTheme="minorHAnsi" w:hAnsiTheme="minorHAnsi" w:cstheme="minorHAnsi"/>
                <w:b/>
                <w:bCs/>
                <w:sz w:val="18"/>
                <w:szCs w:val="18"/>
              </w:rPr>
            </w:pPr>
            <w:r w:rsidRPr="009314F3">
              <w:rPr>
                <w:rFonts w:asciiTheme="minorHAnsi" w:hAnsiTheme="minorHAnsi" w:cstheme="minorHAnsi"/>
                <w:iCs/>
                <w:sz w:val="18"/>
                <w:szCs w:val="18"/>
              </w:rPr>
              <w:t>parkovací sensory vpředu a vzadu</w:t>
            </w:r>
          </w:p>
        </w:tc>
        <w:tc>
          <w:tcPr>
            <w:tcW w:w="2693" w:type="dxa"/>
            <w:tcBorders>
              <w:top w:val="nil"/>
              <w:left w:val="nil"/>
              <w:bottom w:val="single" w:sz="4" w:space="0" w:color="auto"/>
              <w:right w:val="single" w:sz="8" w:space="0" w:color="auto"/>
            </w:tcBorders>
          </w:tcPr>
          <w:p w14:paraId="687FEE6A" w14:textId="5211CBB9"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9314F3" w14:paraId="144DB345" w14:textId="77777777" w:rsidTr="003E5A22">
        <w:trPr>
          <w:trHeight w:val="300"/>
        </w:trPr>
        <w:tc>
          <w:tcPr>
            <w:tcW w:w="6511" w:type="dxa"/>
            <w:tcBorders>
              <w:top w:val="nil"/>
              <w:left w:val="single" w:sz="8" w:space="0" w:color="auto"/>
              <w:bottom w:val="single" w:sz="4" w:space="0" w:color="auto"/>
              <w:right w:val="single" w:sz="4" w:space="0" w:color="auto"/>
            </w:tcBorders>
            <w:noWrap/>
          </w:tcPr>
          <w:p w14:paraId="4D5D46AE" w14:textId="77777777" w:rsidR="00000AF7" w:rsidRPr="009314F3" w:rsidRDefault="00000AF7" w:rsidP="00000AF7">
            <w:pPr>
              <w:spacing w:line="26" w:lineRule="atLeast"/>
              <w:rPr>
                <w:rFonts w:asciiTheme="minorHAnsi" w:hAnsiTheme="minorHAnsi" w:cstheme="minorHAnsi"/>
                <w:b/>
                <w:bCs/>
                <w:sz w:val="18"/>
                <w:szCs w:val="18"/>
              </w:rPr>
            </w:pPr>
            <w:r w:rsidRPr="009314F3">
              <w:rPr>
                <w:rFonts w:asciiTheme="minorHAnsi" w:hAnsiTheme="minorHAnsi" w:cstheme="minorHAnsi"/>
                <w:iCs/>
                <w:sz w:val="18"/>
                <w:szCs w:val="18"/>
              </w:rPr>
              <w:t>couvací kamera</w:t>
            </w:r>
          </w:p>
        </w:tc>
        <w:tc>
          <w:tcPr>
            <w:tcW w:w="2693" w:type="dxa"/>
            <w:tcBorders>
              <w:top w:val="nil"/>
              <w:left w:val="nil"/>
              <w:bottom w:val="single" w:sz="4" w:space="0" w:color="auto"/>
              <w:right w:val="single" w:sz="8" w:space="0" w:color="auto"/>
            </w:tcBorders>
          </w:tcPr>
          <w:p w14:paraId="0E6D5B21" w14:textId="082D3440"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9314F3" w14:paraId="0DFEB6AF" w14:textId="77777777" w:rsidTr="003E5A22">
        <w:trPr>
          <w:trHeight w:val="315"/>
        </w:trPr>
        <w:tc>
          <w:tcPr>
            <w:tcW w:w="6511" w:type="dxa"/>
            <w:tcBorders>
              <w:top w:val="nil"/>
              <w:left w:val="single" w:sz="8" w:space="0" w:color="auto"/>
              <w:bottom w:val="single" w:sz="4" w:space="0" w:color="auto"/>
              <w:right w:val="single" w:sz="4" w:space="0" w:color="auto"/>
            </w:tcBorders>
          </w:tcPr>
          <w:p w14:paraId="03E30CFA" w14:textId="77777777" w:rsidR="00000AF7" w:rsidRPr="009314F3" w:rsidRDefault="00000AF7" w:rsidP="00000AF7">
            <w:pPr>
              <w:spacing w:line="26" w:lineRule="atLeast"/>
              <w:rPr>
                <w:rFonts w:asciiTheme="minorHAnsi" w:hAnsiTheme="minorHAnsi" w:cstheme="minorHAnsi"/>
                <w:iCs/>
                <w:sz w:val="18"/>
                <w:szCs w:val="18"/>
              </w:rPr>
            </w:pPr>
            <w:r w:rsidRPr="009314F3">
              <w:rPr>
                <w:rFonts w:asciiTheme="minorHAnsi" w:hAnsiTheme="minorHAnsi" w:cstheme="minorHAnsi"/>
                <w:iCs/>
                <w:sz w:val="18"/>
                <w:szCs w:val="18"/>
              </w:rPr>
              <w:t>okno ve třetí řadě</w:t>
            </w:r>
          </w:p>
        </w:tc>
        <w:tc>
          <w:tcPr>
            <w:tcW w:w="2693" w:type="dxa"/>
            <w:tcBorders>
              <w:top w:val="single" w:sz="4" w:space="0" w:color="auto"/>
              <w:left w:val="nil"/>
              <w:bottom w:val="single" w:sz="4" w:space="0" w:color="auto"/>
              <w:right w:val="single" w:sz="8" w:space="0" w:color="auto"/>
            </w:tcBorders>
          </w:tcPr>
          <w:p w14:paraId="38757B0F" w14:textId="558D24DB" w:rsidR="00000AF7" w:rsidRPr="00511A49" w:rsidRDefault="00000AF7" w:rsidP="00000AF7">
            <w:pPr>
              <w:jc w:val="center"/>
              <w:rPr>
                <w:rFonts w:asciiTheme="minorHAnsi" w:hAnsiTheme="minorHAnsi" w:cstheme="minorHAnsi"/>
                <w:bCs/>
                <w:iCs/>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2E91558C" w14:textId="77777777" w:rsidTr="003E5A22">
        <w:trPr>
          <w:trHeight w:val="315"/>
        </w:trPr>
        <w:tc>
          <w:tcPr>
            <w:tcW w:w="6511" w:type="dxa"/>
            <w:tcBorders>
              <w:top w:val="nil"/>
              <w:left w:val="single" w:sz="8" w:space="0" w:color="auto"/>
              <w:bottom w:val="nil"/>
              <w:right w:val="single" w:sz="4" w:space="0" w:color="auto"/>
            </w:tcBorders>
          </w:tcPr>
          <w:p w14:paraId="7FB30EF1" w14:textId="77777777" w:rsidR="00000AF7" w:rsidRPr="006D04E0" w:rsidRDefault="00000AF7" w:rsidP="00000AF7">
            <w:pPr>
              <w:rPr>
                <w:rFonts w:asciiTheme="minorHAnsi" w:hAnsiTheme="minorHAnsi" w:cstheme="minorHAnsi"/>
                <w:sz w:val="18"/>
                <w:szCs w:val="18"/>
              </w:rPr>
            </w:pPr>
            <w:r>
              <w:rPr>
                <w:rFonts w:asciiTheme="minorHAnsi" w:hAnsiTheme="minorHAnsi" w:cstheme="minorHAnsi"/>
                <w:iCs/>
                <w:sz w:val="18"/>
                <w:szCs w:val="18"/>
              </w:rPr>
              <w:t>t</w:t>
            </w:r>
            <w:r w:rsidRPr="006D04E0">
              <w:rPr>
                <w:rFonts w:asciiTheme="minorHAnsi" w:hAnsiTheme="minorHAnsi" w:cstheme="minorHAnsi"/>
                <w:iCs/>
                <w:sz w:val="18"/>
                <w:szCs w:val="18"/>
              </w:rPr>
              <w:t>ažné zařízení</w:t>
            </w:r>
            <w:r>
              <w:rPr>
                <w:rFonts w:asciiTheme="minorHAnsi" w:hAnsiTheme="minorHAnsi" w:cstheme="minorHAnsi"/>
                <w:iCs/>
                <w:sz w:val="18"/>
                <w:szCs w:val="18"/>
              </w:rPr>
              <w:t xml:space="preserve"> </w:t>
            </w:r>
            <w:r w:rsidRPr="006D04E0">
              <w:rPr>
                <w:rFonts w:asciiTheme="minorHAnsi" w:hAnsiTheme="minorHAnsi" w:cstheme="minorHAnsi"/>
                <w:iCs/>
                <w:sz w:val="18"/>
                <w:szCs w:val="18"/>
              </w:rPr>
              <w:t>pevné</w:t>
            </w:r>
          </w:p>
        </w:tc>
        <w:tc>
          <w:tcPr>
            <w:tcW w:w="2693" w:type="dxa"/>
            <w:tcBorders>
              <w:top w:val="nil"/>
              <w:left w:val="nil"/>
              <w:bottom w:val="nil"/>
              <w:right w:val="single" w:sz="8" w:space="0" w:color="auto"/>
            </w:tcBorders>
          </w:tcPr>
          <w:p w14:paraId="13513CAC" w14:textId="00DBB6CE"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1D6EF395"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188BA524" w14:textId="77777777" w:rsidR="00000AF7" w:rsidRPr="00A73A98" w:rsidRDefault="00000AF7" w:rsidP="00000AF7">
            <w:pPr>
              <w:spacing w:line="26" w:lineRule="atLeast"/>
              <w:rPr>
                <w:rFonts w:asciiTheme="minorHAnsi" w:hAnsiTheme="minorHAnsi" w:cstheme="minorHAnsi"/>
                <w:b/>
                <w:bCs/>
                <w:iCs/>
                <w:color w:val="EE0000"/>
                <w:sz w:val="18"/>
                <w:szCs w:val="18"/>
              </w:rPr>
            </w:pPr>
            <w:r>
              <w:rPr>
                <w:rFonts w:asciiTheme="minorHAnsi" w:hAnsiTheme="minorHAnsi" w:cstheme="minorHAnsi"/>
                <w:iCs/>
                <w:sz w:val="18"/>
                <w:szCs w:val="18"/>
              </w:rPr>
              <w:t>n</w:t>
            </w:r>
            <w:r w:rsidRPr="00F76D00">
              <w:rPr>
                <w:rFonts w:asciiTheme="minorHAnsi" w:hAnsiTheme="minorHAnsi" w:cstheme="minorHAnsi"/>
                <w:iCs/>
                <w:sz w:val="18"/>
                <w:szCs w:val="18"/>
              </w:rPr>
              <w:t>ouzové rezervní kolo</w:t>
            </w:r>
          </w:p>
        </w:tc>
        <w:tc>
          <w:tcPr>
            <w:tcW w:w="2693" w:type="dxa"/>
            <w:tcBorders>
              <w:top w:val="single" w:sz="4" w:space="0" w:color="auto"/>
              <w:left w:val="single" w:sz="4" w:space="0" w:color="auto"/>
              <w:bottom w:val="single" w:sz="4" w:space="0" w:color="auto"/>
              <w:right w:val="single" w:sz="8" w:space="0" w:color="auto"/>
            </w:tcBorders>
          </w:tcPr>
          <w:p w14:paraId="404B2248" w14:textId="1B7BF5A1" w:rsidR="00000AF7" w:rsidRPr="00511A49" w:rsidRDefault="00000AF7" w:rsidP="00000AF7">
            <w:pPr>
              <w:jc w:val="center"/>
              <w:rPr>
                <w:rFonts w:asciiTheme="minorHAnsi" w:hAnsiTheme="minorHAnsi" w:cstheme="minorHAnsi"/>
                <w:sz w:val="18"/>
                <w:szCs w:val="18"/>
              </w:rPr>
            </w:pPr>
            <w:proofErr w:type="spellStart"/>
            <w:r w:rsidRPr="00017646">
              <w:rPr>
                <w:rFonts w:asciiTheme="minorHAnsi" w:hAnsiTheme="minorHAnsi" w:cstheme="minorHAnsi"/>
                <w:bCs/>
                <w:iCs/>
                <w:sz w:val="18"/>
                <w:szCs w:val="18"/>
              </w:rPr>
              <w:t>xxx</w:t>
            </w:r>
            <w:proofErr w:type="spellEnd"/>
          </w:p>
        </w:tc>
      </w:tr>
      <w:tr w:rsidR="00000AF7" w:rsidRPr="00F76D00" w14:paraId="2284DD66"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44836349" w14:textId="77777777" w:rsidR="00000AF7" w:rsidRPr="00F76D00" w:rsidRDefault="00000AF7" w:rsidP="00000AF7">
            <w:pPr>
              <w:spacing w:line="26" w:lineRule="atLeast"/>
              <w:rPr>
                <w:rFonts w:asciiTheme="minorHAnsi" w:hAnsiTheme="minorHAnsi" w:cstheme="minorHAnsi"/>
                <w:b/>
                <w:bCs/>
                <w:iCs/>
                <w:sz w:val="18"/>
                <w:szCs w:val="18"/>
              </w:rPr>
            </w:pPr>
            <w:r w:rsidRPr="00F76D00">
              <w:rPr>
                <w:rFonts w:asciiTheme="minorHAnsi" w:hAnsiTheme="minorHAnsi" w:cstheme="minorHAnsi"/>
                <w:iCs/>
                <w:sz w:val="18"/>
                <w:szCs w:val="18"/>
              </w:rPr>
              <w:t>el. ovládaná a vyhřívaná vnější zpětná zrcátka</w:t>
            </w:r>
          </w:p>
        </w:tc>
        <w:tc>
          <w:tcPr>
            <w:tcW w:w="2693" w:type="dxa"/>
            <w:tcBorders>
              <w:top w:val="single" w:sz="4" w:space="0" w:color="auto"/>
              <w:left w:val="single" w:sz="4" w:space="0" w:color="auto"/>
              <w:bottom w:val="single" w:sz="4" w:space="0" w:color="auto"/>
              <w:right w:val="single" w:sz="8" w:space="0" w:color="auto"/>
            </w:tcBorders>
          </w:tcPr>
          <w:p w14:paraId="7F84BE48" w14:textId="53D4F56C" w:rsidR="00000AF7" w:rsidRPr="00511A49" w:rsidRDefault="00000AF7" w:rsidP="00000AF7">
            <w:pPr>
              <w:jc w:val="center"/>
              <w:rPr>
                <w:rFonts w:asciiTheme="minorHAnsi" w:hAnsiTheme="minorHAnsi" w:cstheme="minorHAnsi"/>
                <w:bCs/>
                <w:iCs/>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7D861A91"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5E2E54AA" w14:textId="77777777" w:rsidR="00000AF7" w:rsidRPr="00A73A98" w:rsidRDefault="00000AF7" w:rsidP="00000AF7">
            <w:pPr>
              <w:spacing w:line="26" w:lineRule="atLeast"/>
              <w:rPr>
                <w:rFonts w:asciiTheme="minorHAnsi" w:hAnsiTheme="minorHAnsi" w:cstheme="minorHAnsi"/>
                <w:b/>
                <w:bCs/>
                <w:iCs/>
                <w:color w:val="EE0000"/>
                <w:sz w:val="18"/>
                <w:szCs w:val="18"/>
              </w:rPr>
            </w:pPr>
            <w:r>
              <w:rPr>
                <w:rFonts w:asciiTheme="minorHAnsi" w:hAnsiTheme="minorHAnsi" w:cstheme="minorHAnsi"/>
                <w:iCs/>
                <w:sz w:val="18"/>
                <w:szCs w:val="18"/>
              </w:rPr>
              <w:t>p</w:t>
            </w:r>
            <w:r w:rsidRPr="00F76D00">
              <w:rPr>
                <w:rFonts w:asciiTheme="minorHAnsi" w:hAnsiTheme="minorHAnsi" w:cstheme="minorHAnsi"/>
                <w:iCs/>
                <w:sz w:val="18"/>
                <w:szCs w:val="18"/>
              </w:rPr>
              <w:t>řední mlhové světlomety</w:t>
            </w:r>
          </w:p>
        </w:tc>
        <w:tc>
          <w:tcPr>
            <w:tcW w:w="2693" w:type="dxa"/>
            <w:tcBorders>
              <w:top w:val="single" w:sz="4" w:space="0" w:color="auto"/>
              <w:left w:val="single" w:sz="4" w:space="0" w:color="auto"/>
              <w:bottom w:val="single" w:sz="4" w:space="0" w:color="auto"/>
              <w:right w:val="single" w:sz="8" w:space="0" w:color="auto"/>
            </w:tcBorders>
          </w:tcPr>
          <w:p w14:paraId="3272E9F5" w14:textId="196C138F" w:rsidR="00000AF7" w:rsidRPr="00511A49" w:rsidRDefault="00000AF7" w:rsidP="00000AF7">
            <w:pPr>
              <w:jc w:val="center"/>
              <w:rPr>
                <w:rFonts w:asciiTheme="minorHAnsi" w:hAnsiTheme="minorHAnsi" w:cstheme="minorHAnsi"/>
                <w:bCs/>
                <w:iCs/>
                <w:sz w:val="18"/>
                <w:szCs w:val="18"/>
              </w:rPr>
            </w:pPr>
            <w:proofErr w:type="spellStart"/>
            <w:r w:rsidRPr="00017646">
              <w:rPr>
                <w:rFonts w:asciiTheme="minorHAnsi" w:hAnsiTheme="minorHAnsi" w:cstheme="minorHAnsi"/>
                <w:bCs/>
                <w:iCs/>
                <w:sz w:val="18"/>
                <w:szCs w:val="18"/>
              </w:rPr>
              <w:t>xxx</w:t>
            </w:r>
            <w:proofErr w:type="spellEnd"/>
          </w:p>
        </w:tc>
      </w:tr>
      <w:tr w:rsidR="00000AF7" w:rsidRPr="007A6E05" w14:paraId="7468BEC0" w14:textId="77777777" w:rsidTr="003E5A22">
        <w:trPr>
          <w:trHeight w:val="300"/>
        </w:trPr>
        <w:tc>
          <w:tcPr>
            <w:tcW w:w="6511" w:type="dxa"/>
            <w:tcBorders>
              <w:top w:val="single" w:sz="4" w:space="0" w:color="auto"/>
              <w:left w:val="single" w:sz="8" w:space="0" w:color="auto"/>
              <w:bottom w:val="single" w:sz="4" w:space="0" w:color="auto"/>
              <w:right w:val="single" w:sz="4" w:space="0" w:color="auto"/>
            </w:tcBorders>
            <w:noWrap/>
          </w:tcPr>
          <w:p w14:paraId="1CB62038" w14:textId="77777777" w:rsidR="00000AF7" w:rsidRPr="00A73A98" w:rsidRDefault="00000AF7" w:rsidP="00000AF7">
            <w:pPr>
              <w:spacing w:line="26" w:lineRule="atLeast"/>
              <w:rPr>
                <w:rFonts w:asciiTheme="minorHAnsi" w:hAnsiTheme="minorHAnsi" w:cstheme="minorHAnsi"/>
                <w:b/>
                <w:bCs/>
                <w:iCs/>
                <w:color w:val="EE0000"/>
                <w:sz w:val="18"/>
                <w:szCs w:val="18"/>
              </w:rPr>
            </w:pPr>
            <w:r w:rsidRPr="00F76D00">
              <w:rPr>
                <w:rFonts w:asciiTheme="minorHAnsi" w:hAnsiTheme="minorHAnsi" w:cstheme="minorHAnsi"/>
                <w:iCs/>
                <w:sz w:val="18"/>
                <w:szCs w:val="18"/>
              </w:rPr>
              <w:t>prodloužená záruka min. 5let/100 000 km</w:t>
            </w:r>
          </w:p>
        </w:tc>
        <w:tc>
          <w:tcPr>
            <w:tcW w:w="2693" w:type="dxa"/>
            <w:tcBorders>
              <w:top w:val="single" w:sz="4" w:space="0" w:color="auto"/>
              <w:left w:val="single" w:sz="4" w:space="0" w:color="auto"/>
              <w:bottom w:val="single" w:sz="4" w:space="0" w:color="auto"/>
              <w:right w:val="single" w:sz="8" w:space="0" w:color="auto"/>
            </w:tcBorders>
          </w:tcPr>
          <w:p w14:paraId="11FEBB6B" w14:textId="78D45B05" w:rsidR="00000AF7" w:rsidRPr="00511A49" w:rsidRDefault="00000AF7" w:rsidP="00000AF7">
            <w:pPr>
              <w:jc w:val="center"/>
              <w:rPr>
                <w:rFonts w:asciiTheme="minorHAnsi" w:hAnsiTheme="minorHAnsi" w:cstheme="minorHAnsi"/>
                <w:bCs/>
                <w:iCs/>
                <w:sz w:val="18"/>
                <w:szCs w:val="18"/>
              </w:rPr>
            </w:pPr>
            <w:proofErr w:type="spellStart"/>
            <w:r w:rsidRPr="00017646">
              <w:rPr>
                <w:rFonts w:asciiTheme="minorHAnsi" w:hAnsiTheme="minorHAnsi" w:cstheme="minorHAnsi"/>
                <w:bCs/>
                <w:iCs/>
                <w:sz w:val="18"/>
                <w:szCs w:val="18"/>
              </w:rPr>
              <w:t>xxx</w:t>
            </w:r>
            <w:proofErr w:type="spellEnd"/>
          </w:p>
        </w:tc>
      </w:tr>
    </w:tbl>
    <w:p w14:paraId="638ACDC4" w14:textId="77777777" w:rsidR="00972AC7" w:rsidRDefault="00972AC7" w:rsidP="00726DFD">
      <w:pPr>
        <w:spacing w:after="120"/>
        <w:jc w:val="both"/>
        <w:rPr>
          <w:rFonts w:ascii="Times New Roman" w:hAnsi="Times New Roman"/>
          <w:i/>
          <w:color w:val="000000"/>
          <w:sz w:val="22"/>
          <w:szCs w:val="22"/>
        </w:rPr>
      </w:pPr>
    </w:p>
    <w:p w14:paraId="7C3D1415" w14:textId="77777777" w:rsidR="00972AC7" w:rsidRPr="000B29D0" w:rsidRDefault="00972AC7" w:rsidP="00726DFD">
      <w:pPr>
        <w:spacing w:after="120"/>
        <w:jc w:val="both"/>
        <w:rPr>
          <w:rFonts w:ascii="Times New Roman" w:hAnsi="Times New Roman"/>
          <w:i/>
          <w:color w:val="000000"/>
          <w:sz w:val="22"/>
          <w:szCs w:val="22"/>
        </w:rPr>
      </w:pPr>
    </w:p>
    <w:p w14:paraId="5AB0AD42" w14:textId="77777777" w:rsidR="00871FA5" w:rsidRDefault="00871FA5">
      <w:pPr>
        <w:pStyle w:val="Default"/>
        <w:spacing w:before="120" w:after="240"/>
        <w:rPr>
          <w:rFonts w:ascii="Times New Roman" w:hAnsi="Times New Roman" w:cs="Times New Roman"/>
          <w:b/>
        </w:rPr>
      </w:pPr>
    </w:p>
    <w:p w14:paraId="1CB30D18" w14:textId="77777777" w:rsidR="00726DFD" w:rsidRDefault="00726DFD" w:rsidP="00726DFD">
      <w:pPr>
        <w:pStyle w:val="Default"/>
        <w:spacing w:before="120" w:after="240"/>
        <w:outlineLvl w:val="1"/>
        <w:rPr>
          <w:rStyle w:val="Siln"/>
          <w:rFonts w:cs="Times New Roman"/>
          <w:sz w:val="28"/>
          <w:szCs w:val="28"/>
        </w:rPr>
      </w:pPr>
      <w:r w:rsidRPr="00366727">
        <w:rPr>
          <w:rStyle w:val="Siln"/>
          <w:rFonts w:cs="Times New Roman"/>
          <w:sz w:val="28"/>
          <w:szCs w:val="28"/>
        </w:rPr>
        <w:t>Kalkulace kupní ceny</w:t>
      </w:r>
    </w:p>
    <w:tbl>
      <w:tblPr>
        <w:tblStyle w:val="Mkatabulky"/>
        <w:tblW w:w="9668" w:type="dxa"/>
        <w:tblInd w:w="108" w:type="dxa"/>
        <w:tblLayout w:type="fixed"/>
        <w:tblLook w:val="04A0" w:firstRow="1" w:lastRow="0" w:firstColumn="1" w:lastColumn="0" w:noHBand="0" w:noVBand="1"/>
      </w:tblPr>
      <w:tblGrid>
        <w:gridCol w:w="596"/>
        <w:gridCol w:w="4820"/>
        <w:gridCol w:w="567"/>
        <w:gridCol w:w="1814"/>
        <w:gridCol w:w="28"/>
        <w:gridCol w:w="1814"/>
        <w:gridCol w:w="29"/>
      </w:tblGrid>
      <w:tr w:rsidR="00726DFD" w:rsidRPr="00366727" w14:paraId="1936AA5E" w14:textId="77777777" w:rsidTr="007E681F">
        <w:trPr>
          <w:trHeight w:val="427"/>
        </w:trPr>
        <w:tc>
          <w:tcPr>
            <w:tcW w:w="596" w:type="dxa"/>
            <w:shd w:val="clear" w:color="auto" w:fill="D9D9D9" w:themeFill="background1" w:themeFillShade="D9"/>
            <w:vAlign w:val="center"/>
          </w:tcPr>
          <w:p w14:paraId="1C0A0B57" w14:textId="77777777" w:rsidR="00726DFD" w:rsidRPr="00366727" w:rsidRDefault="00726DFD" w:rsidP="007E681F">
            <w:pPr>
              <w:jc w:val="center"/>
              <w:rPr>
                <w:rFonts w:asciiTheme="minorHAnsi" w:hAnsiTheme="minorHAnsi" w:cstheme="minorHAnsi"/>
                <w:b/>
                <w:lang w:eastAsia="x-none"/>
              </w:rPr>
            </w:pPr>
            <w:r w:rsidRPr="00366727">
              <w:rPr>
                <w:rFonts w:asciiTheme="minorHAnsi" w:hAnsiTheme="minorHAnsi" w:cstheme="minorHAnsi"/>
                <w:b/>
                <w:lang w:eastAsia="x-none"/>
              </w:rPr>
              <w:t>Pol.</w:t>
            </w:r>
          </w:p>
        </w:tc>
        <w:tc>
          <w:tcPr>
            <w:tcW w:w="4820" w:type="dxa"/>
            <w:shd w:val="clear" w:color="auto" w:fill="D9D9D9" w:themeFill="background1" w:themeFillShade="D9"/>
            <w:vAlign w:val="center"/>
          </w:tcPr>
          <w:p w14:paraId="4861D63B" w14:textId="77777777" w:rsidR="00726DFD" w:rsidRPr="00366727" w:rsidRDefault="00726DFD" w:rsidP="007E681F">
            <w:pPr>
              <w:jc w:val="center"/>
              <w:rPr>
                <w:rFonts w:asciiTheme="minorHAnsi" w:hAnsiTheme="minorHAnsi" w:cstheme="minorHAnsi"/>
                <w:b/>
                <w:lang w:eastAsia="x-none"/>
              </w:rPr>
            </w:pPr>
            <w:r w:rsidRPr="00366727">
              <w:rPr>
                <w:rFonts w:asciiTheme="minorHAnsi" w:hAnsiTheme="minorHAnsi" w:cstheme="minorHAnsi"/>
                <w:b/>
                <w:bCs/>
                <w:color w:val="000000"/>
              </w:rPr>
              <w:t>Popis</w:t>
            </w:r>
          </w:p>
        </w:tc>
        <w:tc>
          <w:tcPr>
            <w:tcW w:w="567" w:type="dxa"/>
            <w:shd w:val="clear" w:color="auto" w:fill="D9D9D9" w:themeFill="background1" w:themeFillShade="D9"/>
            <w:vAlign w:val="center"/>
          </w:tcPr>
          <w:p w14:paraId="6C64762A" w14:textId="77777777" w:rsidR="00726DFD" w:rsidRPr="00366727" w:rsidRDefault="00726DFD" w:rsidP="007E681F">
            <w:pPr>
              <w:jc w:val="center"/>
              <w:rPr>
                <w:rFonts w:asciiTheme="minorHAnsi" w:hAnsiTheme="minorHAnsi" w:cstheme="minorHAnsi"/>
                <w:b/>
              </w:rPr>
            </w:pPr>
            <w:r w:rsidRPr="00366727">
              <w:rPr>
                <w:rFonts w:asciiTheme="minorHAnsi" w:hAnsiTheme="minorHAnsi" w:cstheme="minorHAnsi"/>
                <w:b/>
              </w:rPr>
              <w:t>Ks</w:t>
            </w:r>
          </w:p>
        </w:tc>
        <w:tc>
          <w:tcPr>
            <w:tcW w:w="1842" w:type="dxa"/>
            <w:gridSpan w:val="2"/>
            <w:shd w:val="clear" w:color="auto" w:fill="D9D9D9" w:themeFill="background1" w:themeFillShade="D9"/>
          </w:tcPr>
          <w:p w14:paraId="65161634" w14:textId="77777777" w:rsidR="00726DFD" w:rsidRPr="00366727" w:rsidRDefault="00726DFD" w:rsidP="007E681F">
            <w:pPr>
              <w:jc w:val="center"/>
              <w:rPr>
                <w:rFonts w:asciiTheme="minorHAnsi" w:hAnsiTheme="minorHAnsi" w:cstheme="minorHAnsi"/>
                <w:b/>
              </w:rPr>
            </w:pPr>
            <w:r w:rsidRPr="00366727">
              <w:rPr>
                <w:rFonts w:asciiTheme="minorHAnsi" w:hAnsiTheme="minorHAnsi" w:cstheme="minorHAnsi"/>
                <w:b/>
              </w:rPr>
              <w:t>Cena v Kč bez DPH/ks</w:t>
            </w:r>
          </w:p>
        </w:tc>
        <w:tc>
          <w:tcPr>
            <w:tcW w:w="1843" w:type="dxa"/>
            <w:gridSpan w:val="2"/>
            <w:shd w:val="clear" w:color="auto" w:fill="D9D9D9" w:themeFill="background1" w:themeFillShade="D9"/>
            <w:vAlign w:val="center"/>
          </w:tcPr>
          <w:p w14:paraId="1B5EA6EE" w14:textId="77777777" w:rsidR="00726DFD" w:rsidRPr="00366727" w:rsidRDefault="00726DFD" w:rsidP="007E681F">
            <w:pPr>
              <w:jc w:val="center"/>
              <w:rPr>
                <w:rFonts w:asciiTheme="minorHAnsi" w:hAnsiTheme="minorHAnsi" w:cstheme="minorHAnsi"/>
                <w:b/>
              </w:rPr>
            </w:pPr>
            <w:r w:rsidRPr="00366727">
              <w:rPr>
                <w:rFonts w:asciiTheme="minorHAnsi" w:hAnsiTheme="minorHAnsi" w:cstheme="minorHAnsi"/>
                <w:b/>
              </w:rPr>
              <w:t>Celkem v Kč bez DPH</w:t>
            </w:r>
          </w:p>
        </w:tc>
      </w:tr>
      <w:tr w:rsidR="00726DFD" w:rsidRPr="00366727" w14:paraId="771F7954" w14:textId="77777777" w:rsidTr="007E681F">
        <w:trPr>
          <w:trHeight w:hRule="exact" w:val="562"/>
        </w:trPr>
        <w:tc>
          <w:tcPr>
            <w:tcW w:w="596" w:type="dxa"/>
            <w:vAlign w:val="center"/>
          </w:tcPr>
          <w:p w14:paraId="61328A93" w14:textId="77777777" w:rsidR="00726DFD" w:rsidRPr="00CF32EB" w:rsidRDefault="00726DFD" w:rsidP="007E681F">
            <w:pPr>
              <w:jc w:val="center"/>
              <w:rPr>
                <w:rFonts w:asciiTheme="minorHAnsi" w:hAnsiTheme="minorHAnsi" w:cstheme="minorHAnsi"/>
                <w:color w:val="000000"/>
              </w:rPr>
            </w:pPr>
            <w:r w:rsidRPr="00CF32EB">
              <w:rPr>
                <w:rFonts w:asciiTheme="minorHAnsi" w:hAnsiTheme="minorHAnsi" w:cstheme="minorHAnsi"/>
                <w:color w:val="000000"/>
              </w:rPr>
              <w:t>1</w:t>
            </w:r>
          </w:p>
        </w:tc>
        <w:tc>
          <w:tcPr>
            <w:tcW w:w="4820" w:type="dxa"/>
            <w:vAlign w:val="center"/>
          </w:tcPr>
          <w:p w14:paraId="6AFB0C9B" w14:textId="50530063" w:rsidR="00726DFD" w:rsidRPr="004B354C" w:rsidRDefault="00726DFD" w:rsidP="007E681F">
            <w:pPr>
              <w:pStyle w:val="Default"/>
              <w:rPr>
                <w:rFonts w:asciiTheme="minorHAnsi" w:hAnsiTheme="minorHAnsi" w:cstheme="minorHAnsi"/>
                <w:sz w:val="20"/>
                <w:szCs w:val="20"/>
              </w:rPr>
            </w:pPr>
            <w:r w:rsidRPr="004B354C">
              <w:rPr>
                <w:rFonts w:asciiTheme="minorHAnsi" w:hAnsiTheme="minorHAnsi" w:cstheme="minorHAnsi"/>
                <w:sz w:val="20"/>
                <w:szCs w:val="20"/>
              </w:rPr>
              <w:t xml:space="preserve">Osobní </w:t>
            </w:r>
            <w:r w:rsidR="007A6E05" w:rsidRPr="004B354C">
              <w:rPr>
                <w:rFonts w:asciiTheme="minorHAnsi" w:hAnsiTheme="minorHAnsi" w:cstheme="minorHAnsi"/>
                <w:sz w:val="20"/>
                <w:szCs w:val="20"/>
              </w:rPr>
              <w:t xml:space="preserve">motorové </w:t>
            </w:r>
            <w:r w:rsidRPr="004B354C">
              <w:rPr>
                <w:rFonts w:asciiTheme="minorHAnsi" w:hAnsiTheme="minorHAnsi" w:cstheme="minorHAnsi"/>
                <w:sz w:val="20"/>
                <w:szCs w:val="20"/>
              </w:rPr>
              <w:t>vozidlo</w:t>
            </w:r>
            <w:r w:rsidR="00871FA5" w:rsidRPr="004B354C">
              <w:rPr>
                <w:rFonts w:asciiTheme="minorHAnsi" w:hAnsiTheme="minorHAnsi" w:cstheme="minorHAnsi"/>
                <w:sz w:val="20"/>
                <w:szCs w:val="20"/>
              </w:rPr>
              <w:t xml:space="preserve"> </w:t>
            </w:r>
          </w:p>
        </w:tc>
        <w:tc>
          <w:tcPr>
            <w:tcW w:w="567" w:type="dxa"/>
            <w:vAlign w:val="center"/>
          </w:tcPr>
          <w:p w14:paraId="3C1F8308" w14:textId="43F1909C" w:rsidR="00726DFD" w:rsidRPr="004B354C" w:rsidRDefault="00972AC7" w:rsidP="007E681F">
            <w:pPr>
              <w:jc w:val="center"/>
              <w:rPr>
                <w:rFonts w:asciiTheme="minorHAnsi" w:hAnsiTheme="minorHAnsi" w:cstheme="minorHAnsi"/>
                <w:highlight w:val="yellow"/>
              </w:rPr>
            </w:pPr>
            <w:r w:rsidRPr="004B354C">
              <w:rPr>
                <w:rFonts w:asciiTheme="minorHAnsi" w:hAnsiTheme="minorHAnsi" w:cstheme="minorHAnsi"/>
              </w:rPr>
              <w:t>2</w:t>
            </w:r>
          </w:p>
        </w:tc>
        <w:tc>
          <w:tcPr>
            <w:tcW w:w="1842" w:type="dxa"/>
            <w:gridSpan w:val="2"/>
            <w:vAlign w:val="center"/>
          </w:tcPr>
          <w:p w14:paraId="1FF292F7" w14:textId="2E9CC4FE" w:rsidR="00726DFD" w:rsidRPr="004B354C" w:rsidRDefault="004B354C" w:rsidP="007E681F">
            <w:pPr>
              <w:ind w:right="182"/>
              <w:jc w:val="right"/>
              <w:rPr>
                <w:rFonts w:asciiTheme="minorHAnsi" w:hAnsiTheme="minorHAnsi" w:cstheme="minorHAnsi"/>
              </w:rPr>
            </w:pPr>
            <w:r w:rsidRPr="004B354C">
              <w:rPr>
                <w:rFonts w:asciiTheme="minorHAnsi" w:hAnsiTheme="minorHAnsi" w:cstheme="minorHAnsi"/>
              </w:rPr>
              <w:t>499 999,00</w:t>
            </w:r>
          </w:p>
        </w:tc>
        <w:tc>
          <w:tcPr>
            <w:tcW w:w="1843" w:type="dxa"/>
            <w:gridSpan w:val="2"/>
            <w:vAlign w:val="center"/>
          </w:tcPr>
          <w:p w14:paraId="37FCC507" w14:textId="486B6CC4" w:rsidR="00726DFD" w:rsidRPr="004B354C" w:rsidRDefault="004B354C" w:rsidP="007E681F">
            <w:pPr>
              <w:ind w:right="175"/>
              <w:jc w:val="right"/>
              <w:rPr>
                <w:rFonts w:asciiTheme="minorHAnsi" w:hAnsiTheme="minorHAnsi" w:cstheme="minorHAnsi"/>
              </w:rPr>
            </w:pPr>
            <w:r w:rsidRPr="004B354C">
              <w:rPr>
                <w:rFonts w:asciiTheme="minorHAnsi" w:hAnsiTheme="minorHAnsi" w:cstheme="minorHAnsi"/>
              </w:rPr>
              <w:t>999 998,00</w:t>
            </w:r>
          </w:p>
        </w:tc>
      </w:tr>
      <w:tr w:rsidR="00726DFD" w:rsidRPr="00366727" w14:paraId="7CEAD4D4" w14:textId="77777777" w:rsidTr="007E681F">
        <w:trPr>
          <w:gridAfter w:val="1"/>
          <w:wAfter w:w="29" w:type="dxa"/>
          <w:cantSplit/>
          <w:trHeight w:hRule="exact" w:val="113"/>
        </w:trPr>
        <w:tc>
          <w:tcPr>
            <w:tcW w:w="596" w:type="dxa"/>
            <w:tcBorders>
              <w:left w:val="nil"/>
              <w:right w:val="nil"/>
            </w:tcBorders>
            <w:vAlign w:val="center"/>
          </w:tcPr>
          <w:p w14:paraId="0D7E78EA" w14:textId="77777777" w:rsidR="00726DFD" w:rsidRPr="00366727" w:rsidRDefault="00726DFD" w:rsidP="007E681F">
            <w:pPr>
              <w:jc w:val="center"/>
              <w:rPr>
                <w:rFonts w:asciiTheme="minorHAnsi" w:hAnsiTheme="minorHAnsi" w:cstheme="minorHAnsi"/>
                <w:b/>
                <w:color w:val="000000"/>
              </w:rPr>
            </w:pPr>
          </w:p>
        </w:tc>
        <w:tc>
          <w:tcPr>
            <w:tcW w:w="4820" w:type="dxa"/>
            <w:tcBorders>
              <w:left w:val="nil"/>
              <w:right w:val="nil"/>
            </w:tcBorders>
            <w:vAlign w:val="center"/>
          </w:tcPr>
          <w:p w14:paraId="47F163FA" w14:textId="77777777" w:rsidR="00726DFD" w:rsidRPr="004B354C" w:rsidRDefault="00726DFD" w:rsidP="007E681F">
            <w:pPr>
              <w:rPr>
                <w:rFonts w:asciiTheme="minorHAnsi" w:hAnsiTheme="minorHAnsi" w:cstheme="minorHAnsi"/>
              </w:rPr>
            </w:pPr>
          </w:p>
        </w:tc>
        <w:tc>
          <w:tcPr>
            <w:tcW w:w="567" w:type="dxa"/>
            <w:tcBorders>
              <w:left w:val="nil"/>
              <w:right w:val="nil"/>
            </w:tcBorders>
            <w:vAlign w:val="center"/>
          </w:tcPr>
          <w:p w14:paraId="129545CA" w14:textId="77777777" w:rsidR="00726DFD" w:rsidRPr="004B354C" w:rsidRDefault="00726DFD" w:rsidP="007E681F">
            <w:pPr>
              <w:jc w:val="center"/>
              <w:rPr>
                <w:rFonts w:asciiTheme="minorHAnsi" w:hAnsiTheme="minorHAnsi" w:cstheme="minorHAnsi"/>
                <w:b/>
              </w:rPr>
            </w:pPr>
          </w:p>
        </w:tc>
        <w:tc>
          <w:tcPr>
            <w:tcW w:w="1814" w:type="dxa"/>
            <w:tcBorders>
              <w:left w:val="nil"/>
              <w:right w:val="nil"/>
            </w:tcBorders>
            <w:vAlign w:val="center"/>
          </w:tcPr>
          <w:p w14:paraId="03A3134E" w14:textId="77777777" w:rsidR="00726DFD" w:rsidRPr="004B354C" w:rsidRDefault="00726DFD" w:rsidP="007E681F">
            <w:pPr>
              <w:ind w:right="182"/>
              <w:jc w:val="right"/>
              <w:rPr>
                <w:rFonts w:asciiTheme="minorHAnsi" w:hAnsiTheme="minorHAnsi" w:cstheme="minorHAnsi"/>
              </w:rPr>
            </w:pPr>
          </w:p>
        </w:tc>
        <w:tc>
          <w:tcPr>
            <w:tcW w:w="1842" w:type="dxa"/>
            <w:gridSpan w:val="2"/>
            <w:tcBorders>
              <w:left w:val="nil"/>
              <w:right w:val="nil"/>
            </w:tcBorders>
            <w:vAlign w:val="center"/>
          </w:tcPr>
          <w:p w14:paraId="22283E4D" w14:textId="77777777" w:rsidR="00726DFD" w:rsidRPr="004B354C" w:rsidRDefault="00726DFD" w:rsidP="007E681F">
            <w:pPr>
              <w:ind w:right="175"/>
              <w:jc w:val="right"/>
              <w:rPr>
                <w:rFonts w:asciiTheme="minorHAnsi" w:hAnsiTheme="minorHAnsi" w:cstheme="minorHAnsi"/>
              </w:rPr>
            </w:pPr>
          </w:p>
        </w:tc>
      </w:tr>
      <w:tr w:rsidR="00726DFD" w:rsidRPr="00366727" w14:paraId="286C53A2" w14:textId="77777777" w:rsidTr="007E681F">
        <w:trPr>
          <w:gridAfter w:val="1"/>
          <w:wAfter w:w="29" w:type="dxa"/>
          <w:trHeight w:hRule="exact" w:val="356"/>
        </w:trPr>
        <w:tc>
          <w:tcPr>
            <w:tcW w:w="7797" w:type="dxa"/>
            <w:gridSpan w:val="4"/>
            <w:vAlign w:val="center"/>
          </w:tcPr>
          <w:p w14:paraId="57F3C672" w14:textId="77777777" w:rsidR="00726DFD" w:rsidRPr="004B354C" w:rsidRDefault="00726DFD" w:rsidP="007E681F">
            <w:pPr>
              <w:jc w:val="right"/>
              <w:rPr>
                <w:rFonts w:asciiTheme="minorHAnsi" w:hAnsiTheme="minorHAnsi" w:cstheme="minorHAnsi"/>
              </w:rPr>
            </w:pPr>
            <w:r w:rsidRPr="004B354C">
              <w:rPr>
                <w:rFonts w:asciiTheme="minorHAnsi" w:hAnsiTheme="minorHAnsi" w:cstheme="minorHAnsi"/>
              </w:rPr>
              <w:t>Celkem v Kč bez DPH:</w:t>
            </w:r>
          </w:p>
        </w:tc>
        <w:tc>
          <w:tcPr>
            <w:tcW w:w="1842" w:type="dxa"/>
            <w:gridSpan w:val="2"/>
            <w:vAlign w:val="center"/>
          </w:tcPr>
          <w:p w14:paraId="3E10DFF3" w14:textId="18D87273" w:rsidR="00726DFD" w:rsidRPr="004B354C" w:rsidRDefault="004B354C" w:rsidP="007E681F">
            <w:pPr>
              <w:ind w:right="175"/>
              <w:jc w:val="right"/>
              <w:rPr>
                <w:rFonts w:asciiTheme="minorHAnsi" w:hAnsiTheme="minorHAnsi" w:cstheme="minorHAnsi"/>
              </w:rPr>
            </w:pPr>
            <w:r w:rsidRPr="004B354C">
              <w:rPr>
                <w:rFonts w:asciiTheme="minorHAnsi" w:hAnsiTheme="minorHAnsi" w:cstheme="minorHAnsi"/>
              </w:rPr>
              <w:t>999 998,00</w:t>
            </w:r>
          </w:p>
        </w:tc>
      </w:tr>
      <w:tr w:rsidR="00726DFD" w:rsidRPr="00366727" w14:paraId="645C610C" w14:textId="77777777" w:rsidTr="007E681F">
        <w:trPr>
          <w:gridAfter w:val="1"/>
          <w:wAfter w:w="29" w:type="dxa"/>
          <w:trHeight w:hRule="exact" w:val="418"/>
        </w:trPr>
        <w:tc>
          <w:tcPr>
            <w:tcW w:w="7797" w:type="dxa"/>
            <w:gridSpan w:val="4"/>
            <w:vAlign w:val="center"/>
          </w:tcPr>
          <w:p w14:paraId="5ED125F9" w14:textId="612F9172" w:rsidR="00726DFD" w:rsidRPr="004B354C" w:rsidRDefault="00726DFD" w:rsidP="007E681F">
            <w:pPr>
              <w:jc w:val="right"/>
              <w:rPr>
                <w:rFonts w:asciiTheme="minorHAnsi" w:hAnsiTheme="minorHAnsi" w:cstheme="minorHAnsi"/>
              </w:rPr>
            </w:pPr>
            <w:r w:rsidRPr="004B354C">
              <w:rPr>
                <w:rFonts w:asciiTheme="minorHAnsi" w:hAnsiTheme="minorHAnsi" w:cstheme="minorHAnsi"/>
              </w:rPr>
              <w:t xml:space="preserve">DPH </w:t>
            </w:r>
            <w:proofErr w:type="gramStart"/>
            <w:r w:rsidR="004B354C" w:rsidRPr="004B354C">
              <w:rPr>
                <w:rFonts w:asciiTheme="minorHAnsi" w:hAnsiTheme="minorHAnsi" w:cstheme="minorHAnsi"/>
              </w:rPr>
              <w:t>21</w:t>
            </w:r>
            <w:r w:rsidRPr="004B354C">
              <w:rPr>
                <w:rFonts w:asciiTheme="minorHAnsi" w:hAnsiTheme="minorHAnsi" w:cstheme="minorHAnsi"/>
              </w:rPr>
              <w:t>%</w:t>
            </w:r>
            <w:proofErr w:type="gramEnd"/>
            <w:r w:rsidRPr="004B354C">
              <w:rPr>
                <w:rFonts w:asciiTheme="minorHAnsi" w:hAnsiTheme="minorHAnsi" w:cstheme="minorHAnsi"/>
              </w:rPr>
              <w:t xml:space="preserve"> v Kč:</w:t>
            </w:r>
          </w:p>
        </w:tc>
        <w:tc>
          <w:tcPr>
            <w:tcW w:w="1842" w:type="dxa"/>
            <w:gridSpan w:val="2"/>
            <w:vAlign w:val="center"/>
          </w:tcPr>
          <w:p w14:paraId="18AA9D2C" w14:textId="59F70340" w:rsidR="00726DFD" w:rsidRPr="004B354C" w:rsidRDefault="004B354C" w:rsidP="007E681F">
            <w:pPr>
              <w:ind w:right="175"/>
              <w:jc w:val="right"/>
              <w:rPr>
                <w:rFonts w:asciiTheme="minorHAnsi" w:hAnsiTheme="minorHAnsi" w:cstheme="minorHAnsi"/>
              </w:rPr>
            </w:pPr>
            <w:r w:rsidRPr="004B354C">
              <w:rPr>
                <w:rFonts w:asciiTheme="minorHAnsi" w:hAnsiTheme="minorHAnsi" w:cstheme="minorHAnsi"/>
              </w:rPr>
              <w:t>209 999,58</w:t>
            </w:r>
          </w:p>
        </w:tc>
      </w:tr>
      <w:tr w:rsidR="00726DFD" w:rsidRPr="00366727" w14:paraId="3D4DB3F8" w14:textId="77777777" w:rsidTr="007E681F">
        <w:trPr>
          <w:gridAfter w:val="1"/>
          <w:wAfter w:w="29" w:type="dxa"/>
          <w:trHeight w:hRule="exact" w:val="418"/>
        </w:trPr>
        <w:tc>
          <w:tcPr>
            <w:tcW w:w="7797" w:type="dxa"/>
            <w:gridSpan w:val="4"/>
            <w:vAlign w:val="center"/>
          </w:tcPr>
          <w:p w14:paraId="4703EED0" w14:textId="77777777" w:rsidR="00726DFD" w:rsidRPr="004B354C" w:rsidRDefault="00726DFD" w:rsidP="007E681F">
            <w:pPr>
              <w:jc w:val="right"/>
              <w:rPr>
                <w:rFonts w:asciiTheme="minorHAnsi" w:hAnsiTheme="minorHAnsi" w:cstheme="minorHAnsi"/>
                <w:b/>
              </w:rPr>
            </w:pPr>
            <w:r w:rsidRPr="004B354C">
              <w:rPr>
                <w:rFonts w:asciiTheme="minorHAnsi" w:hAnsiTheme="minorHAnsi" w:cstheme="minorHAnsi"/>
                <w:b/>
              </w:rPr>
              <w:t>Cena celkem v Kč s DPH:</w:t>
            </w:r>
          </w:p>
        </w:tc>
        <w:tc>
          <w:tcPr>
            <w:tcW w:w="1842" w:type="dxa"/>
            <w:gridSpan w:val="2"/>
            <w:vAlign w:val="center"/>
          </w:tcPr>
          <w:p w14:paraId="7CED7926" w14:textId="38E5F813" w:rsidR="00726DFD" w:rsidRPr="004B354C" w:rsidRDefault="004B354C" w:rsidP="007E681F">
            <w:pPr>
              <w:ind w:right="175"/>
              <w:jc w:val="right"/>
              <w:rPr>
                <w:rFonts w:asciiTheme="minorHAnsi" w:hAnsiTheme="minorHAnsi" w:cstheme="minorHAnsi"/>
                <w:b/>
              </w:rPr>
            </w:pPr>
            <w:r w:rsidRPr="004B354C">
              <w:rPr>
                <w:rFonts w:asciiTheme="minorHAnsi" w:hAnsiTheme="minorHAnsi" w:cstheme="minorHAnsi"/>
                <w:b/>
              </w:rPr>
              <w:t>1 209 997,58</w:t>
            </w:r>
          </w:p>
        </w:tc>
      </w:tr>
    </w:tbl>
    <w:p w14:paraId="72AE1D9D" w14:textId="77777777" w:rsidR="00726DFD" w:rsidRPr="00127E79" w:rsidRDefault="00726DFD">
      <w:pPr>
        <w:pStyle w:val="Default"/>
        <w:spacing w:before="120" w:after="240"/>
        <w:rPr>
          <w:rFonts w:ascii="Times New Roman" w:hAnsi="Times New Roman" w:cs="Times New Roman"/>
          <w:b/>
        </w:rPr>
      </w:pPr>
    </w:p>
    <w:sectPr w:rsidR="00726DFD" w:rsidRPr="00127E79">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7CD8" w14:textId="77777777" w:rsidR="006B0773" w:rsidRDefault="006B0773">
      <w:r>
        <w:separator/>
      </w:r>
    </w:p>
  </w:endnote>
  <w:endnote w:type="continuationSeparator" w:id="0">
    <w:p w14:paraId="342BB7A5" w14:textId="77777777" w:rsidR="006B0773" w:rsidRDefault="006B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72D1E5A3"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21E6331E"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8E1CC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13F5" w14:textId="77777777" w:rsidR="006B0773" w:rsidRDefault="006B0773">
      <w:r>
        <w:separator/>
      </w:r>
    </w:p>
  </w:footnote>
  <w:footnote w:type="continuationSeparator" w:id="0">
    <w:p w14:paraId="4C9CA1F9" w14:textId="77777777" w:rsidR="006B0773" w:rsidRDefault="006B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59FD60BB" w:rsidR="00DB270C" w:rsidRDefault="00511A49" w:rsidP="00511A49">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59FD60BB" w:rsidR="00DB270C" w:rsidRDefault="00511A49" w:rsidP="00511A49">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B61E4FCA"/>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Times New Roman" w:hAnsi="Times New Roman" w:cs="Times New Roman" w:hint="default"/>
        <w:b/>
        <w:i w:val="0"/>
        <w:sz w:val="20"/>
        <w:szCs w:val="20"/>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55124FD"/>
    <w:multiLevelType w:val="hybridMultilevel"/>
    <w:tmpl w:val="801ACF2A"/>
    <w:lvl w:ilvl="0" w:tplc="77486D24">
      <w:numFmt w:val="bullet"/>
      <w:lvlText w:val="-"/>
      <w:lvlJc w:val="left"/>
      <w:pPr>
        <w:ind w:left="710" w:hanging="360"/>
      </w:pPr>
      <w:rPr>
        <w:rFonts w:ascii="Times New Roman" w:eastAsia="Times New Roman"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AA0F54"/>
    <w:multiLevelType w:val="hybridMultilevel"/>
    <w:tmpl w:val="52F611D8"/>
    <w:lvl w:ilvl="0" w:tplc="C7AEF0FE">
      <w:numFmt w:val="bullet"/>
      <w:lvlText w:val="-"/>
      <w:lvlJc w:val="left"/>
      <w:pPr>
        <w:ind w:left="1287"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6F2786E"/>
    <w:multiLevelType w:val="hybridMultilevel"/>
    <w:tmpl w:val="2F868D0C"/>
    <w:lvl w:ilvl="0" w:tplc="8B082F10">
      <w:start w:val="1"/>
      <w:numFmt w:val="decimal"/>
      <w:lvlText w:val="%1."/>
      <w:lvlJc w:val="left"/>
      <w:pPr>
        <w:tabs>
          <w:tab w:val="num" w:pos="284"/>
        </w:tabs>
        <w:ind w:left="284" w:hanging="284"/>
      </w:pPr>
      <w:rPr>
        <w:rFonts w:ascii="Arial" w:hAnsi="Arial" w:cs="Arial"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C3556A6"/>
    <w:multiLevelType w:val="hybridMultilevel"/>
    <w:tmpl w:val="F0546682"/>
    <w:lvl w:ilvl="0" w:tplc="C7AEF0FE">
      <w:numFmt w:val="bullet"/>
      <w:lvlText w:val="-"/>
      <w:lvlJc w:val="left"/>
      <w:pPr>
        <w:tabs>
          <w:tab w:val="num" w:pos="720"/>
        </w:tabs>
        <w:ind w:left="720" w:hanging="360"/>
      </w:pPr>
      <w:rPr>
        <w:rFonts w:ascii="Times New Roman" w:eastAsia="Times New Roman" w:hAnsi="Times New Roman" w:cs="Times New Roman" w:hint="default"/>
      </w:rPr>
    </w:lvl>
    <w:lvl w:ilvl="1" w:tplc="8DCA0902">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A021D9C"/>
    <w:multiLevelType w:val="hybridMultilevel"/>
    <w:tmpl w:val="FA36A718"/>
    <w:lvl w:ilvl="0" w:tplc="A87404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C2616C"/>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2C223EB"/>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75464234"/>
    <w:multiLevelType w:val="hybridMultilevel"/>
    <w:tmpl w:val="4E906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11649878">
    <w:abstractNumId w:val="17"/>
  </w:num>
  <w:num w:numId="2" w16cid:durableId="598610979">
    <w:abstractNumId w:val="20"/>
  </w:num>
  <w:num w:numId="3" w16cid:durableId="1924295870">
    <w:abstractNumId w:val="19"/>
  </w:num>
  <w:num w:numId="4" w16cid:durableId="1673947890">
    <w:abstractNumId w:val="10"/>
  </w:num>
  <w:num w:numId="5" w16cid:durableId="1973898058">
    <w:abstractNumId w:val="5"/>
  </w:num>
  <w:num w:numId="6" w16cid:durableId="62570006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8432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2379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81899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2740">
    <w:abstractNumId w:val="5"/>
  </w:num>
  <w:num w:numId="11" w16cid:durableId="5120146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1810520">
    <w:abstractNumId w:val="0"/>
  </w:num>
  <w:num w:numId="13" w16cid:durableId="967903815">
    <w:abstractNumId w:val="7"/>
  </w:num>
  <w:num w:numId="14" w16cid:durableId="76915536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4247426">
    <w:abstractNumId w:val="5"/>
  </w:num>
  <w:num w:numId="16" w16cid:durableId="1761757909">
    <w:abstractNumId w:val="16"/>
  </w:num>
  <w:num w:numId="17" w16cid:durableId="101270819">
    <w:abstractNumId w:val="5"/>
  </w:num>
  <w:num w:numId="18" w16cid:durableId="1769308075">
    <w:abstractNumId w:val="5"/>
  </w:num>
  <w:num w:numId="19" w16cid:durableId="109592036">
    <w:abstractNumId w:val="5"/>
  </w:num>
  <w:num w:numId="20" w16cid:durableId="1169716019">
    <w:abstractNumId w:val="5"/>
  </w:num>
  <w:num w:numId="21" w16cid:durableId="1072890154">
    <w:abstractNumId w:val="5"/>
  </w:num>
  <w:num w:numId="22" w16cid:durableId="1128738726">
    <w:abstractNumId w:val="5"/>
  </w:num>
  <w:num w:numId="23" w16cid:durableId="1463572023">
    <w:abstractNumId w:val="5"/>
  </w:num>
  <w:num w:numId="24" w16cid:durableId="282924322">
    <w:abstractNumId w:val="13"/>
  </w:num>
  <w:num w:numId="25" w16cid:durableId="815686586">
    <w:abstractNumId w:val="5"/>
  </w:num>
  <w:num w:numId="26" w16cid:durableId="435684075">
    <w:abstractNumId w:val="5"/>
  </w:num>
  <w:num w:numId="27" w16cid:durableId="1766878072">
    <w:abstractNumId w:val="18"/>
  </w:num>
  <w:num w:numId="28" w16cid:durableId="1248464289">
    <w:abstractNumId w:val="5"/>
  </w:num>
  <w:num w:numId="29" w16cid:durableId="1198811954">
    <w:abstractNumId w:val="5"/>
  </w:num>
  <w:num w:numId="30" w16cid:durableId="352074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975948">
    <w:abstractNumId w:val="6"/>
  </w:num>
  <w:num w:numId="32" w16cid:durableId="1550679221">
    <w:abstractNumId w:val="9"/>
  </w:num>
  <w:num w:numId="33" w16cid:durableId="250746792">
    <w:abstractNumId w:val="12"/>
  </w:num>
  <w:num w:numId="34" w16cid:durableId="1567496019">
    <w:abstractNumId w:val="8"/>
  </w:num>
  <w:num w:numId="35" w16cid:durableId="1976983523">
    <w:abstractNumId w:val="5"/>
  </w:num>
  <w:num w:numId="36" w16cid:durableId="2001106968">
    <w:abstractNumId w:val="15"/>
  </w:num>
  <w:num w:numId="37" w16cid:durableId="784495969">
    <w:abstractNumId w:val="5"/>
  </w:num>
  <w:num w:numId="38" w16cid:durableId="1589341207">
    <w:abstractNumId w:val="5"/>
  </w:num>
  <w:num w:numId="39" w16cid:durableId="1222865443">
    <w:abstractNumId w:val="5"/>
  </w:num>
  <w:num w:numId="40" w16cid:durableId="8651426">
    <w:abstractNumId w:val="5"/>
  </w:num>
  <w:num w:numId="41" w16cid:durableId="1357805133">
    <w:abstractNumId w:val="11"/>
  </w:num>
  <w:num w:numId="42" w16cid:durableId="516969361">
    <w:abstractNumId w:val="5"/>
  </w:num>
  <w:num w:numId="43" w16cid:durableId="53087521">
    <w:abstractNumId w:val="5"/>
  </w:num>
  <w:num w:numId="44" w16cid:durableId="1917205505">
    <w:abstractNumId w:val="5"/>
  </w:num>
  <w:num w:numId="45" w16cid:durableId="131220018">
    <w:abstractNumId w:val="5"/>
  </w:num>
  <w:num w:numId="46" w16cid:durableId="121150154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00AF7"/>
    <w:rsid w:val="00070EB7"/>
    <w:rsid w:val="0008249E"/>
    <w:rsid w:val="000A1741"/>
    <w:rsid w:val="000C0468"/>
    <w:rsid w:val="000E66CB"/>
    <w:rsid w:val="000E7D29"/>
    <w:rsid w:val="00103FED"/>
    <w:rsid w:val="00127E79"/>
    <w:rsid w:val="001323A2"/>
    <w:rsid w:val="00162C9E"/>
    <w:rsid w:val="00197DC7"/>
    <w:rsid w:val="001A5026"/>
    <w:rsid w:val="001C45EB"/>
    <w:rsid w:val="001E5447"/>
    <w:rsid w:val="001E72CF"/>
    <w:rsid w:val="001F017C"/>
    <w:rsid w:val="0025653D"/>
    <w:rsid w:val="00267E43"/>
    <w:rsid w:val="00284B13"/>
    <w:rsid w:val="002919FC"/>
    <w:rsid w:val="002B553A"/>
    <w:rsid w:val="002D6B4A"/>
    <w:rsid w:val="002F6359"/>
    <w:rsid w:val="003046E5"/>
    <w:rsid w:val="003463C9"/>
    <w:rsid w:val="003C1AE7"/>
    <w:rsid w:val="003C49E9"/>
    <w:rsid w:val="003C7DD1"/>
    <w:rsid w:val="00485147"/>
    <w:rsid w:val="004B354C"/>
    <w:rsid w:val="004C7261"/>
    <w:rsid w:val="004D04FC"/>
    <w:rsid w:val="004D4C9F"/>
    <w:rsid w:val="00511A49"/>
    <w:rsid w:val="00572258"/>
    <w:rsid w:val="00581AE1"/>
    <w:rsid w:val="005A1458"/>
    <w:rsid w:val="005A4263"/>
    <w:rsid w:val="005C1C65"/>
    <w:rsid w:val="005C7C25"/>
    <w:rsid w:val="0063584B"/>
    <w:rsid w:val="006B0773"/>
    <w:rsid w:val="006E1B22"/>
    <w:rsid w:val="00726DFD"/>
    <w:rsid w:val="007729F3"/>
    <w:rsid w:val="007A22D7"/>
    <w:rsid w:val="007A6E05"/>
    <w:rsid w:val="007C3C5A"/>
    <w:rsid w:val="00812D43"/>
    <w:rsid w:val="00871FA5"/>
    <w:rsid w:val="008B55E9"/>
    <w:rsid w:val="008E1CC7"/>
    <w:rsid w:val="009161C1"/>
    <w:rsid w:val="00972A98"/>
    <w:rsid w:val="00972AC7"/>
    <w:rsid w:val="009A3DBB"/>
    <w:rsid w:val="009E386C"/>
    <w:rsid w:val="00A41132"/>
    <w:rsid w:val="00A53E36"/>
    <w:rsid w:val="00A6634C"/>
    <w:rsid w:val="00A85801"/>
    <w:rsid w:val="00A955AD"/>
    <w:rsid w:val="00AC2B59"/>
    <w:rsid w:val="00AD4619"/>
    <w:rsid w:val="00B26F60"/>
    <w:rsid w:val="00B54950"/>
    <w:rsid w:val="00BA55A9"/>
    <w:rsid w:val="00C57446"/>
    <w:rsid w:val="00CC28C0"/>
    <w:rsid w:val="00CF32EB"/>
    <w:rsid w:val="00D56CF1"/>
    <w:rsid w:val="00DB270C"/>
    <w:rsid w:val="00DF0545"/>
    <w:rsid w:val="00E93294"/>
    <w:rsid w:val="00E95140"/>
    <w:rsid w:val="00F33F99"/>
    <w:rsid w:val="00F73919"/>
    <w:rsid w:val="00F82B4B"/>
    <w:rsid w:val="00FA3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1385765A-9D2E-4D59-8EC0-868F9086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60F1-E4DC-4443-AF24-52DA9CD3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2484</Words>
  <Characters>14659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Hrbáčková Lucie</dc:creator>
  <cp:lastModifiedBy>Volná Lenka</cp:lastModifiedBy>
  <cp:revision>3</cp:revision>
  <cp:lastPrinted>2026-06-22T10:48:00Z</cp:lastPrinted>
  <dcterms:created xsi:type="dcterms:W3CDTF">2026-06-23T10:00:00Z</dcterms:created>
  <dcterms:modified xsi:type="dcterms:W3CDTF">2026-06-23T10:02:00Z</dcterms:modified>
</cp:coreProperties>
</file>