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6A0B" w14:textId="77777777" w:rsidR="00A30148" w:rsidRDefault="00A30148">
      <w:pPr>
        <w:spacing w:line="1" w:lineRule="exact"/>
      </w:pPr>
    </w:p>
    <w:p w14:paraId="0A11DC4D" w14:textId="402858ED" w:rsidR="00A30148" w:rsidRDefault="00000000">
      <w:pPr>
        <w:pStyle w:val="Zhlavnebozpat0"/>
        <w:framePr w:wrap="none" w:vAnchor="page" w:hAnchor="page" w:x="1343" w:y="568"/>
      </w:pPr>
      <w:r>
        <w:rPr>
          <w:b/>
          <w:bCs/>
        </w:rPr>
        <w:t xml:space="preserve">Název akce: </w:t>
      </w:r>
      <w:r>
        <w:t xml:space="preserve">DDM DELTA-výměna </w:t>
      </w:r>
      <w:r w:rsidR="00700795">
        <w:t>dalekohledu</w:t>
      </w:r>
    </w:p>
    <w:p w14:paraId="6A3D2134" w14:textId="77777777" w:rsidR="00A30148" w:rsidRDefault="00000000">
      <w:pPr>
        <w:pStyle w:val="Zhlavnebozpat0"/>
        <w:framePr w:wrap="none" w:vAnchor="page" w:hAnchor="page" w:x="6517" w:y="568"/>
      </w:pPr>
      <w:r>
        <w:t>Dodatek č.2 smlouvy o dílo č. OMI-VZMR- 2024-30</w:t>
      </w:r>
    </w:p>
    <w:p w14:paraId="462FC0AD" w14:textId="77777777" w:rsidR="00A30148" w:rsidRDefault="00000000">
      <w:pPr>
        <w:pStyle w:val="Nadpis10"/>
        <w:framePr w:w="9259" w:h="1003" w:hRule="exact" w:wrap="none" w:vAnchor="page" w:hAnchor="page" w:x="1329" w:y="1269"/>
        <w:spacing w:after="40"/>
        <w:rPr>
          <w:sz w:val="32"/>
          <w:szCs w:val="32"/>
        </w:rPr>
      </w:pPr>
      <w:bookmarkStart w:id="0" w:name="bookmark0"/>
      <w:r>
        <w:rPr>
          <w:sz w:val="32"/>
          <w:szCs w:val="32"/>
        </w:rPr>
        <w:t>DODATEK č.2 SMLOUVY O DÍLO č. OMI-VZMR-2024-30</w:t>
      </w:r>
      <w:bookmarkEnd w:id="0"/>
    </w:p>
    <w:p w14:paraId="30FF7F32" w14:textId="77777777" w:rsidR="00A30148" w:rsidRDefault="00000000">
      <w:pPr>
        <w:pStyle w:val="Zkladntext1"/>
        <w:framePr w:w="9259" w:h="1003" w:hRule="exact" w:wrap="none" w:vAnchor="page" w:hAnchor="page" w:x="1329" w:y="1269"/>
        <w:jc w:val="center"/>
      </w:pPr>
      <w:r>
        <w:t xml:space="preserve">uzavřené podle </w:t>
      </w:r>
      <w:proofErr w:type="spellStart"/>
      <w:r>
        <w:t>ust</w:t>
      </w:r>
      <w:proofErr w:type="spellEnd"/>
      <w:r>
        <w:t>. § 2586 a následujících ustanovení zák. č. 89/2012 Sb., občanský zákoník,</w:t>
      </w:r>
      <w:r>
        <w:br/>
        <w:t>ve znění pozdějších předpisů</w:t>
      </w:r>
    </w:p>
    <w:p w14:paraId="54BF6C8A" w14:textId="77777777" w:rsidR="00A30148" w:rsidRDefault="00000000">
      <w:pPr>
        <w:pStyle w:val="Nadpis20"/>
        <w:framePr w:w="9259" w:h="12168" w:hRule="exact" w:wrap="none" w:vAnchor="page" w:hAnchor="page" w:x="1329" w:y="2872"/>
        <w:spacing w:after="280"/>
        <w:rPr>
          <w:sz w:val="30"/>
          <w:szCs w:val="30"/>
        </w:rPr>
      </w:pPr>
      <w:bookmarkStart w:id="1" w:name="bookmark2"/>
      <w:r>
        <w:rPr>
          <w:sz w:val="30"/>
          <w:szCs w:val="30"/>
        </w:rPr>
        <w:t>Smluvní strany</w:t>
      </w:r>
      <w:bookmarkEnd w:id="1"/>
    </w:p>
    <w:p w14:paraId="4EB3DFFF" w14:textId="77777777" w:rsidR="00A30148" w:rsidRDefault="00000000">
      <w:pPr>
        <w:pStyle w:val="Zkladntext1"/>
        <w:framePr w:w="9259" w:h="12168" w:hRule="exact" w:wrap="none" w:vAnchor="page" w:hAnchor="page" w:x="1329" w:y="2872"/>
        <w:spacing w:after="40" w:line="240" w:lineRule="auto"/>
      </w:pPr>
      <w:r>
        <w:rPr>
          <w:b/>
          <w:bCs/>
        </w:rPr>
        <w:t>Objednatel: Statutární město Pardubice</w:t>
      </w:r>
    </w:p>
    <w:p w14:paraId="65A508C2" w14:textId="77777777" w:rsidR="00A30148" w:rsidRDefault="00000000">
      <w:pPr>
        <w:pStyle w:val="Zkladntext1"/>
        <w:framePr w:w="9259" w:h="12168" w:hRule="exact" w:wrap="none" w:vAnchor="page" w:hAnchor="page" w:x="1329" w:y="2872"/>
      </w:pPr>
      <w:r>
        <w:t>Se sídlem: Pernštýnské náměstí 1</w:t>
      </w:r>
    </w:p>
    <w:p w14:paraId="074DF37D" w14:textId="77777777" w:rsidR="00A30148" w:rsidRDefault="00000000">
      <w:pPr>
        <w:pStyle w:val="Zkladntext1"/>
        <w:framePr w:w="9259" w:h="12168" w:hRule="exact" w:wrap="none" w:vAnchor="page" w:hAnchor="page" w:x="1329" w:y="2872"/>
        <w:ind w:left="1440"/>
      </w:pPr>
      <w:r>
        <w:t>530 21 Pardubice</w:t>
      </w:r>
    </w:p>
    <w:p w14:paraId="5482C34C" w14:textId="77777777" w:rsidR="00A30148" w:rsidRDefault="00000000">
      <w:pPr>
        <w:pStyle w:val="Zkladntext1"/>
        <w:framePr w:w="9259" w:h="12168" w:hRule="exact" w:wrap="none" w:vAnchor="page" w:hAnchor="page" w:x="1329" w:y="2872"/>
      </w:pPr>
      <w:r>
        <w:t xml:space="preserve">Zastoupený ve věcech smluvních: Bc. Janem </w:t>
      </w:r>
      <w:proofErr w:type="spellStart"/>
      <w:r>
        <w:t>Nadrchalem</w:t>
      </w:r>
      <w:proofErr w:type="spellEnd"/>
      <w:r>
        <w:t xml:space="preserve">, primátorem města Pardubice Zastoupený ve věcech technických: Ing. Kateřinou </w:t>
      </w:r>
      <w:proofErr w:type="spellStart"/>
      <w:r>
        <w:t>Skladanovou</w:t>
      </w:r>
      <w:proofErr w:type="spellEnd"/>
      <w:r>
        <w:t>, vedoucí Odboru majetku a investic Magistrátu města Pardubic</w:t>
      </w:r>
    </w:p>
    <w:p w14:paraId="378B1FFD" w14:textId="77777777" w:rsidR="00A30148" w:rsidRDefault="00000000">
      <w:pPr>
        <w:pStyle w:val="Zkladntext1"/>
        <w:framePr w:w="9259" w:h="12168" w:hRule="exact" w:wrap="none" w:vAnchor="page" w:hAnchor="page" w:x="1329" w:y="2872"/>
        <w:ind w:right="540"/>
        <w:jc w:val="right"/>
      </w:pPr>
      <w:r>
        <w:t>technikem oddělení investic a</w:t>
      </w:r>
    </w:p>
    <w:p w14:paraId="6F56FD88" w14:textId="77777777" w:rsidR="00A30148" w:rsidRDefault="00000000">
      <w:pPr>
        <w:pStyle w:val="Zkladntext1"/>
        <w:framePr w:w="9259" w:h="12168" w:hRule="exact" w:wrap="none" w:vAnchor="page" w:hAnchor="page" w:x="1329" w:y="2872"/>
        <w:ind w:left="3520" w:firstLine="20"/>
      </w:pPr>
      <w:r>
        <w:t xml:space="preserve">technické správy Odboru majetku a investic </w:t>
      </w:r>
      <w:proofErr w:type="spellStart"/>
      <w:r>
        <w:t>MmP</w:t>
      </w:r>
      <w:proofErr w:type="spellEnd"/>
      <w:r>
        <w:t xml:space="preserve"> tel.: 466 859 194, 739 505 860 email:</w:t>
      </w:r>
    </w:p>
    <w:p w14:paraId="77493553" w14:textId="77777777" w:rsidR="00A30148" w:rsidRDefault="00000000">
      <w:pPr>
        <w:pStyle w:val="Zkladntext1"/>
        <w:framePr w:w="9259" w:h="12168" w:hRule="exact" w:wrap="none" w:vAnchor="page" w:hAnchor="page" w:x="1329" w:y="2872"/>
        <w:tabs>
          <w:tab w:val="left" w:pos="2069"/>
        </w:tabs>
      </w:pPr>
      <w:r>
        <w:t>IČO: 00274046</w:t>
      </w:r>
      <w:r>
        <w:tab/>
        <w:t>DIČ: CZ00274046</w:t>
      </w:r>
    </w:p>
    <w:p w14:paraId="4E8FB926" w14:textId="77777777" w:rsidR="00A30148" w:rsidRDefault="00000000">
      <w:pPr>
        <w:pStyle w:val="Zkladntext1"/>
        <w:framePr w:w="9259" w:h="12168" w:hRule="exact" w:wrap="none" w:vAnchor="page" w:hAnchor="page" w:x="1329" w:y="2872"/>
        <w:tabs>
          <w:tab w:val="left" w:pos="2069"/>
        </w:tabs>
      </w:pPr>
      <w:r>
        <w:t>bankovní spojení:</w:t>
      </w:r>
      <w:r>
        <w:tab/>
        <w:t>KB, a.s., Pardubice</w:t>
      </w:r>
    </w:p>
    <w:p w14:paraId="7ABEB45A" w14:textId="77777777" w:rsidR="00A30148" w:rsidRDefault="00000000">
      <w:pPr>
        <w:pStyle w:val="Zkladntext1"/>
        <w:framePr w:w="9259" w:h="12168" w:hRule="exact" w:wrap="none" w:vAnchor="page" w:hAnchor="page" w:x="1329" w:y="2872"/>
      </w:pPr>
      <w:r>
        <w:t>číslo účtu:</w:t>
      </w:r>
    </w:p>
    <w:p w14:paraId="0119E0D4" w14:textId="77777777" w:rsidR="00A30148" w:rsidRDefault="00000000">
      <w:pPr>
        <w:pStyle w:val="Zkladntext1"/>
        <w:framePr w:w="9259" w:h="12168" w:hRule="exact" w:wrap="none" w:vAnchor="page" w:hAnchor="page" w:x="1329" w:y="2872"/>
        <w:spacing w:after="200"/>
      </w:pPr>
      <w:r>
        <w:t xml:space="preserve">(dále jen </w:t>
      </w:r>
      <w:r>
        <w:rPr>
          <w:b/>
          <w:bCs/>
          <w:i/>
          <w:iCs/>
        </w:rPr>
        <w:t>„objednatel“)</w:t>
      </w:r>
    </w:p>
    <w:p w14:paraId="58D2C981" w14:textId="77777777" w:rsidR="00A30148" w:rsidRDefault="00000000">
      <w:pPr>
        <w:pStyle w:val="Zkladntext1"/>
        <w:framePr w:w="9259" w:h="12168" w:hRule="exact" w:wrap="none" w:vAnchor="page" w:hAnchor="page" w:x="1329" w:y="2872"/>
        <w:spacing w:after="200"/>
      </w:pPr>
      <w:r>
        <w:t>a</w:t>
      </w:r>
    </w:p>
    <w:p w14:paraId="29894550" w14:textId="77777777" w:rsidR="00A30148" w:rsidRDefault="00000000">
      <w:pPr>
        <w:pStyle w:val="Zkladntext1"/>
        <w:framePr w:w="9259" w:h="12168" w:hRule="exact" w:wrap="none" w:vAnchor="page" w:hAnchor="page" w:x="1329" w:y="2872"/>
        <w:tabs>
          <w:tab w:val="left" w:pos="3545"/>
        </w:tabs>
        <w:spacing w:after="40" w:line="240" w:lineRule="auto"/>
      </w:pPr>
      <w:r>
        <w:rPr>
          <w:b/>
          <w:bCs/>
        </w:rPr>
        <w:t>Zhotovitel:</w:t>
      </w:r>
      <w:r>
        <w:rPr>
          <w:b/>
          <w:bCs/>
        </w:rPr>
        <w:tab/>
        <w:t>2</w:t>
      </w:r>
      <w:proofErr w:type="gramStart"/>
      <w:r>
        <w:rPr>
          <w:b/>
          <w:bCs/>
        </w:rPr>
        <w:t>EL,spol.</w:t>
      </w:r>
      <w:proofErr w:type="gramEnd"/>
      <w:r>
        <w:rPr>
          <w:b/>
          <w:bCs/>
        </w:rPr>
        <w:t xml:space="preserve"> s r.o.</w:t>
      </w:r>
    </w:p>
    <w:p w14:paraId="1234DF23" w14:textId="77777777" w:rsidR="00A30148" w:rsidRDefault="00000000">
      <w:pPr>
        <w:pStyle w:val="Zkladntext1"/>
        <w:framePr w:w="9259" w:h="12168" w:hRule="exact" w:wrap="none" w:vAnchor="page" w:hAnchor="page" w:x="1329" w:y="2872"/>
        <w:tabs>
          <w:tab w:val="left" w:pos="3545"/>
        </w:tabs>
      </w:pPr>
      <w:r>
        <w:t>Se sídlem:</w:t>
      </w:r>
      <w:r>
        <w:tab/>
        <w:t>Na Staré Cidlině 663,504 01 Nový Bydžov</w:t>
      </w:r>
    </w:p>
    <w:p w14:paraId="116109B9" w14:textId="77777777" w:rsidR="00A30148" w:rsidRDefault="00000000">
      <w:pPr>
        <w:pStyle w:val="Zkladntext1"/>
        <w:framePr w:w="9259" w:h="12168" w:hRule="exact" w:wrap="none" w:vAnchor="page" w:hAnchor="page" w:x="1329" w:y="2872"/>
      </w:pPr>
      <w:r>
        <w:t xml:space="preserve">Zastoupený ve věcech smluvních: Ing. Antonínem </w:t>
      </w:r>
      <w:proofErr w:type="spellStart"/>
      <w:r>
        <w:t>Lauterbachem</w:t>
      </w:r>
      <w:proofErr w:type="spellEnd"/>
      <w:r>
        <w:t>-jednatelem</w:t>
      </w:r>
    </w:p>
    <w:p w14:paraId="52BEC709" w14:textId="77777777" w:rsidR="00A30148" w:rsidRDefault="00000000">
      <w:pPr>
        <w:pStyle w:val="Zkladntext1"/>
        <w:framePr w:w="9259" w:h="12168" w:hRule="exact" w:wrap="none" w:vAnchor="page" w:hAnchor="page" w:x="1329" w:y="2872"/>
      </w:pPr>
      <w:r>
        <w:t>Zastoupený ve věcech technických:</w:t>
      </w:r>
    </w:p>
    <w:p w14:paraId="7BE69363" w14:textId="77777777" w:rsidR="00A30148" w:rsidRDefault="00000000">
      <w:pPr>
        <w:pStyle w:val="Zkladntext1"/>
        <w:framePr w:w="9259" w:h="12168" w:hRule="exact" w:wrap="none" w:vAnchor="page" w:hAnchor="page" w:x="1329" w:y="2872"/>
      </w:pPr>
      <w:r>
        <w:t>Tel.:</w:t>
      </w:r>
    </w:p>
    <w:p w14:paraId="57B1251D" w14:textId="77777777" w:rsidR="00A30148" w:rsidRDefault="00000000">
      <w:pPr>
        <w:pStyle w:val="Zkladntext1"/>
        <w:framePr w:w="9259" w:h="12168" w:hRule="exact" w:wrap="none" w:vAnchor="page" w:hAnchor="page" w:x="1329" w:y="2872"/>
        <w:tabs>
          <w:tab w:val="left" w:pos="2069"/>
        </w:tabs>
      </w:pPr>
      <w:r>
        <w:t>IČO: 60112000</w:t>
      </w:r>
      <w:r>
        <w:tab/>
        <w:t>DIČ: CZ60112000</w:t>
      </w:r>
    </w:p>
    <w:p w14:paraId="41E9B5F5" w14:textId="77777777" w:rsidR="00A30148" w:rsidRDefault="00000000">
      <w:pPr>
        <w:pStyle w:val="Zkladntext1"/>
        <w:framePr w:w="9259" w:h="12168" w:hRule="exact" w:wrap="none" w:vAnchor="page" w:hAnchor="page" w:x="1329" w:y="2872"/>
        <w:tabs>
          <w:tab w:val="left" w:pos="2069"/>
        </w:tabs>
      </w:pPr>
      <w:r>
        <w:t>bankovní spojení:</w:t>
      </w:r>
      <w:r>
        <w:tab/>
      </w:r>
      <w:proofErr w:type="spellStart"/>
      <w:proofErr w:type="gramStart"/>
      <w:r>
        <w:t>KB,a.s</w:t>
      </w:r>
      <w:proofErr w:type="spellEnd"/>
      <w:r>
        <w:t>.</w:t>
      </w:r>
      <w:proofErr w:type="gramEnd"/>
      <w:r>
        <w:t>., Hradec Králové</w:t>
      </w:r>
    </w:p>
    <w:p w14:paraId="3DF64B79" w14:textId="77777777" w:rsidR="00A30148" w:rsidRDefault="00000000">
      <w:pPr>
        <w:pStyle w:val="Zkladntext1"/>
        <w:framePr w:w="9259" w:h="12168" w:hRule="exact" w:wrap="none" w:vAnchor="page" w:hAnchor="page" w:x="1329" w:y="2872"/>
      </w:pPr>
      <w:r>
        <w:t>číslo účtu:</w:t>
      </w:r>
    </w:p>
    <w:p w14:paraId="2CBA4823" w14:textId="77777777" w:rsidR="00A30148" w:rsidRDefault="00000000">
      <w:pPr>
        <w:pStyle w:val="Zkladntext1"/>
        <w:framePr w:w="9259" w:h="12168" w:hRule="exact" w:wrap="none" w:vAnchor="page" w:hAnchor="page" w:x="1329" w:y="2872"/>
        <w:spacing w:after="200"/>
      </w:pPr>
      <w:r>
        <w:t xml:space="preserve">(dále jen </w:t>
      </w:r>
      <w:r>
        <w:rPr>
          <w:b/>
          <w:bCs/>
          <w:i/>
          <w:iCs/>
        </w:rPr>
        <w:t>„zhotovitel“)</w:t>
      </w:r>
    </w:p>
    <w:p w14:paraId="016E1EC4" w14:textId="3CC1AAAF" w:rsidR="00A30148" w:rsidRDefault="00000000">
      <w:pPr>
        <w:pStyle w:val="Zkladntext1"/>
        <w:framePr w:w="9259" w:h="12168" w:hRule="exact" w:wrap="none" w:vAnchor="page" w:hAnchor="page" w:x="1329" w:y="2872"/>
        <w:spacing w:after="280"/>
      </w:pPr>
      <w:r>
        <w:rPr>
          <w:b/>
          <w:bCs/>
          <w:i/>
          <w:iCs/>
        </w:rPr>
        <w:t>(„objednatel“</w:t>
      </w:r>
      <w:r>
        <w:t xml:space="preserve"> a </w:t>
      </w:r>
      <w:r>
        <w:rPr>
          <w:b/>
          <w:bCs/>
          <w:i/>
          <w:iCs/>
        </w:rPr>
        <w:t>„zhotovitel“</w:t>
      </w:r>
      <w:r>
        <w:t xml:space="preserve"> dále společně též také jako </w:t>
      </w:r>
      <w:r>
        <w:rPr>
          <w:b/>
          <w:bCs/>
          <w:i/>
          <w:iCs/>
        </w:rPr>
        <w:t>„</w:t>
      </w:r>
      <w:r w:rsidR="00700795">
        <w:rPr>
          <w:b/>
          <w:bCs/>
          <w:i/>
          <w:iCs/>
        </w:rPr>
        <w:t>smluvní strany</w:t>
      </w:r>
      <w:r>
        <w:rPr>
          <w:b/>
          <w:bCs/>
          <w:i/>
          <w:iCs/>
        </w:rPr>
        <w:t>“)</w:t>
      </w:r>
    </w:p>
    <w:p w14:paraId="789EF395" w14:textId="77777777" w:rsidR="00A30148" w:rsidRDefault="00A30148">
      <w:pPr>
        <w:pStyle w:val="Nadpis30"/>
        <w:framePr w:w="9259" w:h="12168" w:hRule="exact" w:wrap="none" w:vAnchor="page" w:hAnchor="page" w:x="1329" w:y="2872"/>
        <w:numPr>
          <w:ilvl w:val="0"/>
          <w:numId w:val="1"/>
        </w:numPr>
        <w:spacing w:after="40" w:line="233" w:lineRule="auto"/>
        <w:jc w:val="center"/>
        <w:rPr>
          <w:sz w:val="24"/>
          <w:szCs w:val="24"/>
        </w:rPr>
      </w:pPr>
    </w:p>
    <w:p w14:paraId="04F385AF" w14:textId="77777777" w:rsidR="00A30148" w:rsidRDefault="00000000">
      <w:pPr>
        <w:pStyle w:val="Zkladntext1"/>
        <w:framePr w:w="9259" w:h="12168" w:hRule="exact" w:wrap="none" w:vAnchor="page" w:hAnchor="page" w:x="1329" w:y="2872"/>
        <w:spacing w:after="280"/>
      </w:pPr>
      <w:r>
        <w:t xml:space="preserve">Smluvní strany mezi sebou uzavřely dne 3.7.2024 smlouvu o dílo č. OMI-VZMR-2024-30 (dále jen jako „SOD“ nebo „Smlouva“), jejímž předmětem je dodávka včetně montáže díla “DDM </w:t>
      </w:r>
      <w:proofErr w:type="gramStart"/>
      <w:r>
        <w:t>DELTA- výměna</w:t>
      </w:r>
      <w:proofErr w:type="gramEnd"/>
      <w:r>
        <w:t xml:space="preserve"> dalekohledu” (dále jen „DÍLO“).</w:t>
      </w:r>
    </w:p>
    <w:p w14:paraId="0D5C2E78" w14:textId="6CBDE140" w:rsidR="00A30148" w:rsidRDefault="00000000">
      <w:pPr>
        <w:pStyle w:val="Zkladntext1"/>
        <w:framePr w:w="9259" w:h="12168" w:hRule="exact" w:wrap="none" w:vAnchor="page" w:hAnchor="page" w:x="1329" w:y="2872"/>
        <w:spacing w:after="360"/>
      </w:pPr>
      <w:r>
        <w:t>Vzhledem k tomu, že nebyla dosud dokončena rekonstrukce kopule hvězdárny barona Artura Krause (místo určené k instalaci předmětu díla dle smlouvy</w:t>
      </w:r>
      <w:proofErr w:type="gramStart"/>
      <w:r>
        <w:t>) .nemůže</w:t>
      </w:r>
      <w:proofErr w:type="gramEnd"/>
      <w:r>
        <w:t xml:space="preserve"> být dalekohled včetně příslušenství,</w:t>
      </w:r>
      <w:r w:rsidR="00700795">
        <w:t xml:space="preserve"> </w:t>
      </w:r>
      <w:r>
        <w:t xml:space="preserve">který tvoří část předmětu díla v souladu s </w:t>
      </w:r>
      <w:proofErr w:type="spellStart"/>
      <w:r>
        <w:t>čl.ll</w:t>
      </w:r>
      <w:proofErr w:type="spellEnd"/>
      <w:r>
        <w:t xml:space="preserve"> smlouvy nainstalován.</w:t>
      </w:r>
    </w:p>
    <w:p w14:paraId="246F654C" w14:textId="77777777" w:rsidR="00A30148" w:rsidRDefault="00A30148">
      <w:pPr>
        <w:pStyle w:val="Nadpis30"/>
        <w:framePr w:w="9259" w:h="12168" w:hRule="exact" w:wrap="none" w:vAnchor="page" w:hAnchor="page" w:x="1329" w:y="2872"/>
        <w:numPr>
          <w:ilvl w:val="0"/>
          <w:numId w:val="1"/>
        </w:numPr>
        <w:spacing w:after="40" w:line="233" w:lineRule="auto"/>
        <w:jc w:val="center"/>
        <w:rPr>
          <w:sz w:val="24"/>
          <w:szCs w:val="24"/>
        </w:rPr>
      </w:pPr>
    </w:p>
    <w:p w14:paraId="608DD4D2" w14:textId="77777777" w:rsidR="00A30148" w:rsidRDefault="00000000">
      <w:pPr>
        <w:pStyle w:val="Zkladntext1"/>
        <w:framePr w:w="9259" w:h="12168" w:hRule="exact" w:wrap="none" w:vAnchor="page" w:hAnchor="page" w:x="1329" w:y="2872"/>
      </w:pPr>
      <w:r>
        <w:t>Smluvní strany se tak dohodly na uzavření tohoto dodatku č. 2, neboť výše uvedená skutečnost má svou podstatou vliv na termín dokončení kompletního díla. Na základě výše uvedeného se smluvní strany dohodly na změně termínu dokončení kompletního díla, a tedy na změně SOD, následujícím způsobem:</w:t>
      </w:r>
    </w:p>
    <w:p w14:paraId="3C2A6FAE" w14:textId="77777777" w:rsidR="00A30148" w:rsidRDefault="00000000">
      <w:pPr>
        <w:pStyle w:val="Zhlavnebozpat0"/>
        <w:framePr w:w="9250" w:h="230" w:hRule="exact" w:wrap="none" w:vAnchor="page" w:hAnchor="page" w:x="1329" w:y="15640"/>
        <w:spacing w:line="233" w:lineRule="auto"/>
        <w:jc w:val="right"/>
        <w:rPr>
          <w:sz w:val="24"/>
          <w:szCs w:val="24"/>
        </w:rPr>
      </w:pPr>
      <w:r>
        <w:rPr>
          <w:rFonts w:ascii="Times New Roman" w:eastAsia="Times New Roman" w:hAnsi="Times New Roman" w:cs="Times New Roman"/>
          <w:sz w:val="24"/>
          <w:szCs w:val="24"/>
        </w:rPr>
        <w:t>- 1 -</w:t>
      </w:r>
    </w:p>
    <w:p w14:paraId="430B358F" w14:textId="77777777" w:rsidR="00A30148" w:rsidRDefault="00A30148">
      <w:pPr>
        <w:spacing w:line="1" w:lineRule="exact"/>
        <w:sectPr w:rsidR="00A30148">
          <w:pgSz w:w="11900" w:h="16840"/>
          <w:pgMar w:top="360" w:right="360" w:bottom="360" w:left="360" w:header="0" w:footer="3" w:gutter="0"/>
          <w:cols w:space="720"/>
          <w:noEndnote/>
          <w:docGrid w:linePitch="360"/>
        </w:sectPr>
      </w:pPr>
    </w:p>
    <w:p w14:paraId="20129681" w14:textId="77777777" w:rsidR="00A30148" w:rsidRDefault="00A30148">
      <w:pPr>
        <w:spacing w:line="1" w:lineRule="exact"/>
      </w:pPr>
    </w:p>
    <w:p w14:paraId="04248764" w14:textId="56A39800" w:rsidR="00A30148" w:rsidRDefault="00000000">
      <w:pPr>
        <w:pStyle w:val="Zhlavnebozpat0"/>
        <w:framePr w:wrap="none" w:vAnchor="page" w:hAnchor="page" w:x="1338" w:y="568"/>
      </w:pPr>
      <w:r>
        <w:rPr>
          <w:b/>
          <w:bCs/>
        </w:rPr>
        <w:t xml:space="preserve">Název akce: </w:t>
      </w:r>
      <w:r>
        <w:t xml:space="preserve">DDM DELTA-výměna </w:t>
      </w:r>
      <w:r w:rsidR="00700795">
        <w:t>dalekohledu</w:t>
      </w:r>
    </w:p>
    <w:p w14:paraId="086AC778" w14:textId="77777777" w:rsidR="00A30148" w:rsidRDefault="00000000">
      <w:pPr>
        <w:pStyle w:val="Zhlavnebozpat0"/>
        <w:framePr w:wrap="none" w:vAnchor="page" w:hAnchor="page" w:x="6513" w:y="568"/>
      </w:pPr>
      <w:r>
        <w:t>Dodatek č.2 smlouvy o dílo č. OMI-VZMR- 2024-30</w:t>
      </w:r>
    </w:p>
    <w:p w14:paraId="03730CA8" w14:textId="77777777" w:rsidR="00A30148" w:rsidRDefault="00000000">
      <w:pPr>
        <w:pStyle w:val="Zkladntext1"/>
        <w:framePr w:w="9259" w:h="10934" w:hRule="exact" w:wrap="none" w:vAnchor="page" w:hAnchor="page" w:x="1329" w:y="1250"/>
        <w:spacing w:after="280"/>
      </w:pPr>
      <w:r>
        <w:rPr>
          <w:u w:val="single"/>
        </w:rPr>
        <w:t xml:space="preserve">Ustanovení SOD ČL </w:t>
      </w:r>
      <w:proofErr w:type="gramStart"/>
      <w:r>
        <w:rPr>
          <w:u w:val="single"/>
        </w:rPr>
        <w:t>II..</w:t>
      </w:r>
      <w:proofErr w:type="gramEnd"/>
      <w:r>
        <w:rPr>
          <w:u w:val="single"/>
        </w:rPr>
        <w:t xml:space="preserve"> bod 1. týkající se části realizace DÍLA, jež zní:</w:t>
      </w:r>
    </w:p>
    <w:p w14:paraId="6FB93623" w14:textId="2C14B6B6" w:rsidR="00A30148" w:rsidRDefault="00000000">
      <w:pPr>
        <w:pStyle w:val="Zkladntext1"/>
        <w:framePr w:w="9259" w:h="10934" w:hRule="exact" w:wrap="none" w:vAnchor="page" w:hAnchor="page" w:x="1329" w:y="1250"/>
        <w:spacing w:after="280"/>
        <w:ind w:left="420" w:firstLine="20"/>
        <w:jc w:val="both"/>
      </w:pPr>
      <w:proofErr w:type="gramStart"/>
      <w:r>
        <w:rPr>
          <w:i/>
          <w:iCs/>
        </w:rPr>
        <w:t>„.Zhotovitel</w:t>
      </w:r>
      <w:proofErr w:type="gramEnd"/>
      <w:r>
        <w:rPr>
          <w:i/>
          <w:iCs/>
        </w:rPr>
        <w:t xml:space="preserve"> se zavazuje vyrobit část předmětu díla nejpozději do 12 kalendářních měsíců od nabytí účinnosti této smlouvy. Zhotovitel se zavazuje poté část předmětu díla uskladnit v prostorách sídla zhotovitele, a to po dobu nejdéle 1 roku ode dne nabytí účinnosti tohoto Dodatku č. 1. Jakmile bude ze strany objednatele zajištěna připravenost kopule hvězdárny barona Artura Krause (dále též „kopule hvězdárny“), nainstaluje zhotovitel předmět díla do kopule hvězdárny, která je dle odst. 2 tohoto článku místem dodání a montáže předmětu díla. </w:t>
      </w:r>
      <w:r w:rsidR="00700795">
        <w:rPr>
          <w:i/>
          <w:iCs/>
        </w:rPr>
        <w:t>K plnému</w:t>
      </w:r>
      <w:r>
        <w:rPr>
          <w:i/>
          <w:iCs/>
        </w:rPr>
        <w:t xml:space="preserve"> zprovoznění a instruktáži je třeba jasné noční oblohy. Jelikož splnění této podmínky nemůže zhotovitel ovlivnit, dohodly se smluvní strany na tom, že zprovoznění části předmětu díla, včetně instruktáže, bude provedeno při první vhodné příležitosti po nainstalování části předmětu díla do kopule hvězdárny, tzn. že konkrétní termín bude určen vzájemnou dohodou smluvních stran, podle stavu počasí. “</w:t>
      </w:r>
    </w:p>
    <w:p w14:paraId="2F5EC3E4" w14:textId="77777777" w:rsidR="00A30148" w:rsidRDefault="00000000">
      <w:pPr>
        <w:pStyle w:val="Zkladntext1"/>
        <w:framePr w:w="9259" w:h="10934" w:hRule="exact" w:wrap="none" w:vAnchor="page" w:hAnchor="page" w:x="1329" w:y="1250"/>
        <w:spacing w:after="280"/>
        <w:jc w:val="both"/>
      </w:pPr>
      <w:r>
        <w:t>se ruší a nahrazuje se ustanovením níže uvedeného znění:</w:t>
      </w:r>
    </w:p>
    <w:p w14:paraId="618DE050" w14:textId="77777777" w:rsidR="00A30148" w:rsidRDefault="00000000">
      <w:pPr>
        <w:pStyle w:val="Zkladntext1"/>
        <w:framePr w:w="9259" w:h="10934" w:hRule="exact" w:wrap="none" w:vAnchor="page" w:hAnchor="page" w:x="1329" w:y="1250"/>
        <w:spacing w:after="360"/>
        <w:ind w:left="420" w:firstLine="20"/>
        <w:jc w:val="both"/>
      </w:pPr>
      <w:r>
        <w:rPr>
          <w:i/>
          <w:iCs/>
        </w:rPr>
        <w:t>„Zhotovitel se zavazuje dodat a nainstalovat do kopule hvězdárny předmět díla nejpozději do 30.9.2026.“</w:t>
      </w:r>
    </w:p>
    <w:p w14:paraId="1AE338C7" w14:textId="77777777" w:rsidR="00A30148" w:rsidRDefault="00A30148">
      <w:pPr>
        <w:pStyle w:val="Nadpis30"/>
        <w:framePr w:w="9259" w:h="10934" w:hRule="exact" w:wrap="none" w:vAnchor="page" w:hAnchor="page" w:x="1329" w:y="1250"/>
        <w:numPr>
          <w:ilvl w:val="0"/>
          <w:numId w:val="1"/>
        </w:numPr>
        <w:spacing w:after="40" w:line="233" w:lineRule="auto"/>
        <w:jc w:val="center"/>
        <w:rPr>
          <w:sz w:val="24"/>
          <w:szCs w:val="24"/>
        </w:rPr>
      </w:pPr>
    </w:p>
    <w:p w14:paraId="1A05EA5C" w14:textId="77777777" w:rsidR="00A30148" w:rsidRDefault="00000000">
      <w:pPr>
        <w:pStyle w:val="Zkladntext1"/>
        <w:framePr w:w="9259" w:h="10934" w:hRule="exact" w:wrap="none" w:vAnchor="page" w:hAnchor="page" w:x="1329" w:y="1250"/>
        <w:numPr>
          <w:ilvl w:val="0"/>
          <w:numId w:val="2"/>
        </w:numPr>
        <w:tabs>
          <w:tab w:val="left" w:pos="350"/>
        </w:tabs>
        <w:ind w:left="360" w:hanging="360"/>
        <w:jc w:val="both"/>
      </w:pPr>
      <w:r>
        <w:t>Ostatní ustanovení SOD č. OMI-VZMR-2024-30 ze dne 3.7.2024 nedotčená výše uvedenou změnou, zůstávají v platnosti v původním znění</w:t>
      </w:r>
    </w:p>
    <w:p w14:paraId="6FFC8A82" w14:textId="77777777" w:rsidR="00A30148" w:rsidRDefault="00000000">
      <w:pPr>
        <w:pStyle w:val="Zkladntext1"/>
        <w:framePr w:w="9259" w:h="10934" w:hRule="exact" w:wrap="none" w:vAnchor="page" w:hAnchor="page" w:x="1329" w:y="1250"/>
        <w:numPr>
          <w:ilvl w:val="0"/>
          <w:numId w:val="2"/>
        </w:numPr>
        <w:tabs>
          <w:tab w:val="left" w:pos="350"/>
        </w:tabs>
        <w:ind w:left="360" w:hanging="360"/>
        <w:jc w:val="both"/>
      </w:pPr>
      <w:r>
        <w:t>Tento dodatek č. 2 je vyhotoven pouze v jednom elektronickém vyhotovení s platností originálu.</w:t>
      </w:r>
    </w:p>
    <w:p w14:paraId="465A9B2E" w14:textId="77777777" w:rsidR="00A30148" w:rsidRDefault="00000000">
      <w:pPr>
        <w:pStyle w:val="Zkladntext1"/>
        <w:framePr w:w="9259" w:h="10934" w:hRule="exact" w:wrap="none" w:vAnchor="page" w:hAnchor="page" w:x="1329" w:y="1250"/>
        <w:numPr>
          <w:ilvl w:val="0"/>
          <w:numId w:val="2"/>
        </w:numPr>
        <w:tabs>
          <w:tab w:val="left" w:pos="350"/>
        </w:tabs>
        <w:ind w:left="360" w:hanging="360"/>
        <w:jc w:val="both"/>
      </w:pPr>
      <w:r>
        <w:t>Tento dodatek č. 2 Smlouvy nabývá platnosti dnem jeho elektronického podpisu oběma smluvními stranami a účinnosti dnem jeho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D001A97" w14:textId="77777777" w:rsidR="00A30148" w:rsidRDefault="00000000">
      <w:pPr>
        <w:pStyle w:val="Zkladntext1"/>
        <w:framePr w:w="9259" w:h="10934" w:hRule="exact" w:wrap="none" w:vAnchor="page" w:hAnchor="page" w:x="1329" w:y="1250"/>
        <w:numPr>
          <w:ilvl w:val="0"/>
          <w:numId w:val="2"/>
        </w:numPr>
        <w:tabs>
          <w:tab w:val="left" w:pos="350"/>
        </w:tabs>
        <w:ind w:left="360" w:hanging="360"/>
        <w:jc w:val="both"/>
      </w:pPr>
      <w:r>
        <w:t>Smluvní strany se dohodly, že objednatel bezodkladně po uzavření tohoto dodatku č. 2 odešle dodatek k řádnému uveřejnění do registru smluv spravovaného Digitální a informační agenturou. O uveřejnění dodatku č. 1 objednatel bezodkladně informuje druhou smluvní stranu, nebyl-li kontaktní údaj této smluvní strany uveden přímo do registru smluv jako kontakt pro notifikaci o uveřejnění.</w:t>
      </w:r>
    </w:p>
    <w:p w14:paraId="2808D565" w14:textId="77777777" w:rsidR="00A30148" w:rsidRDefault="00000000">
      <w:pPr>
        <w:pStyle w:val="Zkladntext1"/>
        <w:framePr w:w="9259" w:h="10934" w:hRule="exact" w:wrap="none" w:vAnchor="page" w:hAnchor="page" w:x="1329" w:y="1250"/>
        <w:numPr>
          <w:ilvl w:val="0"/>
          <w:numId w:val="2"/>
        </w:numPr>
        <w:tabs>
          <w:tab w:val="left" w:pos="350"/>
        </w:tabs>
        <w:ind w:left="360" w:hanging="360"/>
        <w:jc w:val="both"/>
      </w:pPr>
      <w:r>
        <w:t>Smluvní strany berou na vědomí, že nebude-li tento dodatek č. 2 Smlouvy zveřejněn ani do 3 měsíců ode dne jeho uzavření, je následujícím dnem zrušen od počátku s účinky případného bezdůvodného obohacení.</w:t>
      </w:r>
    </w:p>
    <w:p w14:paraId="75EF428E" w14:textId="77777777" w:rsidR="00A30148" w:rsidRDefault="00000000">
      <w:pPr>
        <w:pStyle w:val="Zkladntext1"/>
        <w:framePr w:w="9259" w:h="10934" w:hRule="exact" w:wrap="none" w:vAnchor="page" w:hAnchor="page" w:x="1329" w:y="1250"/>
        <w:numPr>
          <w:ilvl w:val="0"/>
          <w:numId w:val="2"/>
        </w:numPr>
        <w:tabs>
          <w:tab w:val="left" w:pos="350"/>
        </w:tabs>
        <w:ind w:left="360" w:hanging="360"/>
        <w:jc w:val="both"/>
      </w:pPr>
      <w:r>
        <w:t>Smluvní strany si tento dodatek č. 2 řádně přečetly, prohlašují, že je projevem jejich svobodné a vážné vůle, že nebyl sjednán v tísni za nápadně nevýhodných podmínek, a že s jeho obsahem souhlasí, což potvrzují zástupci smluvních stran svými elektronickými podpisy.</w:t>
      </w:r>
    </w:p>
    <w:p w14:paraId="76D92AA2" w14:textId="77777777" w:rsidR="00A30148" w:rsidRDefault="00000000">
      <w:pPr>
        <w:pStyle w:val="Zkladntext1"/>
        <w:framePr w:wrap="none" w:vAnchor="page" w:hAnchor="page" w:x="1329" w:y="13221"/>
        <w:spacing w:line="240" w:lineRule="auto"/>
        <w:ind w:right="7215" w:firstLine="280"/>
        <w:jc w:val="both"/>
      </w:pPr>
      <w:r>
        <w:t>V Pardubicích dne</w:t>
      </w:r>
    </w:p>
    <w:p w14:paraId="04457C2C" w14:textId="77777777" w:rsidR="00A30148" w:rsidRDefault="00000000">
      <w:pPr>
        <w:pStyle w:val="Zkladntext1"/>
        <w:framePr w:wrap="none" w:vAnchor="page" w:hAnchor="page" w:x="1329" w:y="13759"/>
        <w:spacing w:line="240" w:lineRule="auto"/>
        <w:ind w:left="32" w:right="7507" w:firstLine="280"/>
        <w:jc w:val="both"/>
      </w:pPr>
      <w:r>
        <w:rPr>
          <w:i/>
          <w:iCs/>
        </w:rPr>
        <w:t>za objednatele</w:t>
      </w:r>
    </w:p>
    <w:p w14:paraId="78B94613" w14:textId="77777777" w:rsidR="00A30148" w:rsidRDefault="00000000">
      <w:pPr>
        <w:pStyle w:val="Zkladntext1"/>
        <w:framePr w:wrap="none" w:vAnchor="page" w:hAnchor="page" w:x="6167" w:y="13221"/>
        <w:spacing w:line="240" w:lineRule="auto"/>
      </w:pPr>
      <w:r>
        <w:t>V Praze dne</w:t>
      </w:r>
    </w:p>
    <w:p w14:paraId="76C2398A" w14:textId="77777777" w:rsidR="00A30148" w:rsidRDefault="00000000">
      <w:pPr>
        <w:pStyle w:val="Zkladntext1"/>
        <w:framePr w:wrap="none" w:vAnchor="page" w:hAnchor="page" w:x="6282" w:y="13759"/>
        <w:spacing w:line="240" w:lineRule="auto"/>
      </w:pPr>
      <w:r>
        <w:rPr>
          <w:i/>
          <w:iCs/>
        </w:rPr>
        <w:t>za zhotovitele</w:t>
      </w:r>
    </w:p>
    <w:p w14:paraId="1426600B" w14:textId="77777777" w:rsidR="00A30148" w:rsidRDefault="00000000">
      <w:pPr>
        <w:pStyle w:val="Zhlavnebozpat0"/>
        <w:framePr w:wrap="none" w:vAnchor="page" w:hAnchor="page" w:x="10122" w:y="15578"/>
        <w:rPr>
          <w:sz w:val="24"/>
          <w:szCs w:val="24"/>
        </w:rPr>
      </w:pPr>
      <w:r>
        <w:rPr>
          <w:rFonts w:ascii="Times New Roman" w:eastAsia="Times New Roman" w:hAnsi="Times New Roman" w:cs="Times New Roman"/>
          <w:sz w:val="24"/>
          <w:szCs w:val="24"/>
        </w:rPr>
        <w:t>-2-</w:t>
      </w:r>
    </w:p>
    <w:p w14:paraId="1F3F31AE" w14:textId="77777777" w:rsidR="00A30148" w:rsidRDefault="00A30148">
      <w:pPr>
        <w:spacing w:line="1" w:lineRule="exact"/>
        <w:sectPr w:rsidR="00A30148">
          <w:pgSz w:w="11900" w:h="16840"/>
          <w:pgMar w:top="360" w:right="360" w:bottom="360" w:left="360" w:header="0" w:footer="3" w:gutter="0"/>
          <w:cols w:space="720"/>
          <w:noEndnote/>
          <w:docGrid w:linePitch="360"/>
        </w:sectPr>
      </w:pPr>
    </w:p>
    <w:p w14:paraId="5661B614" w14:textId="77777777" w:rsidR="00A30148" w:rsidRDefault="00A30148">
      <w:pPr>
        <w:spacing w:line="1" w:lineRule="exact"/>
      </w:pPr>
    </w:p>
    <w:p w14:paraId="7D92FD3F" w14:textId="743CAC8C" w:rsidR="00A30148" w:rsidRDefault="00000000">
      <w:pPr>
        <w:pStyle w:val="Zhlavnebozpat0"/>
        <w:framePr w:wrap="none" w:vAnchor="page" w:hAnchor="page" w:x="1341" w:y="568"/>
      </w:pPr>
      <w:r>
        <w:rPr>
          <w:b/>
          <w:bCs/>
        </w:rPr>
        <w:t>Název akce</w:t>
      </w:r>
      <w:r>
        <w:t xml:space="preserve">: DDM DELTA-výměna </w:t>
      </w:r>
      <w:r w:rsidR="00700795">
        <w:t>dalekohledu</w:t>
      </w:r>
    </w:p>
    <w:p w14:paraId="0B0A4DE1" w14:textId="77777777" w:rsidR="00A30148" w:rsidRDefault="00000000">
      <w:pPr>
        <w:pStyle w:val="Zhlavnebozpat0"/>
        <w:framePr w:wrap="none" w:vAnchor="page" w:hAnchor="page" w:x="6515" w:y="568"/>
      </w:pPr>
      <w:r>
        <w:t>Dodatek č.2 smlouvy o dílo č. OMI-VZMR- 2024-30</w:t>
      </w:r>
    </w:p>
    <w:p w14:paraId="255A6B1C" w14:textId="77777777" w:rsidR="00A30148" w:rsidRDefault="00000000">
      <w:pPr>
        <w:pStyle w:val="Zkladntext1"/>
        <w:framePr w:w="2506" w:h="552" w:hRule="exact" w:wrap="none" w:vAnchor="page" w:hAnchor="page" w:x="1801" w:y="1279"/>
        <w:jc w:val="center"/>
      </w:pPr>
      <w:r>
        <w:t>Bc. Jan Nadrchal</w:t>
      </w:r>
      <w:r>
        <w:br/>
        <w:t>primátor města Pardubice</w:t>
      </w:r>
    </w:p>
    <w:p w14:paraId="18CBD7C2" w14:textId="56C1F98B" w:rsidR="00A30148" w:rsidRDefault="00700795">
      <w:pPr>
        <w:pStyle w:val="Zkladntext1"/>
        <w:framePr w:w="2246" w:h="552" w:hRule="exact" w:wrap="none" w:vAnchor="page" w:hAnchor="page" w:x="6496" w:y="1279"/>
        <w:jc w:val="center"/>
      </w:pPr>
      <w:r>
        <w:t>Ing. Antonín</w:t>
      </w:r>
      <w:r w:rsidR="00000000">
        <w:t xml:space="preserve"> </w:t>
      </w:r>
      <w:proofErr w:type="spellStart"/>
      <w:r w:rsidR="00000000">
        <w:t>Lauterbach</w:t>
      </w:r>
      <w:proofErr w:type="spellEnd"/>
      <w:r w:rsidR="00000000">
        <w:br/>
        <w:t>jednatel</w:t>
      </w:r>
    </w:p>
    <w:p w14:paraId="5F20E4FF" w14:textId="77777777" w:rsidR="00A30148" w:rsidRDefault="00000000">
      <w:pPr>
        <w:pStyle w:val="Zhlavnebozpat0"/>
        <w:framePr w:w="442" w:h="298" w:hRule="exact" w:wrap="none" w:vAnchor="page" w:hAnchor="page" w:x="10125" w:y="15578"/>
        <w:jc w:val="right"/>
        <w:rPr>
          <w:sz w:val="24"/>
          <w:szCs w:val="24"/>
        </w:rPr>
      </w:pPr>
      <w:r>
        <w:rPr>
          <w:rFonts w:ascii="Times New Roman" w:eastAsia="Times New Roman" w:hAnsi="Times New Roman" w:cs="Times New Roman"/>
          <w:sz w:val="24"/>
          <w:szCs w:val="24"/>
        </w:rPr>
        <w:t>- 3 -</w:t>
      </w:r>
    </w:p>
    <w:p w14:paraId="0BFDFB55" w14:textId="77777777" w:rsidR="00A30148" w:rsidRDefault="00A30148">
      <w:pPr>
        <w:spacing w:line="1" w:lineRule="exact"/>
      </w:pPr>
    </w:p>
    <w:sectPr w:rsidR="00A3014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1DA8" w14:textId="77777777" w:rsidR="00213FAF" w:rsidRDefault="00213FAF">
      <w:r>
        <w:separator/>
      </w:r>
    </w:p>
  </w:endnote>
  <w:endnote w:type="continuationSeparator" w:id="0">
    <w:p w14:paraId="2963C303" w14:textId="77777777" w:rsidR="00213FAF" w:rsidRDefault="0021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1299" w14:textId="77777777" w:rsidR="00213FAF" w:rsidRDefault="00213FAF"/>
  </w:footnote>
  <w:footnote w:type="continuationSeparator" w:id="0">
    <w:p w14:paraId="2422A6ED" w14:textId="77777777" w:rsidR="00213FAF" w:rsidRDefault="00213F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C0FE0"/>
    <w:multiLevelType w:val="multilevel"/>
    <w:tmpl w:val="92E87B34"/>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727653"/>
    <w:multiLevelType w:val="multilevel"/>
    <w:tmpl w:val="236EB2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876336">
    <w:abstractNumId w:val="0"/>
  </w:num>
  <w:num w:numId="2" w16cid:durableId="139397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8"/>
    <w:rsid w:val="00213FAF"/>
    <w:rsid w:val="00700795"/>
    <w:rsid w:val="00A30148"/>
    <w:rsid w:val="00C92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FD8F"/>
  <w15:docId w15:val="{9C6D4BBF-8149-4FFC-B72B-4CAFA44E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28"/>
      <w:szCs w:val="2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300"/>
      <w:jc w:val="center"/>
      <w:outlineLvl w:val="0"/>
    </w:pPr>
    <w:rPr>
      <w:rFonts w:ascii="Arial" w:eastAsia="Arial" w:hAnsi="Arial" w:cs="Arial"/>
      <w:b/>
      <w:bCs/>
      <w:sz w:val="30"/>
      <w:szCs w:val="3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50"/>
      <w:jc w:val="center"/>
      <w:outlineLvl w:val="1"/>
    </w:pPr>
    <w:rPr>
      <w:rFonts w:ascii="Arial" w:eastAsia="Arial" w:hAnsi="Arial" w:cs="Arial"/>
      <w:b/>
      <w:bCs/>
      <w:sz w:val="28"/>
      <w:szCs w:val="28"/>
    </w:rPr>
  </w:style>
  <w:style w:type="paragraph" w:customStyle="1" w:styleId="Nadpis30">
    <w:name w:val="Nadpis #3"/>
    <w:basedOn w:val="Normln"/>
    <w:link w:val="Nadpis3"/>
    <w:pPr>
      <w:spacing w:after="220" w:line="235" w:lineRule="auto"/>
      <w:outlineLvl w:val="2"/>
    </w:pPr>
    <w:rPr>
      <w:rFonts w:ascii="Segoe UI" w:eastAsia="Segoe UI" w:hAnsi="Segoe UI" w:cs="Segoe U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4206</Characters>
  <Application>Microsoft Office Word</Application>
  <DocSecurity>0</DocSecurity>
  <Lines>35</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dodatek2_SoD-dalekohled 004 (002)</dc:title>
  <dc:subject/>
  <dc:creator>Sigmundovam</dc:creator>
  <cp:keywords/>
  <cp:lastModifiedBy>Randusová Irena</cp:lastModifiedBy>
  <cp:revision>2</cp:revision>
  <dcterms:created xsi:type="dcterms:W3CDTF">2026-06-22T14:46:00Z</dcterms:created>
  <dcterms:modified xsi:type="dcterms:W3CDTF">2026-06-22T14:47:00Z</dcterms:modified>
</cp:coreProperties>
</file>