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6" w:x="1414" w:y="14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4.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Faktura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vystavená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zhotovitelem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musí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obsahovat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lhůtu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splatnosti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podle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čl.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III.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odst.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067" w:x="1774" w:y="16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tj.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30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dnů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od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doručení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faktury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objednateli,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náležitosti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daňového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dokladu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stanovené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příslušnými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právními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předpisy,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zejména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zákonem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č.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235/2004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Sb.,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dani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přidané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hodnoty,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ve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znění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pozdějších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předpisů,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údaje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dle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§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435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občanského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zákoníku.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Faktura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bude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doručena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listinné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podobě,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popř.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výjimečně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elektronické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podobě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datové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schránky.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případě,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že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faktura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nebude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mít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uvedené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náležitosti,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není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povinen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fakturovanou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částku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uhradit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nedostává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se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prodlení.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Bez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zbytečného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odkladu,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nejpozději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ve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lhůtě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splatnosti,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fakturu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vrátí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zpět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k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doplnění.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Lhůta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splatnosti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774" w:y="195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počíná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běžet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od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doručení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daňového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dokladu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obsahujícího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veškeré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náležitosti.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101" w:x="1414" w:y="42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5.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Úhrada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ceny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bude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provedena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bezhotovostní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formou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převodem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bankovní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101" w:x="1414" w:y="4281"/>
        <w:widowControl w:val="off"/>
        <w:autoSpaceDE w:val="off"/>
        <w:autoSpaceDN w:val="off"/>
        <w:spacing w:before="8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účet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zhotovitele.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414" w:y="4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09" w:x="1547" w:y="4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Bude-li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tato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smlouva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ukončena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(zanikl-li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závazek)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provedením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celého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09" w:x="1547" w:y="4953"/>
        <w:widowControl w:val="off"/>
        <w:autoSpaceDE w:val="off"/>
        <w:autoSpaceDN w:val="off"/>
        <w:spacing w:before="8" w:after="0" w:line="268" w:lineRule="exact"/>
        <w:ind w:left="227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předmětu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plnění,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má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právo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úhradu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přiměřené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části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ceny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za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</w:rPr>
        <w:t>již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09" w:x="1547" w:y="4953"/>
        <w:widowControl w:val="off"/>
        <w:autoSpaceDE w:val="off"/>
        <w:autoSpaceDN w:val="off"/>
        <w:spacing w:before="8" w:after="0" w:line="268" w:lineRule="exact"/>
        <w:ind w:left="227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skutečně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řádně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provedené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dílo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dle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této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smlouvy,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která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vypočítá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způsobem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09" w:x="1547" w:y="4953"/>
        <w:widowControl w:val="off"/>
        <w:autoSpaceDE w:val="off"/>
        <w:autoSpaceDN w:val="off"/>
        <w:spacing w:before="8" w:after="0" w:line="268" w:lineRule="exact"/>
        <w:ind w:left="227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přiměřeným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k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ceně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celého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013" w:x="1416" w:y="61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prohlašuje,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že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není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plátcem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daně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přidané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hodnoty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(DPH).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53" w:x="5806" w:y="72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IV.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946" w:x="4097" w:y="755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Splnění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závazku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(provedení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díla)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946" w:x="4097" w:y="7557"/>
        <w:widowControl w:val="off"/>
        <w:autoSpaceDE w:val="off"/>
        <w:autoSpaceDN w:val="off"/>
        <w:spacing w:before="8" w:after="0" w:line="268" w:lineRule="exact"/>
        <w:ind w:left="382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Přechod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nebezpečí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škody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403" w:x="1416" w:y="83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Ke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splnění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závazku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dojde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úplným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dokončením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předáním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78" w:x="1416" w:y="866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objednateli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místě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dodání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díla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potvrzením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(podepsáním)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Protokolu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oběma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78" w:x="1416" w:y="866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smluvními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stranami.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91" w:x="1416" w:y="94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Vlastnické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právo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k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dokončenému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předanému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dílu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přechází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3"/>
          <w:sz w:val="24"/>
        </w:rPr>
        <w:t>na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73" w:x="1416" w:y="97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okamžikem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splnění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závazku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způsobem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uvedeným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dle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odst.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1.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tohoto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73" w:x="1416" w:y="976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článku.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7" w:x="5839" w:y="105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95" w:x="4171" w:y="1086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Porušení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smluvních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povinností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600" w:x="1416" w:y="114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Smluvní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strany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dohodly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následujících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sankcích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za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porušení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smluvních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401" w:x="1416" w:y="116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povinností: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416" w:y="122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–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1" w:x="1616" w:y="122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zhotovitel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zavazuje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zaplatit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každý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den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překročení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sjednané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doby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097" w:x="1416" w:y="125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1"/>
          <w:sz w:val="24"/>
        </w:rPr>
        <w:t>dodání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předmětu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smluvní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pokutu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ve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výši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0,05%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celkové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kupní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ceny.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311" w:x="1416" w:y="130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</w:rPr>
        <w:t>má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právo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náhradu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škody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vzniklou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porušení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povinností,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ke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kterému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71" w:x="1416" w:y="133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vztahuje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smluvní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pokuta.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Náhrada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škody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zahrnuje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skutečnou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škodu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ušlý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zisk.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53" w:x="5837" w:y="1400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60" w:x="4723" w:y="142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Závěrečná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01" w:x="1483" w:y="146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právní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vztahy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vzniklé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základě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této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smlouvy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použijí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ustanovení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zákona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137" w:x="1841" w:y="1493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č.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89/2012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Sb.,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občanský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zákoník,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ve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znění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pozdějších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předpisů.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3" w:x="1483" w:y="14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483" w:y="1401"/>
        <w:widowControl w:val="off"/>
        <w:autoSpaceDE w:val="off"/>
        <w:autoSpaceDN w:val="off"/>
        <w:spacing w:before="404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483" w:y="1401"/>
        <w:widowControl w:val="off"/>
        <w:autoSpaceDE w:val="off"/>
        <w:autoSpaceDN w:val="off"/>
        <w:spacing w:before="404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62" w:x="1617" w:y="14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Tuto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smlouvu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lze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měnit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doplňovat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pouze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dohodě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smluvních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stran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formou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975" w:x="1841" w:y="16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písemných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číslovaných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dodatků.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617" w:y="207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Tato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smlouva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vyhotovena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ve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dvou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vyhotoveních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platností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originálu,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přičemž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53" w:x="1617" w:y="2073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>každá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ze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smluvních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stran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obdrží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jedno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vyhotovení.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Tato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smlouva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bude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úplném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znění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uveřejněna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prostřednictvím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registru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smluv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postupem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dle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zákona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340/2015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Sb.,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zvláštních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podmínkách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účinnosti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některých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smluv,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uveřejňování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těchto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smluv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smluv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(zákon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smluv),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ve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znění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pozdějších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předpisů.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Zhotovitel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prohlašuje,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že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souhlasí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uveřejněním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svých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osobních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údajů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obsažených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této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smlouvě,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které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jinak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podléhaly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znečitelnění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smluv.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Smluvní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strany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dohodly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tom,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že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uveřejnění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smluv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provede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který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zároveň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zajistí,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aby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informace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uveřejnění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této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smlouvy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byla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zaslána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datové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schránky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ID: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7dgyps6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/na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e-mail: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  <w:u w:val="single"/>
        </w:rPr>
        <w:t>mar.kissova@seznam.cz</w:t>
      </w:r>
      <w:r>
        <w:rPr>
          <w:rFonts w:ascii="Arial"/>
          <w:b w:val="on"/>
          <w:color w:val="000000"/>
          <w:spacing w:val="0"/>
          <w:sz w:val="24"/>
        </w:rPr>
        <w:t>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Smlouva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nabývá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platnosti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99" w:x="1617" w:y="274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dnem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jejího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uzavření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účinnosti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dnem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uveřejnění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smluv.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483" w:y="56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43" w:x="1617" w:y="56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Zhotovitel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objednatel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shodně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prohlašují,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že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tuto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smlouvu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před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jejím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podpisem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43" w:x="1617" w:y="562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přečetli,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že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byla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uzavřena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vzájemném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projednání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podle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jejich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pravé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43" w:x="1617" w:y="562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svobodné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vůle,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určitě,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vážně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srozumitelně,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bez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zneužití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tísně,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nezkušenosti,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43" w:x="1617" w:y="562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rozumové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slabosti,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rozrušení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nebo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lehkomyslnosti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druhé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strany,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důkaz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čehož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43" w:x="1617" w:y="5625"/>
        <w:widowControl w:val="off"/>
        <w:autoSpaceDE w:val="off"/>
        <w:autoSpaceDN w:val="off"/>
        <w:spacing w:before="8" w:after="0" w:line="268" w:lineRule="exact"/>
        <w:ind w:left="2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připojují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své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podpisy.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668" w:x="1483" w:y="74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Roudnici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nad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Labem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668" w:x="1483" w:y="740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dne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22.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06.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2026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668" w:x="5971" w:y="74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Roudnici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nad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Labem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668" w:x="5971" w:y="740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dne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22.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06.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2026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80" w:x="1483" w:y="87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…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147" w:x="1723" w:y="87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………………………………………….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60" w:x="5971" w:y="87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………………………………………………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60" w:x="5971" w:y="878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Zhotovitel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404" w:x="1483" w:y="905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Objednatel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148" w:x="1483" w:y="933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Galerie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moderního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umění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Roudnici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148" w:x="1483" w:y="9333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nad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Labem,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příspěvková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organizace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538</Words>
  <Characters>3215</Characters>
  <Application>Aspose</Application>
  <DocSecurity>0</DocSecurity>
  <Lines>74</Lines>
  <Paragraphs>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</dc:creator>
  <lastModifiedBy>admin</lastModifiedBy>
  <revision>1</revision>
  <dcterms:created xmlns:xsi="http://www.w3.org/2001/XMLSchema-instance" xmlns:dcterms="http://purl.org/dc/terms/" xsi:type="dcterms:W3CDTF">2026-06-22T13:53:12+02:00</dcterms:created>
  <dcterms:modified xmlns:xsi="http://www.w3.org/2001/XMLSchema-instance" xmlns:dcterms="http://purl.org/dc/terms/" xsi:type="dcterms:W3CDTF">2026-06-22T13:53:12+02:00</dcterms:modified>
</coreProperties>
</file>