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framePr w:w="9240" w:h="679" w:hRule="exact" w:wrap="none" w:vAnchor="page" w:hAnchor="page" w:x="1289" w:y="1485"/>
        <w:widowControl w:val="0"/>
        <w:keepNext w:val="0"/>
        <w:keepLines w:val="0"/>
        <w:shd w:val="clear" w:color="auto" w:fill="auto"/>
        <w:bidi w:val="0"/>
        <w:spacing w:before="0" w:after="0"/>
        <w:ind w:left="0" w:right="280" w:firstLine="0"/>
      </w:pPr>
      <w:bookmarkStart w:id="0" w:name="bookmark0"/>
      <w:r>
        <w:rPr>
          <w:rStyle w:val="CharStyle4"/>
          <w:b/>
          <w:bCs/>
        </w:rPr>
        <w:t>DODATEK č. 4</w:t>
      </w:r>
      <w:bookmarkEnd w:id="0"/>
    </w:p>
    <w:p>
      <w:pPr>
        <w:pStyle w:val="Style5"/>
        <w:framePr w:w="9240" w:h="679" w:hRule="exact" w:wrap="none" w:vAnchor="page" w:hAnchor="page" w:x="1289" w:y="1485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bookmarkStart w:id="1" w:name="bookmark1"/>
      <w:r>
        <w:rPr>
          <w:rStyle w:val="CharStyle7"/>
          <w:b/>
          <w:bCs/>
        </w:rPr>
        <w:t>k podnájemní smlouvě uzavřené dne 14.11.2014, ve znění dodatků č. 1-3. mezi</w:t>
      </w:r>
      <w:bookmarkEnd w:id="1"/>
    </w:p>
    <w:p>
      <w:pPr>
        <w:pStyle w:val="Style8"/>
        <w:framePr w:w="9240" w:h="4997" w:hRule="exact" w:wrap="none" w:vAnchor="page" w:hAnchor="page" w:x="1289" w:y="31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bookmarkStart w:id="2" w:name="bookmark2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Základní škola a Mateřská škola Emy Destinové, Praha 6, náměstí Svobody 3/930</w:t>
      </w:r>
      <w:bookmarkEnd w:id="2"/>
    </w:p>
    <w:p>
      <w:pPr>
        <w:pStyle w:val="Style10"/>
        <w:framePr w:w="9240" w:h="4997" w:hRule="exact" w:wrap="none" w:vAnchor="page" w:hAnchor="page" w:x="1289" w:y="3178"/>
        <w:tabs>
          <w:tab w:leader="none" w:pos="249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 sídlem náměstí Svobody 930/3, 160 00 Praha - Bubeneč IČ: 48133892</w:t>
        <w:tab/>
        <w:t>DIČ:CZ48133892</w:t>
      </w:r>
    </w:p>
    <w:p>
      <w:pPr>
        <w:pStyle w:val="Style10"/>
        <w:framePr w:w="9240" w:h="4997" w:hRule="exact" w:wrap="none" w:vAnchor="page" w:hAnchor="page" w:x="1289" w:y="31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zastupuje Mgr. Ota Bažant, ředitel školy bankovní spojení: Komerční banka, a.s. číslo účtu:</w:t>
      </w:r>
    </w:p>
    <w:p>
      <w:pPr>
        <w:pStyle w:val="Style10"/>
        <w:framePr w:w="9240" w:h="4997" w:hRule="exact" w:wrap="none" w:vAnchor="page" w:hAnchor="page" w:x="1289" w:y="3178"/>
        <w:widowControl w:val="0"/>
        <w:keepNext w:val="0"/>
        <w:keepLines w:val="0"/>
        <w:shd w:val="clear" w:color="auto" w:fill="auto"/>
        <w:bidi w:val="0"/>
        <w:jc w:val="left"/>
        <w:spacing w:before="0" w:after="0" w:line="533" w:lineRule="exact"/>
        <w:ind w:left="1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(dále jen „ podnajímatel“) na straně jedné a</w:t>
      </w:r>
    </w:p>
    <w:p>
      <w:pPr>
        <w:pStyle w:val="Style8"/>
        <w:framePr w:w="9240" w:h="4997" w:hRule="exact" w:wrap="none" w:vAnchor="page" w:hAnchor="page" w:x="1289" w:y="31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bookmarkStart w:id="3" w:name="bookmark3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Česká telekomunikační infrastruktura a.s.</w:t>
      </w:r>
      <w:bookmarkEnd w:id="3"/>
    </w:p>
    <w:p>
      <w:pPr>
        <w:pStyle w:val="Style10"/>
        <w:framePr w:w="9240" w:h="4997" w:hRule="exact" w:wrap="none" w:vAnchor="page" w:hAnchor="page" w:x="1289" w:y="31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hanging="5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 sídlem Olšanská 2681/6, Žižkov, 130 00 Praha 3</w:t>
      </w:r>
    </w:p>
    <w:p>
      <w:pPr>
        <w:pStyle w:val="Style10"/>
        <w:framePr w:w="9240" w:h="4997" w:hRule="exact" w:wrap="none" w:vAnchor="page" w:hAnchor="page" w:x="1289" w:y="31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zapsána v obchodním rejstříku vedeném Městským soudem v Praze, oddíl B, vložka 20623 IČ: 04084063 DIČ: CZ04084063</w:t>
      </w:r>
    </w:p>
    <w:p>
      <w:pPr>
        <w:pStyle w:val="Style10"/>
        <w:framePr w:w="9240" w:h="4997" w:hRule="exact" w:wrap="none" w:vAnchor="page" w:hAnchor="page" w:x="1289" w:y="31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6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zastoupená na základě pověření představenstva Ing. Pavlem Prokešem kód nemovitosti:</w:t>
      </w:r>
    </w:p>
    <w:p>
      <w:pPr>
        <w:pStyle w:val="Style10"/>
        <w:framePr w:w="9240" w:h="4997" w:hRule="exact" w:wrap="none" w:vAnchor="page" w:hAnchor="page" w:x="1289" w:y="3178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 w:hanging="5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(dále jen „ podnájemce“) na straně druhé</w:t>
      </w:r>
    </w:p>
    <w:p>
      <w:pPr>
        <w:pStyle w:val="Style12"/>
        <w:framePr w:w="9240" w:h="312" w:hRule="exact" w:wrap="none" w:vAnchor="page" w:hAnchor="page" w:x="1289" w:y="9227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4" w:name="bookmark4"/>
      <w:r>
        <w:rPr>
          <w:lang w:val="cs-CZ" w:eastAsia="cs-CZ" w:bidi="cs-CZ"/>
          <w:w w:val="100"/>
          <w:spacing w:val="0"/>
          <w:color w:val="000000"/>
          <w:position w:val="0"/>
        </w:rPr>
        <w:t>I.</w:t>
      </w:r>
      <w:bookmarkEnd w:id="4"/>
    </w:p>
    <w:p>
      <w:pPr>
        <w:pStyle w:val="Style10"/>
        <w:framePr w:w="9240" w:h="607" w:hRule="exact" w:wrap="none" w:vAnchor="page" w:hAnchor="page" w:x="1289" w:y="9760"/>
        <w:widowControl w:val="0"/>
        <w:keepNext w:val="0"/>
        <w:keepLines w:val="0"/>
        <w:shd w:val="clear" w:color="auto" w:fill="auto"/>
        <w:bidi w:val="0"/>
        <w:jc w:val="left"/>
        <w:spacing w:before="0" w:after="0" w:line="266" w:lineRule="exact"/>
        <w:ind w:left="740" w:right="0" w:hanging="5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V textu </w:t>
      </w:r>
      <w:r>
        <w:rPr>
          <w:rStyle w:val="CharStyle14"/>
        </w:rPr>
        <w:t xml:space="preserve">čl. III Doba a ukončení podnájmu </w:t>
      </w: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se odst. 1 mění a nově zní takto:</w:t>
      </w:r>
    </w:p>
    <w:p>
      <w:pPr>
        <w:pStyle w:val="Style15"/>
        <w:framePr w:w="9240" w:h="607" w:hRule="exact" w:wrap="none" w:vAnchor="page" w:hAnchor="page" w:x="1289" w:y="9760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740" w:right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„1. Podnájem dle této smlouvy se uzavírá na dobu určitou, a to do 30.9.2018</w:t>
      </w:r>
      <w:r>
        <w:rPr>
          <w:rStyle w:val="CharStyle17"/>
          <w:i w:val="0"/>
          <w:iCs w:val="0"/>
        </w:rPr>
        <w:t>.“</w:t>
      </w:r>
    </w:p>
    <w:p>
      <w:pPr>
        <w:pStyle w:val="Style8"/>
        <w:framePr w:w="9240" w:h="3051" w:hRule="exact" w:wrap="none" w:vAnchor="page" w:hAnchor="page" w:x="1289" w:y="11118"/>
        <w:widowControl w:val="0"/>
        <w:keepNext w:val="0"/>
        <w:keepLines w:val="0"/>
        <w:shd w:val="clear" w:color="auto" w:fill="auto"/>
        <w:bidi w:val="0"/>
        <w:jc w:val="center"/>
        <w:spacing w:before="0" w:after="278" w:line="266" w:lineRule="exact"/>
        <w:ind w:left="140" w:right="0" w:firstLine="0"/>
      </w:pPr>
      <w:bookmarkStart w:id="5" w:name="bookmark5"/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II.</w:t>
      </w:r>
      <w:bookmarkEnd w:id="5"/>
    </w:p>
    <w:p>
      <w:pPr>
        <w:pStyle w:val="Style10"/>
        <w:numPr>
          <w:ilvl w:val="0"/>
          <w:numId w:val="1"/>
        </w:numPr>
        <w:framePr w:w="9240" w:h="3051" w:hRule="exact" w:wrap="none" w:vAnchor="page" w:hAnchor="page" w:x="1289" w:y="11118"/>
        <w:tabs>
          <w:tab w:leader="none" w:pos="75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80" w:line="269" w:lineRule="exact"/>
        <w:ind w:left="740" w:right="0" w:hanging="5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Tento dodatek č. 4 je nedílnou součástí podnájemní smlouvy ze dne 14.11.2014, ve zněm dodatků č. 1-3.</w:t>
      </w:r>
    </w:p>
    <w:p>
      <w:pPr>
        <w:pStyle w:val="Style10"/>
        <w:numPr>
          <w:ilvl w:val="0"/>
          <w:numId w:val="1"/>
        </w:numPr>
        <w:framePr w:w="9240" w:h="3051" w:hRule="exact" w:wrap="none" w:vAnchor="page" w:hAnchor="page" w:x="1289" w:y="11118"/>
        <w:tabs>
          <w:tab w:leader="none" w:pos="7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80" w:line="269" w:lineRule="exact"/>
        <w:ind w:left="740" w:right="1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Tento dodatek č. 4 nabývá platnosti i účinnosti dnem podpisu oběma smluvními stranami.</w:t>
      </w:r>
    </w:p>
    <w:p>
      <w:pPr>
        <w:pStyle w:val="Style10"/>
        <w:numPr>
          <w:ilvl w:val="0"/>
          <w:numId w:val="1"/>
        </w:numPr>
        <w:framePr w:w="9240" w:h="3051" w:hRule="exact" w:wrap="none" w:vAnchor="page" w:hAnchor="page" w:x="1289" w:y="11118"/>
        <w:tabs>
          <w:tab w:leader="none" w:pos="75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69" w:lineRule="exact"/>
        <w:ind w:left="740" w:right="18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Smluvní strany prohlašují, že tento dodatek byl sjednán na základě jejich pravé a svobodné vůle, že si jeho obsah přečetly a bezvýhradně s ním souhlasí, což stvrzují svými vlastnoručními podpisy.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18"/>
        <w:framePr w:wrap="none" w:vAnchor="page" w:hAnchor="page" w:x="1439" w:y="2042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rStyle w:val="CharStyle20"/>
        </w:rPr>
        <w:t>4</w:t>
      </w:r>
      <w:r>
        <w:rPr>
          <w:lang w:val="cs-CZ" w:eastAsia="cs-CZ" w:bidi="cs-CZ"/>
          <w:w w:val="100"/>
          <w:spacing w:val="0"/>
          <w:color w:val="000000"/>
          <w:position w:val="0"/>
        </w:rPr>
        <w:t>.</w:t>
      </w:r>
    </w:p>
    <w:p>
      <w:pPr>
        <w:pStyle w:val="Style10"/>
        <w:framePr w:w="9192" w:h="605" w:hRule="exact" w:wrap="none" w:vAnchor="page" w:hAnchor="page" w:x="1353" w:y="2019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840" w:right="0" w:firstLine="0"/>
      </w:pPr>
      <w:r>
        <w:rPr>
          <w:lang w:val="cs-CZ" w:eastAsia="cs-CZ" w:bidi="cs-CZ"/>
          <w:sz w:val="24"/>
          <w:szCs w:val="24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Tento dodatek č. 4 je vyhotoven ve třech stejnopisech, z nichž má každý po podpisu platnost originálu a podnajímatel obdrží 2 stejnopisy a podnájemce 1 stejnopis.</w:t>
      </w:r>
    </w:p>
    <w:p>
      <w:pPr>
        <w:pStyle w:val="Style21"/>
        <w:framePr w:wrap="none" w:vAnchor="page" w:hAnchor="page" w:x="1353" w:y="3324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bookmarkStart w:id="6" w:name="bookmark6"/>
      <w:r>
        <w:rPr>
          <w:rStyle w:val="CharStyle23"/>
        </w:rPr>
        <w:t xml:space="preserve">V Praze </w:t>
      </w:r>
      <w:r>
        <w:rPr>
          <w:lang w:val="cs-CZ" w:eastAsia="cs-CZ" w:bidi="cs-CZ"/>
          <w:w w:val="100"/>
          <w:spacing w:val="0"/>
          <w:color w:val="000000"/>
          <w:position w:val="0"/>
        </w:rPr>
        <w:t>dne 1 3 '09* 2017</w:t>
      </w:r>
      <w:bookmarkEnd w:id="6"/>
    </w:p>
    <w:tbl>
      <w:tblPr>
        <w:tblOverlap w:val="never"/>
        <w:tblLayout w:type="fixed"/>
        <w:jc w:val="left"/>
      </w:tblPr>
      <w:tblGrid>
        <w:gridCol w:w="4066"/>
        <w:gridCol w:w="4930"/>
      </w:tblGrid>
      <w:tr>
        <w:trPr>
          <w:trHeight w:val="40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995" w:h="1373" w:wrap="none" w:vAnchor="page" w:hAnchor="page" w:x="1353" w:y="4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0" w:right="0" w:firstLine="0"/>
            </w:pPr>
            <w:r>
              <w:rPr>
                <w:rStyle w:val="CharStyle24"/>
              </w:rPr>
              <w:t>Za podnajímatele: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995" w:h="1373" w:wrap="none" w:vAnchor="page" w:hAnchor="page" w:x="1353" w:y="4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600" w:right="0" w:firstLine="0"/>
            </w:pPr>
            <w:r>
              <w:rPr>
                <w:rStyle w:val="CharStyle24"/>
              </w:rPr>
              <w:t>Za podnájemce:</w:t>
            </w:r>
          </w:p>
        </w:tc>
      </w:tr>
      <w:tr>
        <w:trPr>
          <w:trHeight w:val="965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10"/>
              <w:framePr w:w="8995" w:h="1373" w:wrap="none" w:vAnchor="page" w:hAnchor="page" w:x="1353" w:y="4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>Základní škola</w:t>
            </w:r>
          </w:p>
          <w:p>
            <w:pPr>
              <w:pStyle w:val="Style10"/>
              <w:framePr w:w="8995" w:h="1373" w:wrap="none" w:vAnchor="page" w:hAnchor="page" w:x="1353" w:y="4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5"/>
              </w:rPr>
              <w:t>a Mateřská škola Emy Destinové, Praha 6, náměstí Svobody 3/930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10"/>
              <w:framePr w:w="8995" w:h="1373" w:wrap="none" w:vAnchor="page" w:hAnchor="page" w:x="1353" w:y="4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6" w:lineRule="exact"/>
              <w:ind w:left="600" w:right="0" w:firstLine="0"/>
            </w:pPr>
            <w:r>
              <w:rPr>
                <w:rStyle w:val="CharStyle25"/>
              </w:rPr>
              <w:t>Česká telekomunikační infrastruktura a.s.</w:t>
            </w:r>
          </w:p>
        </w:tc>
      </w:tr>
    </w:tbl>
    <w:tbl>
      <w:tblPr>
        <w:tblOverlap w:val="never"/>
        <w:tblLayout w:type="fixed"/>
        <w:jc w:val="left"/>
      </w:tblPr>
      <w:tblGrid>
        <w:gridCol w:w="4066"/>
        <w:gridCol w:w="4930"/>
      </w:tblGrid>
      <w:tr>
        <w:trPr>
          <w:trHeight w:val="998" w:hRule="exact"/>
        </w:trPr>
        <w:tc>
          <w:tcPr>
            <w:shd w:val="clear" w:color="auto" w:fill="FFFFFF"/>
            <w:tcBorders>
              <w:top w:val="single" w:sz="4"/>
            </w:tcBorders>
            <w:vAlign w:val="center"/>
          </w:tcPr>
          <w:p>
            <w:pPr>
              <w:pStyle w:val="Style10"/>
              <w:framePr w:w="8995" w:h="998" w:wrap="none" w:vAnchor="page" w:hAnchor="page" w:x="1353" w:y="68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26"/>
              </w:rPr>
              <w:t>Mgr. Ota Bažarn ředitel škol}</w:t>
            </w:r>
          </w:p>
        </w:tc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10"/>
              <w:framePr w:w="8995" w:h="998" w:wrap="none" w:vAnchor="page" w:hAnchor="page" w:x="1353" w:y="68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600" w:right="0" w:firstLine="0"/>
            </w:pPr>
            <w:r>
              <w:rPr>
                <w:rStyle w:val="CharStyle26"/>
              </w:rPr>
              <w:t>Ing. Pavel Prokeš</w:t>
            </w:r>
          </w:p>
          <w:p>
            <w:pPr>
              <w:pStyle w:val="Style10"/>
              <w:framePr w:w="8995" w:h="998" w:wrap="none" w:vAnchor="page" w:hAnchor="page" w:x="1353" w:y="68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600" w:right="0" w:firstLine="0"/>
            </w:pPr>
            <w:r>
              <w:rPr>
                <w:rStyle w:val="CharStyle26"/>
              </w:rPr>
              <w:t>Senior specialista pro nemovitosti</w:t>
            </w:r>
          </w:p>
          <w:p>
            <w:pPr>
              <w:pStyle w:val="Style10"/>
              <w:framePr w:w="8995" w:h="998" w:wrap="none" w:vAnchor="page" w:hAnchor="page" w:x="1353" w:y="683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69" w:lineRule="exact"/>
              <w:ind w:left="600" w:right="0" w:firstLine="0"/>
            </w:pPr>
            <w:r>
              <w:rPr>
                <w:rStyle w:val="CharStyle26"/>
              </w:rPr>
              <w:t>na základě pověření</w:t>
            </w:r>
          </w:p>
        </w:tc>
      </w:tr>
    </w:tbl>
    <w:p>
      <w:pPr>
        <w:pStyle w:val="Style27"/>
        <w:framePr w:wrap="none" w:vAnchor="page" w:hAnchor="page" w:x="10142" w:y="155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0" w:right="0" w:firstLine="0"/>
      </w:pPr>
      <w:r>
        <w:rPr>
          <w:lang w:val="cs-CZ" w:eastAsia="cs-CZ" w:bidi="cs-CZ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2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cs-CZ" w:eastAsia="cs-CZ" w:bidi="cs-CZ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3_"/>
    <w:basedOn w:val="DefaultParagraphFont"/>
    <w:link w:val="Style2"/>
    <w:rPr>
      <w:b/>
      <w:bCs/>
      <w:i w:val="0"/>
      <w:iCs w:val="0"/>
      <w:u w:val="none"/>
      <w:strike w:val="0"/>
      <w:smallCaps w:val="0"/>
    </w:rPr>
  </w:style>
  <w:style w:type="character" w:customStyle="1" w:styleId="CharStyle4">
    <w:name w:val="Heading #3"/>
    <w:basedOn w:val="CharStyle3"/>
    <w:rPr>
      <w:lang w:val="cs-CZ" w:eastAsia="cs-CZ" w:bidi="cs-CZ"/>
      <w:u w:val="single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6">
    <w:name w:val="Heading #4_"/>
    <w:basedOn w:val="DefaultParagraphFont"/>
    <w:link w:val="Style5"/>
    <w:rPr>
      <w:b/>
      <w:bCs/>
      <w:i w:val="0"/>
      <w:iCs w:val="0"/>
      <w:u w:val="none"/>
      <w:strike w:val="0"/>
      <w:smallCaps w:val="0"/>
    </w:rPr>
  </w:style>
  <w:style w:type="character" w:customStyle="1" w:styleId="CharStyle7">
    <w:name w:val="Heading #4"/>
    <w:basedOn w:val="CharStyle6"/>
    <w:rPr>
      <w:lang w:val="cs-CZ" w:eastAsia="cs-CZ" w:bidi="cs-CZ"/>
      <w:u w:val="single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9">
    <w:name w:val="Heading #5_"/>
    <w:basedOn w:val="DefaultParagraphFont"/>
    <w:link w:val="Style8"/>
    <w:rPr>
      <w:b/>
      <w:bCs/>
      <w:i w:val="0"/>
      <w:iCs w:val="0"/>
      <w:u w:val="none"/>
      <w:strike w:val="0"/>
      <w:smallCaps w:val="0"/>
    </w:rPr>
  </w:style>
  <w:style w:type="character" w:customStyle="1" w:styleId="CharStyle11">
    <w:name w:val="Body text (2)_"/>
    <w:basedOn w:val="DefaultParagraphFont"/>
    <w:link w:val="Style10"/>
    <w:rPr>
      <w:b w:val="0"/>
      <w:bCs w:val="0"/>
      <w:i w:val="0"/>
      <w:iCs w:val="0"/>
      <w:u w:val="none"/>
      <w:strike w:val="0"/>
      <w:smallCaps w:val="0"/>
    </w:rPr>
  </w:style>
  <w:style w:type="character" w:customStyle="1" w:styleId="CharStyle13">
    <w:name w:val="Heading #1_"/>
    <w:basedOn w:val="DefaultParagraphFont"/>
    <w:link w:val="Style12"/>
    <w:rPr>
      <w:b/>
      <w:bCs/>
      <w:i w:val="0"/>
      <w:iCs w:val="0"/>
      <w:u w:val="none"/>
      <w:strike w:val="0"/>
      <w:smallCaps w:val="0"/>
      <w:sz w:val="22"/>
      <w:szCs w:val="22"/>
      <w:rFonts w:ascii="Rockwell Condensed" w:eastAsia="Rockwell Condensed" w:hAnsi="Rockwell Condensed" w:cs="Rockwell Condensed"/>
    </w:rPr>
  </w:style>
  <w:style w:type="character" w:customStyle="1" w:styleId="CharStyle14">
    <w:name w:val="Body text (2) + Bold"/>
    <w:basedOn w:val="CharStyle11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6">
    <w:name w:val="Body text (3)_"/>
    <w:basedOn w:val="DefaultParagraphFont"/>
    <w:link w:val="Style15"/>
    <w:rPr>
      <w:b w:val="0"/>
      <w:bCs w:val="0"/>
      <w:i/>
      <w:iCs/>
      <w:u w:val="none"/>
      <w:strike w:val="0"/>
      <w:smallCaps w:val="0"/>
    </w:rPr>
  </w:style>
  <w:style w:type="character" w:customStyle="1" w:styleId="CharStyle17">
    <w:name w:val="Body text (3) + Bold,Not Italic"/>
    <w:basedOn w:val="CharStyle16"/>
    <w:rPr>
      <w:lang w:val="cs-CZ" w:eastAsia="cs-CZ" w:bidi="cs-CZ"/>
      <w:b/>
      <w:bCs/>
      <w:i/>
      <w:i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19">
    <w:name w:val="Header or footer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character" w:customStyle="1" w:styleId="CharStyle20">
    <w:name w:val="Header or footer + Times New Roman,11 pt"/>
    <w:basedOn w:val="CharStyle19"/>
    <w:rPr>
      <w:lang w:val="cs-CZ" w:eastAsia="cs-CZ" w:bidi="cs-CZ"/>
      <w:sz w:val="22"/>
      <w:szCs w:val="22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2">
    <w:name w:val="Heading #2_"/>
    <w:basedOn w:val="DefaultParagraphFont"/>
    <w:link w:val="Style21"/>
    <w:rPr>
      <w:b w:val="0"/>
      <w:bCs w:val="0"/>
      <w:i w:val="0"/>
      <w:iCs w:val="0"/>
      <w:u w:val="none"/>
      <w:strike w:val="0"/>
      <w:smallCaps w:val="0"/>
      <w:sz w:val="26"/>
      <w:szCs w:val="26"/>
      <w:rFonts w:ascii="Rockwell Condensed" w:eastAsia="Rockwell Condensed" w:hAnsi="Rockwell Condensed" w:cs="Rockwell Condensed"/>
    </w:rPr>
  </w:style>
  <w:style w:type="character" w:customStyle="1" w:styleId="CharStyle23">
    <w:name w:val="Heading #2 + Times New Roman,12 pt"/>
    <w:basedOn w:val="CharStyle22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4">
    <w:name w:val="Body text (2) + Italic"/>
    <w:basedOn w:val="CharStyle11"/>
    <w:rPr>
      <w:lang w:val="cs-CZ" w:eastAsia="cs-CZ" w:bidi="cs-CZ"/>
      <w:i/>
      <w:i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5">
    <w:name w:val="Body text (2) + Bold"/>
    <w:basedOn w:val="CharStyle11"/>
    <w:rPr>
      <w:lang w:val="cs-CZ" w:eastAsia="cs-CZ" w:bidi="cs-CZ"/>
      <w:b/>
      <w:bCs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6">
    <w:name w:val="Body text (2)"/>
    <w:basedOn w:val="CharStyle11"/>
    <w:rPr>
      <w:lang w:val="cs-CZ" w:eastAsia="cs-CZ" w:bidi="cs-CZ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28">
    <w:name w:val="Header or footer (2)_"/>
    <w:basedOn w:val="DefaultParagraphFont"/>
    <w:link w:val="Style27"/>
    <w:rPr>
      <w:b w:val="0"/>
      <w:bCs w:val="0"/>
      <w:i w:val="0"/>
      <w:iCs w:val="0"/>
      <w:u w:val="none"/>
      <w:strike w:val="0"/>
      <w:smallCaps w:val="0"/>
      <w:sz w:val="22"/>
      <w:szCs w:val="22"/>
    </w:rPr>
  </w:style>
  <w:style w:type="paragraph" w:customStyle="1" w:styleId="Style2">
    <w:name w:val="Heading #3"/>
    <w:basedOn w:val="Normal"/>
    <w:link w:val="CharStyle3"/>
    <w:pPr>
      <w:widowControl w:val="0"/>
      <w:shd w:val="clear" w:color="auto" w:fill="FFFFFF"/>
      <w:jc w:val="center"/>
      <w:outlineLvl w:val="2"/>
      <w:spacing w:line="266" w:lineRule="exact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5">
    <w:name w:val="Heading #4"/>
    <w:basedOn w:val="Normal"/>
    <w:link w:val="CharStyle6"/>
    <w:pPr>
      <w:widowControl w:val="0"/>
      <w:shd w:val="clear" w:color="auto" w:fill="FFFFFF"/>
      <w:outlineLvl w:val="3"/>
      <w:spacing w:after="1100" w:line="266" w:lineRule="exact"/>
      <w:ind w:hanging="580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8">
    <w:name w:val="Heading #5"/>
    <w:basedOn w:val="Normal"/>
    <w:link w:val="CharStyle9"/>
    <w:pPr>
      <w:widowControl w:val="0"/>
      <w:shd w:val="clear" w:color="auto" w:fill="FFFFFF"/>
      <w:outlineLvl w:val="4"/>
      <w:spacing w:before="1100" w:line="274" w:lineRule="exact"/>
      <w:ind w:hanging="580"/>
    </w:pPr>
    <w:rPr>
      <w:b/>
      <w:bCs/>
      <w:i w:val="0"/>
      <w:iCs w:val="0"/>
      <w:u w:val="none"/>
      <w:strike w:val="0"/>
      <w:smallCaps w:val="0"/>
    </w:rPr>
  </w:style>
  <w:style w:type="paragraph" w:customStyle="1" w:styleId="Style10">
    <w:name w:val="Body text (2)"/>
    <w:basedOn w:val="Normal"/>
    <w:link w:val="CharStyle11"/>
    <w:pPr>
      <w:widowControl w:val="0"/>
      <w:shd w:val="clear" w:color="auto" w:fill="FFFFFF"/>
      <w:spacing w:line="274" w:lineRule="exact"/>
      <w:ind w:hanging="740"/>
    </w:pPr>
    <w:rPr>
      <w:b w:val="0"/>
      <w:bCs w:val="0"/>
      <w:i w:val="0"/>
      <w:iCs w:val="0"/>
      <w:u w:val="none"/>
      <w:strike w:val="0"/>
      <w:smallCaps w:val="0"/>
    </w:rPr>
  </w:style>
  <w:style w:type="paragraph" w:customStyle="1" w:styleId="Style12">
    <w:name w:val="Heading #1"/>
    <w:basedOn w:val="Normal"/>
    <w:link w:val="CharStyle13"/>
    <w:pPr>
      <w:widowControl w:val="0"/>
      <w:shd w:val="clear" w:color="auto" w:fill="FFFFFF"/>
      <w:jc w:val="center"/>
      <w:outlineLvl w:val="0"/>
      <w:spacing w:before="1100" w:after="280" w:line="254" w:lineRule="exact"/>
    </w:pPr>
    <w:rPr>
      <w:b/>
      <w:bCs/>
      <w:i w:val="0"/>
      <w:iCs w:val="0"/>
      <w:u w:val="none"/>
      <w:strike w:val="0"/>
      <w:smallCaps w:val="0"/>
      <w:sz w:val="22"/>
      <w:szCs w:val="22"/>
      <w:rFonts w:ascii="Rockwell Condensed" w:eastAsia="Rockwell Condensed" w:hAnsi="Rockwell Condensed" w:cs="Rockwell Condensed"/>
    </w:rPr>
  </w:style>
  <w:style w:type="paragraph" w:customStyle="1" w:styleId="Style15">
    <w:name w:val="Body text (3)"/>
    <w:basedOn w:val="Normal"/>
    <w:link w:val="CharStyle16"/>
    <w:pPr>
      <w:widowControl w:val="0"/>
      <w:shd w:val="clear" w:color="auto" w:fill="FFFFFF"/>
      <w:spacing w:after="820" w:line="266" w:lineRule="exact"/>
      <w:ind w:hanging="580"/>
    </w:pPr>
    <w:rPr>
      <w:b w:val="0"/>
      <w:bCs w:val="0"/>
      <w:i/>
      <w:iCs/>
      <w:u w:val="none"/>
      <w:strike w:val="0"/>
      <w:smallCaps w:val="0"/>
    </w:rPr>
  </w:style>
  <w:style w:type="paragraph" w:customStyle="1" w:styleId="Style18">
    <w:name w:val="Header or footer"/>
    <w:basedOn w:val="Normal"/>
    <w:link w:val="CharStyle19"/>
    <w:pPr>
      <w:widowControl w:val="0"/>
      <w:shd w:val="clear" w:color="auto" w:fill="FFFFFF"/>
      <w:spacing w:line="244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Verdana" w:eastAsia="Verdana" w:hAnsi="Verdana" w:cs="Verdana"/>
    </w:rPr>
  </w:style>
  <w:style w:type="paragraph" w:customStyle="1" w:styleId="Style21">
    <w:name w:val="Heading #2"/>
    <w:basedOn w:val="Normal"/>
    <w:link w:val="CharStyle22"/>
    <w:pPr>
      <w:widowControl w:val="0"/>
      <w:shd w:val="clear" w:color="auto" w:fill="FFFFFF"/>
      <w:outlineLvl w:val="1"/>
      <w:spacing w:before="780" w:after="640" w:line="31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  <w:rFonts w:ascii="Rockwell Condensed" w:eastAsia="Rockwell Condensed" w:hAnsi="Rockwell Condensed" w:cs="Rockwell Condensed"/>
    </w:rPr>
  </w:style>
  <w:style w:type="paragraph" w:customStyle="1" w:styleId="Style27">
    <w:name w:val="Header or footer (2)"/>
    <w:basedOn w:val="Normal"/>
    <w:link w:val="CharStyle28"/>
    <w:pPr>
      <w:widowControl w:val="0"/>
      <w:shd w:val="clear" w:color="auto" w:fill="FFFFFF"/>
      <w:spacing w:line="24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