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30B49388" w:rsidR="00622F16" w:rsidRPr="005E2A2A" w:rsidRDefault="00251DA7" w:rsidP="00622F16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</w:t>
      </w:r>
      <w:r w:rsidR="00622F16" w:rsidRPr="005E2A2A">
        <w:rPr>
          <w:rFonts w:ascii="Calibri" w:hAnsi="Calibri" w:cs="Calibri"/>
        </w:rPr>
        <w:t xml:space="preserve"> města Jindřichův Hradec rozhodl</w:t>
      </w:r>
      <w:r>
        <w:rPr>
          <w:rFonts w:ascii="Calibri" w:hAnsi="Calibri" w:cs="Calibri"/>
        </w:rPr>
        <w:t>o</w:t>
      </w:r>
      <w:r w:rsidR="00622F16" w:rsidRPr="005E2A2A">
        <w:rPr>
          <w:rFonts w:ascii="Calibri" w:hAnsi="Calibri" w:cs="Calibri"/>
        </w:rPr>
        <w:t xml:space="preserve"> svým usnesením č.</w:t>
      </w:r>
      <w:r w:rsidR="00DC2D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619</w:t>
      </w:r>
      <w:r w:rsidR="00DC2DCA">
        <w:rPr>
          <w:rFonts w:ascii="Calibri" w:hAnsi="Calibri" w:cs="Calibri"/>
        </w:rPr>
        <w:t>/</w:t>
      </w:r>
      <w:r>
        <w:rPr>
          <w:rFonts w:ascii="Calibri" w:hAnsi="Calibri" w:cs="Calibri"/>
        </w:rPr>
        <w:t>37Z</w:t>
      </w:r>
      <w:r w:rsidR="00DC2DCA">
        <w:rPr>
          <w:rFonts w:ascii="Calibri" w:hAnsi="Calibri" w:cs="Calibri"/>
        </w:rPr>
        <w:t>/2026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 xml:space="preserve">ze dne </w:t>
      </w:r>
      <w:r>
        <w:rPr>
          <w:rFonts w:ascii="Calibri" w:hAnsi="Calibri" w:cs="Calibri"/>
        </w:rPr>
        <w:t>25</w:t>
      </w:r>
      <w:r w:rsidR="00DC2DCA">
        <w:rPr>
          <w:rFonts w:ascii="Calibri" w:hAnsi="Calibri" w:cs="Calibri"/>
        </w:rPr>
        <w:t>. 3. 2026</w:t>
      </w:r>
      <w:r w:rsidR="00622F16" w:rsidRPr="00BD403C">
        <w:rPr>
          <w:rFonts w:ascii="Calibri" w:hAnsi="Calibri" w:cs="Calibri"/>
          <w:color w:val="FF0000"/>
        </w:rPr>
        <w:t xml:space="preserve"> </w:t>
      </w:r>
      <w:r w:rsidR="00622F16"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>Michalem Kozárem</w:t>
      </w:r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r w:rsidRPr="005E2A2A">
        <w:t>č.ú.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2F68F808" w:rsidR="00622F16" w:rsidRPr="005E2A2A" w:rsidRDefault="00C84757" w:rsidP="00D667D4">
      <w:pPr>
        <w:pStyle w:val="Bezmezer"/>
        <w:ind w:firstLine="360"/>
      </w:pPr>
      <w:r>
        <w:t>Cyklistický klub Jindřichův Hradec</w:t>
      </w:r>
      <w:r w:rsidR="00E21984">
        <w:t>, z. s.</w:t>
      </w:r>
    </w:p>
    <w:p w14:paraId="4DBE6C6D" w14:textId="2573CB63" w:rsidR="00622F16" w:rsidRPr="005E2A2A" w:rsidRDefault="00C84757" w:rsidP="00D667D4">
      <w:pPr>
        <w:pStyle w:val="Bezmezer"/>
        <w:ind w:firstLine="360"/>
      </w:pPr>
      <w:r>
        <w:t>Pod Kasárny 1036/II</w:t>
      </w:r>
      <w:r w:rsidR="00DC2DCA">
        <w:t xml:space="preserve">, </w:t>
      </w:r>
      <w:r>
        <w:t>37701 Jindřichův Hradec</w:t>
      </w:r>
    </w:p>
    <w:p w14:paraId="1D526991" w14:textId="009E9509" w:rsidR="00622F16" w:rsidRDefault="00DC2DCA" w:rsidP="00D667D4">
      <w:pPr>
        <w:pStyle w:val="Bezmezer"/>
        <w:ind w:left="360"/>
      </w:pPr>
      <w:r>
        <w:t>zastoupený předsed</w:t>
      </w:r>
      <w:r w:rsidR="00AB18D8">
        <w:t>ou</w:t>
      </w:r>
      <w:r w:rsidR="00C84757">
        <w:t xml:space="preserve"> Janem Hájkem</w:t>
      </w:r>
    </w:p>
    <w:p w14:paraId="09E2D937" w14:textId="2E21DA29" w:rsidR="00DC2DCA" w:rsidRPr="005E2A2A" w:rsidRDefault="00DC2DCA" w:rsidP="00D667D4">
      <w:pPr>
        <w:pStyle w:val="Bezmezer"/>
        <w:ind w:left="360"/>
      </w:pPr>
      <w:r>
        <w:t xml:space="preserve">IČ: </w:t>
      </w:r>
      <w:r w:rsidR="00C84757">
        <w:t>60816171</w:t>
      </w:r>
    </w:p>
    <w:p w14:paraId="7DA89C97" w14:textId="0974BE17" w:rsidR="00622F16" w:rsidRPr="005E2A2A" w:rsidRDefault="00622F16" w:rsidP="00D667D4">
      <w:pPr>
        <w:pStyle w:val="Bezmezer"/>
        <w:ind w:firstLine="360"/>
      </w:pPr>
      <w:r w:rsidRPr="005E2A2A">
        <w:t>č.</w:t>
      </w:r>
      <w:r w:rsidR="00F636EA">
        <w:t xml:space="preserve"> </w:t>
      </w:r>
      <w:r w:rsidRPr="005E2A2A">
        <w:t>ú</w:t>
      </w:r>
      <w:r w:rsidR="00DC2DCA">
        <w:t xml:space="preserve">. </w:t>
      </w:r>
      <w:r w:rsidR="00E32FC2">
        <w:t>..............................................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6ADEAD8F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DA4086">
        <w:rPr>
          <w:rFonts w:ascii="Calibri" w:hAnsi="Calibri" w:cs="Calibri"/>
        </w:rPr>
        <w:t xml:space="preserve"> pořádáním </w:t>
      </w:r>
      <w:r w:rsidR="00D677B9">
        <w:rPr>
          <w:rFonts w:ascii="Calibri" w:hAnsi="Calibri" w:cs="Calibri"/>
        </w:rPr>
        <w:t>13. r</w:t>
      </w:r>
      <w:r w:rsidR="00DA4086">
        <w:rPr>
          <w:rFonts w:ascii="Calibri" w:hAnsi="Calibri" w:cs="Calibri"/>
        </w:rPr>
        <w:t>očníku</w:t>
      </w:r>
      <w:r w:rsidR="00D677B9">
        <w:rPr>
          <w:rFonts w:ascii="Calibri" w:hAnsi="Calibri" w:cs="Calibri"/>
        </w:rPr>
        <w:t xml:space="preserve"> mezinárodních</w:t>
      </w:r>
      <w:r w:rsidR="00DA4086">
        <w:rPr>
          <w:rFonts w:ascii="Calibri" w:hAnsi="Calibri" w:cs="Calibri"/>
        </w:rPr>
        <w:t xml:space="preserve"> </w:t>
      </w:r>
      <w:r w:rsidR="00C84757">
        <w:rPr>
          <w:rFonts w:ascii="Calibri" w:hAnsi="Calibri" w:cs="Calibri"/>
        </w:rPr>
        <w:t xml:space="preserve">cyklistických etapových </w:t>
      </w:r>
      <w:r w:rsidR="00D677B9">
        <w:rPr>
          <w:rFonts w:ascii="Calibri" w:hAnsi="Calibri" w:cs="Calibri"/>
        </w:rPr>
        <w:t>závodů Okolo jižních Čech</w:t>
      </w:r>
      <w:r w:rsidR="00C84757">
        <w:rPr>
          <w:rFonts w:ascii="Calibri" w:hAnsi="Calibri" w:cs="Calibri"/>
        </w:rPr>
        <w:t xml:space="preserve">, které se uskuteční ve dnech </w:t>
      </w:r>
      <w:r w:rsidR="00D677B9">
        <w:rPr>
          <w:rFonts w:ascii="Calibri" w:hAnsi="Calibri" w:cs="Calibri"/>
        </w:rPr>
        <w:t>3</w:t>
      </w:r>
      <w:r w:rsidR="00C84757">
        <w:rPr>
          <w:rFonts w:ascii="Calibri" w:hAnsi="Calibri" w:cs="Calibri"/>
        </w:rPr>
        <w:t xml:space="preserve">. – </w:t>
      </w:r>
      <w:r w:rsidR="00D677B9">
        <w:rPr>
          <w:rFonts w:ascii="Calibri" w:hAnsi="Calibri" w:cs="Calibri"/>
        </w:rPr>
        <w:t>6</w:t>
      </w:r>
      <w:r w:rsidR="00C84757">
        <w:rPr>
          <w:rFonts w:ascii="Calibri" w:hAnsi="Calibri" w:cs="Calibri"/>
        </w:rPr>
        <w:t xml:space="preserve">. </w:t>
      </w:r>
      <w:r w:rsidR="00D677B9">
        <w:rPr>
          <w:rFonts w:ascii="Calibri" w:hAnsi="Calibri" w:cs="Calibri"/>
        </w:rPr>
        <w:t>září</w:t>
      </w:r>
      <w:r w:rsidR="00C84757">
        <w:rPr>
          <w:rFonts w:ascii="Calibri" w:hAnsi="Calibri" w:cs="Calibri"/>
        </w:rPr>
        <w:t xml:space="preserve"> 2026</w:t>
      </w:r>
      <w:r w:rsidR="00DC2DCA">
        <w:rPr>
          <w:rFonts w:ascii="Calibri" w:hAnsi="Calibri" w:cs="Calibri"/>
        </w:rPr>
        <w:t xml:space="preserve"> – opatření </w:t>
      </w:r>
      <w:r w:rsidR="00DA4086">
        <w:rPr>
          <w:rFonts w:ascii="Calibri" w:hAnsi="Calibri" w:cs="Calibri"/>
        </w:rPr>
        <w:t>6</w:t>
      </w:r>
      <w:r w:rsidR="00DC2DCA">
        <w:rPr>
          <w:rFonts w:ascii="Calibri" w:hAnsi="Calibri" w:cs="Calibri"/>
        </w:rPr>
        <w:t xml:space="preserve">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6821A5">
        <w:rPr>
          <w:rFonts w:ascii="Calibri" w:hAnsi="Calibri" w:cs="Calibri"/>
          <w:color w:val="000000" w:themeColor="text1"/>
        </w:rPr>
        <w:t>202</w:t>
      </w:r>
      <w:r w:rsidR="00F540AB" w:rsidRPr="006821A5">
        <w:rPr>
          <w:rFonts w:ascii="Calibri" w:hAnsi="Calibri" w:cs="Calibri"/>
          <w:color w:val="000000" w:themeColor="text1"/>
        </w:rPr>
        <w:t>6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594B3663" w14:textId="25BC8FD7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</w:t>
      </w:r>
      <w:r w:rsidR="00D677B9">
        <w:rPr>
          <w:rFonts w:ascii="Calibri" w:eastAsia="Calibri" w:hAnsi="Calibri" w:cs="Calibri"/>
        </w:rPr>
        <w:t>480</w:t>
      </w:r>
      <w:r w:rsidR="00DA4086">
        <w:rPr>
          <w:rFonts w:ascii="Calibri" w:eastAsia="Calibri" w:hAnsi="Calibri" w:cs="Calibri"/>
        </w:rPr>
        <w:t xml:space="preserve"> 0</w:t>
      </w:r>
      <w:r w:rsidR="00AA004F" w:rsidRPr="00F20E75">
        <w:rPr>
          <w:rFonts w:ascii="Calibri" w:eastAsia="Calibri" w:hAnsi="Calibri" w:cs="Calibri"/>
        </w:rPr>
        <w:t>00,- Kč (slovy:</w:t>
      </w:r>
      <w:r w:rsidR="008204EF">
        <w:rPr>
          <w:rFonts w:ascii="Calibri" w:eastAsia="Calibri" w:hAnsi="Calibri" w:cs="Calibri"/>
        </w:rPr>
        <w:t xml:space="preserve"> </w:t>
      </w:r>
      <w:r w:rsidR="00D677B9">
        <w:rPr>
          <w:rFonts w:ascii="Calibri" w:eastAsia="Calibri" w:hAnsi="Calibri" w:cs="Calibri"/>
        </w:rPr>
        <w:t>čtyřistaosmdesát</w:t>
      </w:r>
      <w:r w:rsidR="00DA4086">
        <w:rPr>
          <w:rFonts w:ascii="Calibri" w:eastAsia="Calibri" w:hAnsi="Calibri" w:cs="Calibri"/>
        </w:rPr>
        <w:t>tisíc</w:t>
      </w:r>
      <w:r w:rsidR="00AA004F" w:rsidRPr="00F20E75">
        <w:rPr>
          <w:rFonts w:ascii="Calibri" w:eastAsia="Calibri" w:hAnsi="Calibri" w:cs="Calibri"/>
        </w:rPr>
        <w:t xml:space="preserve">korunčeských) bude poskytnuta </w:t>
      </w:r>
      <w:r w:rsidRPr="00F20E75">
        <w:rPr>
          <w:rFonts w:ascii="Calibri" w:eastAsia="Calibri" w:hAnsi="Calibri" w:cs="Calibri"/>
        </w:rPr>
        <w:t xml:space="preserve">   </w:t>
      </w:r>
    </w:p>
    <w:p w14:paraId="358E5C79" w14:textId="75C9E7EA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příjemce č. </w:t>
      </w:r>
      <w:r w:rsidRPr="00F20E75">
        <w:rPr>
          <w:rFonts w:ascii="Calibri" w:eastAsia="Calibri" w:hAnsi="Calibri" w:cs="Calibri"/>
        </w:rPr>
        <w:t xml:space="preserve">                   </w:t>
      </w:r>
    </w:p>
    <w:p w14:paraId="0D9527BC" w14:textId="17AD7053" w:rsidR="00AB18D8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E32FC2">
        <w:rPr>
          <w:rFonts w:ascii="Calibri" w:eastAsia="Calibri" w:hAnsi="Calibri" w:cs="Calibri"/>
        </w:rPr>
        <w:t>.....................................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Pr="00F20E75">
        <w:rPr>
          <w:rFonts w:ascii="Calibri" w:eastAsia="Calibri" w:hAnsi="Calibri" w:cs="Calibri"/>
        </w:rPr>
        <w:t xml:space="preserve"> </w:t>
      </w:r>
      <w:r w:rsidR="00C84757">
        <w:rPr>
          <w:rFonts w:ascii="Calibri" w:eastAsia="Calibri" w:hAnsi="Calibri" w:cs="Calibri"/>
        </w:rPr>
        <w:t>60816171</w:t>
      </w:r>
      <w:r w:rsidRPr="00F20E75">
        <w:rPr>
          <w:rFonts w:ascii="Calibri" w:eastAsia="Calibri" w:hAnsi="Calibri" w:cs="Calibri"/>
        </w:rPr>
        <w:t xml:space="preserve">. Příjemce se podpisem smlouvy zavazuje, že všechny </w:t>
      </w:r>
    </w:p>
    <w:p w14:paraId="01509EE2" w14:textId="4BCC92DE" w:rsidR="00F20E75" w:rsidRPr="00F20E75" w:rsidRDefault="00AB18D8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f</w:t>
      </w:r>
      <w:r w:rsidR="00F20E75" w:rsidRPr="00F20E75">
        <w:rPr>
          <w:rFonts w:ascii="Calibri" w:eastAsia="Calibri" w:hAnsi="Calibri" w:cs="Calibri"/>
        </w:rPr>
        <w:t xml:space="preserve">inanční toky (bezhotovostní a hotovostní operace), vztahující se k projektu, budou provedeny </w:t>
      </w:r>
    </w:p>
    <w:p w14:paraId="118311AB" w14:textId="2C5B5ADF" w:rsidR="00AA004F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F89037A" w14:textId="77777777" w:rsidR="00D677B9" w:rsidRPr="005B700C" w:rsidRDefault="00622F16" w:rsidP="00D677B9">
      <w:pPr>
        <w:pStyle w:val="Zkladntext"/>
        <w:numPr>
          <w:ilvl w:val="0"/>
          <w:numId w:val="6"/>
        </w:numPr>
        <w:tabs>
          <w:tab w:val="clear" w:pos="720"/>
          <w:tab w:val="num" w:pos="927"/>
        </w:tabs>
        <w:spacing w:after="0"/>
        <w:ind w:left="426" w:hanging="426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77B9" w:rsidRPr="005B700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Podpora na základě předmětné smlouvy je poskytována v souladu s nařízením Komise (EU) 2023/2831 ze dne 13. prosince 2023 o použití článků 107 a 108 Smlouvy o fungování Evropské unie na podporu de minimis (Úř. věst. L, 2023/2831, 15.12.2023).  </w:t>
      </w:r>
    </w:p>
    <w:p w14:paraId="16572036" w14:textId="77777777" w:rsidR="00D677B9" w:rsidRPr="005B700C" w:rsidRDefault="00D677B9" w:rsidP="00D677B9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5B700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Příjemce dotace prohlašuje, že nenastaly okolnosti, které by vylučovaly aplikaci pravidla de minimis - především, že poskytnutím této dotace nedojde k takové kumulaci s jinou veřejnou podporu ohledně týchž výdajů, která by způsobila překročení povolené míry veřejné podpory, a že v 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</w:t>
      </w:r>
    </w:p>
    <w:p w14:paraId="277B76A2" w14:textId="77777777" w:rsidR="00D677B9" w:rsidRPr="005B700C" w:rsidRDefault="00D677B9" w:rsidP="00D677B9">
      <w:pPr>
        <w:pStyle w:val="Zkladntext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B700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Při nesplnění dané povinnosti se příjemce podpory vystavuje případnému odejmutí předmětné podpory.</w:t>
      </w:r>
    </w:p>
    <w:p w14:paraId="0A2F1E6D" w14:textId="4682F579" w:rsidR="007801B0" w:rsidRPr="0050752B" w:rsidRDefault="007801B0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0A77D584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Pr="005E2A2A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2D43B15F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D142DF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D142DF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2C4FE6E8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  </w:t>
      </w:r>
      <w:r w:rsidR="005F0BEA">
        <w:t xml:space="preserve">            </w:t>
      </w:r>
      <w:r w:rsidR="000905A8">
        <w:t xml:space="preserve"> </w:t>
      </w:r>
      <w:r w:rsidR="00F636EA">
        <w:t xml:space="preserve"> </w:t>
      </w:r>
      <w:r w:rsidR="000905A8">
        <w:t xml:space="preserve">    </w:t>
      </w:r>
      <w:r w:rsidR="00C84757">
        <w:t xml:space="preserve">     Jan Hájek</w:t>
      </w:r>
    </w:p>
    <w:p w14:paraId="1E5F9197" w14:textId="627AC4AB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                 </w:t>
      </w:r>
      <w:r w:rsidR="00AB18D8">
        <w:t xml:space="preserve">    </w:t>
      </w:r>
      <w:r w:rsidR="009C3C74">
        <w:t xml:space="preserve">   předsed</w:t>
      </w:r>
      <w:r w:rsidR="00AB18D8">
        <w:t>a</w:t>
      </w:r>
    </w:p>
    <w:p w14:paraId="5E21B312" w14:textId="5BE66CDD" w:rsidR="009C3C74" w:rsidRPr="005E2A2A" w:rsidRDefault="009C3C74" w:rsidP="000963D2">
      <w:pPr>
        <w:pStyle w:val="Bezmezer"/>
      </w:pPr>
      <w:r>
        <w:t xml:space="preserve">                                                                                                </w:t>
      </w:r>
      <w:r w:rsidR="000905A8">
        <w:t xml:space="preserve">  </w:t>
      </w:r>
      <w:r w:rsidR="001D2CC8">
        <w:t xml:space="preserve">       </w:t>
      </w:r>
      <w:r w:rsidR="00FA76F7">
        <w:t xml:space="preserve"> </w:t>
      </w:r>
      <w:r w:rsidR="00C84757">
        <w:t>Cyklistický klub Jindřichův Hradec, z. s.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417212BC" w:rsidR="00622F16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  <w:r w:rsidR="00DA4086">
        <w:rPr>
          <w:rFonts w:ascii="Calibri" w:eastAsia="Calibri" w:hAnsi="Calibri" w:cs="Calibri"/>
        </w:rPr>
        <w:t>:</w:t>
      </w:r>
    </w:p>
    <w:p w14:paraId="06C51289" w14:textId="77777777" w:rsidR="00C84757" w:rsidRPr="005E2A2A" w:rsidRDefault="00C84757" w:rsidP="00C84757">
      <w:pPr>
        <w:pStyle w:val="Bezmezer"/>
        <w:ind w:firstLine="360"/>
      </w:pPr>
      <w:r>
        <w:t>Cyklistický klub Jindřichův Hradec, z. s.</w:t>
      </w:r>
    </w:p>
    <w:p w14:paraId="5164C458" w14:textId="77777777" w:rsidR="00C84757" w:rsidRPr="005E2A2A" w:rsidRDefault="00C84757" w:rsidP="00C84757">
      <w:pPr>
        <w:pStyle w:val="Bezmezer"/>
        <w:ind w:firstLine="360"/>
      </w:pPr>
      <w:r>
        <w:t>Pod Kasárny 1036/II, 37701 Jindřichův Hradec</w:t>
      </w:r>
    </w:p>
    <w:p w14:paraId="21CD551D" w14:textId="77777777" w:rsidR="00C84757" w:rsidRDefault="00C84757" w:rsidP="00C84757">
      <w:pPr>
        <w:pStyle w:val="Bezmezer"/>
        <w:ind w:left="360"/>
      </w:pPr>
      <w:r>
        <w:t>zastoupený předsedou Janem Hájkem</w:t>
      </w:r>
    </w:p>
    <w:p w14:paraId="5D46F7A6" w14:textId="77777777" w:rsidR="00C84757" w:rsidRPr="005E2A2A" w:rsidRDefault="00C84757" w:rsidP="00C84757">
      <w:pPr>
        <w:pStyle w:val="Bezmezer"/>
        <w:ind w:left="360"/>
      </w:pPr>
      <w:r>
        <w:t>IČ: 60816171</w:t>
      </w:r>
    </w:p>
    <w:p w14:paraId="06978B67" w14:textId="1C5EF738" w:rsidR="00C84757" w:rsidRPr="005E2A2A" w:rsidRDefault="00C84757" w:rsidP="00C84757">
      <w:pPr>
        <w:pStyle w:val="Bezmezer"/>
        <w:ind w:firstLine="360"/>
      </w:pPr>
      <w:r w:rsidRPr="005E2A2A">
        <w:t>č.</w:t>
      </w:r>
      <w:r>
        <w:t xml:space="preserve"> </w:t>
      </w:r>
      <w:r w:rsidRPr="005E2A2A">
        <w:t>ú</w:t>
      </w:r>
      <w:r>
        <w:t xml:space="preserve">. </w:t>
      </w:r>
      <w:r w:rsidR="00E32FC2">
        <w:t>.....................................................</w:t>
      </w:r>
    </w:p>
    <w:p w14:paraId="7ECB97B3" w14:textId="77777777" w:rsidR="00C84757" w:rsidRPr="005E2A2A" w:rsidRDefault="00C84757" w:rsidP="00C84757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F7DF7B9" w14:textId="5C532D0E" w:rsidR="00F20E75" w:rsidRPr="005E2A2A" w:rsidRDefault="00F20E75" w:rsidP="00F20E75">
      <w:pPr>
        <w:pStyle w:val="Bezmezer"/>
        <w:ind w:firstLine="360"/>
        <w:rPr>
          <w:i/>
        </w:rPr>
      </w:pP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2A49EEEB" w:rsidR="00622F16" w:rsidRPr="005E2A2A" w:rsidRDefault="00C84757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>Jan Hájek</w:t>
      </w:r>
      <w:r w:rsidR="009C3C74">
        <w:rPr>
          <w:rFonts w:ascii="Calibri" w:eastAsia="Calibri" w:hAnsi="Calibri" w:cs="Calibri"/>
          <w:bCs/>
          <w:color w:val="000000"/>
        </w:rPr>
        <w:t xml:space="preserve"> – předsed</w:t>
      </w:r>
      <w:r w:rsidR="00AB18D8">
        <w:rPr>
          <w:rFonts w:ascii="Calibri" w:eastAsia="Calibri" w:hAnsi="Calibri" w:cs="Calibri"/>
          <w:bCs/>
          <w:color w:val="000000"/>
        </w:rPr>
        <w:t>a</w:t>
      </w:r>
      <w:r w:rsidR="009C3C74">
        <w:rPr>
          <w:rFonts w:ascii="Calibri" w:eastAsia="Calibri" w:hAnsi="Calibri" w:cs="Calibri"/>
          <w:bCs/>
          <w:color w:val="000000"/>
        </w:rPr>
        <w:t xml:space="preserve"> – </w:t>
      </w:r>
      <w:r>
        <w:rPr>
          <w:rFonts w:ascii="Calibri" w:eastAsia="Calibri" w:hAnsi="Calibri" w:cs="Calibri"/>
          <w:bCs/>
          <w:color w:val="000000"/>
        </w:rPr>
        <w:t>Cyklistický klub Jindřichův Hradec</w:t>
      </w:r>
      <w:r w:rsidR="001D2CC8">
        <w:rPr>
          <w:rFonts w:ascii="Calibri" w:eastAsia="Calibri" w:hAnsi="Calibri" w:cs="Calibri"/>
          <w:bCs/>
          <w:color w:val="000000"/>
        </w:rPr>
        <w:t>,</w:t>
      </w:r>
      <w:r w:rsidR="000905A8">
        <w:rPr>
          <w:rFonts w:ascii="Calibri" w:eastAsia="Calibri" w:hAnsi="Calibri" w:cs="Calibri"/>
          <w:bCs/>
          <w:color w:val="000000"/>
        </w:rPr>
        <w:t xml:space="preserve"> z.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bookmarkEnd w:id="1"/>
    <w:p w14:paraId="7C7FA266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E8CD" w14:textId="77777777" w:rsidR="0064797B" w:rsidRDefault="0064797B" w:rsidP="00622F16">
      <w:pPr>
        <w:spacing w:after="0" w:line="240" w:lineRule="auto"/>
      </w:pPr>
      <w:r>
        <w:separator/>
      </w:r>
    </w:p>
  </w:endnote>
  <w:endnote w:type="continuationSeparator" w:id="0">
    <w:p w14:paraId="21E3EC0B" w14:textId="77777777" w:rsidR="0064797B" w:rsidRDefault="0064797B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7530" w14:textId="77777777" w:rsidR="0064797B" w:rsidRDefault="0064797B" w:rsidP="00622F16">
      <w:pPr>
        <w:spacing w:after="0" w:line="240" w:lineRule="auto"/>
      </w:pPr>
      <w:r>
        <w:separator/>
      </w:r>
    </w:p>
  </w:footnote>
  <w:footnote w:type="continuationSeparator" w:id="0">
    <w:p w14:paraId="1AF7FF82" w14:textId="77777777" w:rsidR="0064797B" w:rsidRDefault="0064797B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05A8"/>
    <w:rsid w:val="000963D2"/>
    <w:rsid w:val="000D300E"/>
    <w:rsid w:val="000E293A"/>
    <w:rsid w:val="000F3EE6"/>
    <w:rsid w:val="00112C67"/>
    <w:rsid w:val="00171747"/>
    <w:rsid w:val="001C5F8E"/>
    <w:rsid w:val="001D2CC8"/>
    <w:rsid w:val="001D41D7"/>
    <w:rsid w:val="001F5DC5"/>
    <w:rsid w:val="00240EA6"/>
    <w:rsid w:val="00251DA7"/>
    <w:rsid w:val="002520DA"/>
    <w:rsid w:val="0028757C"/>
    <w:rsid w:val="002B44B1"/>
    <w:rsid w:val="002F25E0"/>
    <w:rsid w:val="00307089"/>
    <w:rsid w:val="0032564B"/>
    <w:rsid w:val="00342F82"/>
    <w:rsid w:val="00371733"/>
    <w:rsid w:val="0037234E"/>
    <w:rsid w:val="003C5C9E"/>
    <w:rsid w:val="003E1DA5"/>
    <w:rsid w:val="00437E99"/>
    <w:rsid w:val="00457C95"/>
    <w:rsid w:val="00486B3C"/>
    <w:rsid w:val="00491D55"/>
    <w:rsid w:val="004B24A0"/>
    <w:rsid w:val="0050752B"/>
    <w:rsid w:val="0053504F"/>
    <w:rsid w:val="00571A36"/>
    <w:rsid w:val="005B1D83"/>
    <w:rsid w:val="005F0BEA"/>
    <w:rsid w:val="00622F16"/>
    <w:rsid w:val="00631BB7"/>
    <w:rsid w:val="00636C3F"/>
    <w:rsid w:val="0064797B"/>
    <w:rsid w:val="006821A5"/>
    <w:rsid w:val="006A47F3"/>
    <w:rsid w:val="007801B0"/>
    <w:rsid w:val="00790560"/>
    <w:rsid w:val="0079567F"/>
    <w:rsid w:val="007B3A99"/>
    <w:rsid w:val="008204EF"/>
    <w:rsid w:val="00864D5C"/>
    <w:rsid w:val="00873172"/>
    <w:rsid w:val="009629E1"/>
    <w:rsid w:val="009C3C74"/>
    <w:rsid w:val="009C4A3F"/>
    <w:rsid w:val="00A16DC6"/>
    <w:rsid w:val="00AA004F"/>
    <w:rsid w:val="00AB18D8"/>
    <w:rsid w:val="00B249DE"/>
    <w:rsid w:val="00B40BA2"/>
    <w:rsid w:val="00B8576E"/>
    <w:rsid w:val="00BD403C"/>
    <w:rsid w:val="00C84757"/>
    <w:rsid w:val="00CB142C"/>
    <w:rsid w:val="00CE16AA"/>
    <w:rsid w:val="00D142DF"/>
    <w:rsid w:val="00D2251F"/>
    <w:rsid w:val="00D667D4"/>
    <w:rsid w:val="00D677B9"/>
    <w:rsid w:val="00D767B7"/>
    <w:rsid w:val="00DA3873"/>
    <w:rsid w:val="00DA4086"/>
    <w:rsid w:val="00DC2DCA"/>
    <w:rsid w:val="00E21984"/>
    <w:rsid w:val="00E32FC2"/>
    <w:rsid w:val="00E36241"/>
    <w:rsid w:val="00E62927"/>
    <w:rsid w:val="00EC2CC0"/>
    <w:rsid w:val="00EE41B8"/>
    <w:rsid w:val="00F20E75"/>
    <w:rsid w:val="00F40BE9"/>
    <w:rsid w:val="00F540AB"/>
    <w:rsid w:val="00F54230"/>
    <w:rsid w:val="00F636EA"/>
    <w:rsid w:val="00FA76F7"/>
    <w:rsid w:val="00FE160E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AB8E2-3836-46A1-9CC2-2FF271474A45}"/>
</file>

<file path=customXml/itemProps2.xml><?xml version="1.0" encoding="utf-8"?>
<ds:datastoreItem xmlns:ds="http://schemas.openxmlformats.org/officeDocument/2006/customXml" ds:itemID="{CC1A780B-3872-4D61-A8B1-A8A7399E8F5D}"/>
</file>

<file path=customXml/itemProps3.xml><?xml version="1.0" encoding="utf-8"?>
<ds:datastoreItem xmlns:ds="http://schemas.openxmlformats.org/officeDocument/2006/customXml" ds:itemID="{038F8A45-89D7-4F3A-B79B-FAFA49585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2380</Words>
  <Characters>14042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2026-05-05T09:34:00Z</cp:lastPrinted>
  <dcterms:created xsi:type="dcterms:W3CDTF">2026-06-18T10:55:00Z</dcterms:created>
  <dcterms:modified xsi:type="dcterms:W3CDTF">2026-06-18T10:55:00Z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