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4FDE" w14:textId="1384A4FC" w:rsidR="0013619D" w:rsidRPr="00282861" w:rsidRDefault="008132DA" w:rsidP="00A91DE9">
      <w:pPr>
        <w:jc w:val="both"/>
      </w:pPr>
      <w:r>
        <w:t>N</w:t>
      </w:r>
      <w:r w:rsidR="0013619D" w:rsidRPr="00282861">
        <w:t>a základě našeho společného jednání, dodaných podkladů a základního seznámení se současným stavem</w:t>
      </w:r>
      <w:r w:rsidR="00A91DE9">
        <w:t xml:space="preserve"> </w:t>
      </w:r>
      <w:r w:rsidR="0013619D" w:rsidRPr="00282861">
        <w:t>bezpečnostních technologií UJEP si Vám dovolujeme předložit</w:t>
      </w:r>
      <w:r w:rsidR="0013619D">
        <w:t xml:space="preserve"> nabídku na zpracování dokumentu:</w:t>
      </w:r>
    </w:p>
    <w:p w14:paraId="2899C2E1" w14:textId="77777777" w:rsidR="0013619D" w:rsidRDefault="0013619D" w:rsidP="0013619D">
      <w:pPr>
        <w:rPr>
          <w:b/>
          <w:bCs/>
          <w:color w:val="FA4100"/>
          <w:sz w:val="48"/>
          <w:szCs w:val="48"/>
        </w:rPr>
      </w:pPr>
      <w:r w:rsidRPr="00863C95">
        <w:rPr>
          <w:b/>
          <w:bCs/>
          <w:sz w:val="32"/>
          <w:szCs w:val="32"/>
        </w:rPr>
        <w:t xml:space="preserve">Předprojektová analýza centralizace bezpečnostních technologií </w:t>
      </w:r>
      <w:r w:rsidRPr="00863C95">
        <w:rPr>
          <w:b/>
          <w:bCs/>
          <w:color w:val="FA4100"/>
          <w:sz w:val="48"/>
          <w:szCs w:val="48"/>
        </w:rPr>
        <w:t>UJEP</w:t>
      </w:r>
    </w:p>
    <w:p w14:paraId="2DD5F34D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Cíl analýzy</w:t>
      </w:r>
    </w:p>
    <w:p w14:paraId="03E3A858" w14:textId="77777777" w:rsidR="0013619D" w:rsidRPr="00282861" w:rsidRDefault="0013619D" w:rsidP="0013619D">
      <w:r w:rsidRPr="00282861">
        <w:t>Cílem analýzy je vytvoření koncepčního a technického podkladu pro postupnou centralizaci a další rozvoj bezpečnostních technologií v rámci Univerzity Jana Evangelisty Purkyně v Ústí nad Labem, zejména v oblasti:</w:t>
      </w:r>
    </w:p>
    <w:p w14:paraId="4FBDE380" w14:textId="77777777" w:rsidR="0013619D" w:rsidRPr="00282861" w:rsidRDefault="0013619D" w:rsidP="0013619D">
      <w:pPr>
        <w:numPr>
          <w:ilvl w:val="0"/>
          <w:numId w:val="25"/>
        </w:numPr>
        <w:spacing w:after="160" w:line="259" w:lineRule="auto"/>
      </w:pPr>
      <w:r w:rsidRPr="00282861">
        <w:t xml:space="preserve">centralizace kamerových systémů, </w:t>
      </w:r>
    </w:p>
    <w:p w14:paraId="42CD93CB" w14:textId="77777777" w:rsidR="0013619D" w:rsidRPr="00282861" w:rsidRDefault="0013619D" w:rsidP="0013619D">
      <w:pPr>
        <w:numPr>
          <w:ilvl w:val="0"/>
          <w:numId w:val="25"/>
        </w:numPr>
        <w:spacing w:after="160" w:line="259" w:lineRule="auto"/>
      </w:pPr>
      <w:r w:rsidRPr="00282861">
        <w:t xml:space="preserve">modernizace centrálního dohledového pracoviště, </w:t>
      </w:r>
    </w:p>
    <w:p w14:paraId="63ABBAF8" w14:textId="77777777" w:rsidR="0013619D" w:rsidRPr="00282861" w:rsidRDefault="0013619D" w:rsidP="0013619D">
      <w:pPr>
        <w:numPr>
          <w:ilvl w:val="0"/>
          <w:numId w:val="25"/>
        </w:numPr>
        <w:spacing w:after="160" w:line="259" w:lineRule="auto"/>
      </w:pPr>
      <w:r w:rsidRPr="00282861">
        <w:t xml:space="preserve">podpory ochrany měkkých cílů, </w:t>
      </w:r>
    </w:p>
    <w:p w14:paraId="4E30AF55" w14:textId="77777777" w:rsidR="0013619D" w:rsidRPr="00282861" w:rsidRDefault="0013619D" w:rsidP="0013619D">
      <w:pPr>
        <w:numPr>
          <w:ilvl w:val="0"/>
          <w:numId w:val="25"/>
        </w:numPr>
        <w:spacing w:after="160" w:line="259" w:lineRule="auto"/>
      </w:pPr>
      <w:r w:rsidRPr="00282861">
        <w:t xml:space="preserve">a vytvoření otevřené, modulární a dlouhodobě rozšiřitelné architektury bezpečnostních technologií univerzity. </w:t>
      </w:r>
    </w:p>
    <w:p w14:paraId="3CC337A8" w14:textId="77777777" w:rsidR="0013619D" w:rsidRPr="00282861" w:rsidRDefault="0013619D" w:rsidP="0013619D">
      <w:r w:rsidRPr="00282861">
        <w:t>Součástí návrhu bude rovněž zohlednění stávající infrastruktury univerzitního kampusu, která vytváří velmi dobré předpoklady pro postupnou centralizaci a integraci jednotlivých systémů při maximálním využití stávajících investic.</w:t>
      </w:r>
    </w:p>
    <w:p w14:paraId="283AF176" w14:textId="77777777" w:rsidR="0013619D" w:rsidRDefault="0013619D" w:rsidP="0013619D">
      <w:r w:rsidRPr="00282861">
        <w:t>Cílem analýzy není plošná náhrada stávajících systémů, ale vytvoření podmínek pro jejich postupnou centralizaci, standardizaci a další rozvoj.</w:t>
      </w:r>
    </w:p>
    <w:p w14:paraId="784E1601" w14:textId="77777777" w:rsidR="0013619D" w:rsidRDefault="0013619D" w:rsidP="0013619D">
      <w:r w:rsidRPr="00863C95">
        <w:t>Navrhovaná koncepce bude směřovat k vytvoření jednotného a dlouhodobě rozšiřitelného bezpečnostního ekosystému univerzity s důrazem na efektivní provoz, podporu krizového řízení a postupné zvyšování úrovně bezpečnosti univerzitního prostředí.</w:t>
      </w:r>
    </w:p>
    <w:p w14:paraId="66AF11E8" w14:textId="77777777" w:rsidR="0013619D" w:rsidRPr="00282861" w:rsidRDefault="0013619D" w:rsidP="0013619D">
      <w:r w:rsidRPr="00863C95">
        <w:t>Návrh bude zpracován s ohledem na</w:t>
      </w:r>
      <w:r>
        <w:t xml:space="preserve"> naše dosavadní</w:t>
      </w:r>
      <w:r w:rsidRPr="00863C95">
        <w:t xml:space="preserve"> zkušenosti s návrhem a integrací bezpečnostních technologií ve větších</w:t>
      </w:r>
      <w:r>
        <w:t>,</w:t>
      </w:r>
      <w:r w:rsidRPr="00863C95">
        <w:t xml:space="preserve"> technologicky heterogenních objektech a areálech.</w:t>
      </w:r>
    </w:p>
    <w:p w14:paraId="654EE0B3" w14:textId="77777777" w:rsidR="0013619D" w:rsidRPr="00282861" w:rsidRDefault="00000000" w:rsidP="0013619D">
      <w:r>
        <w:pict w14:anchorId="54052BF2">
          <v:rect id="_x0000_i1027" style="width:0;height:1.5pt" o:hralign="center" o:hrstd="t" o:hr="t" fillcolor="#a0a0a0" stroked="f"/>
        </w:pict>
      </w:r>
    </w:p>
    <w:p w14:paraId="1E0F10B1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Rozsah prací</w:t>
      </w:r>
    </w:p>
    <w:p w14:paraId="43000BBA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1. Analýza současného stavu CCTV systémů</w:t>
      </w:r>
    </w:p>
    <w:p w14:paraId="73CEA599" w14:textId="77777777" w:rsidR="0013619D" w:rsidRPr="00282861" w:rsidRDefault="0013619D" w:rsidP="0013619D">
      <w:pPr>
        <w:numPr>
          <w:ilvl w:val="0"/>
          <w:numId w:val="26"/>
        </w:numPr>
        <w:spacing w:after="160" w:line="259" w:lineRule="auto"/>
      </w:pPr>
      <w:r w:rsidRPr="00282861">
        <w:t xml:space="preserve">prostudování dostupné projektové a provozní dokumentace, </w:t>
      </w:r>
    </w:p>
    <w:p w14:paraId="59B3E647" w14:textId="77777777" w:rsidR="0013619D" w:rsidRPr="00282861" w:rsidRDefault="0013619D" w:rsidP="0013619D">
      <w:pPr>
        <w:numPr>
          <w:ilvl w:val="0"/>
          <w:numId w:val="26"/>
        </w:numPr>
        <w:spacing w:after="160" w:line="259" w:lineRule="auto"/>
      </w:pPr>
      <w:r w:rsidRPr="00282861">
        <w:t xml:space="preserve">základní pasportizace stávajících kamerových systémů, </w:t>
      </w:r>
    </w:p>
    <w:p w14:paraId="659609D5" w14:textId="77777777" w:rsidR="0013619D" w:rsidRPr="00282861" w:rsidRDefault="0013619D" w:rsidP="0013619D">
      <w:pPr>
        <w:numPr>
          <w:ilvl w:val="0"/>
          <w:numId w:val="26"/>
        </w:numPr>
        <w:spacing w:after="160" w:line="259" w:lineRule="auto"/>
      </w:pPr>
      <w:r w:rsidRPr="00282861">
        <w:t xml:space="preserve">identifikace používaných technologií, serverů a způsobu provozu, </w:t>
      </w:r>
    </w:p>
    <w:p w14:paraId="48041AA1" w14:textId="77777777" w:rsidR="0013619D" w:rsidRPr="00282861" w:rsidRDefault="0013619D" w:rsidP="0013619D">
      <w:pPr>
        <w:numPr>
          <w:ilvl w:val="0"/>
          <w:numId w:val="26"/>
        </w:numPr>
        <w:spacing w:after="160" w:line="259" w:lineRule="auto"/>
      </w:pPr>
      <w:r w:rsidRPr="00282861">
        <w:t xml:space="preserve">vyhodnocení současného způsobu obsluhy a monitoringu, </w:t>
      </w:r>
    </w:p>
    <w:p w14:paraId="607E5BB1" w14:textId="77777777" w:rsidR="0013619D" w:rsidRPr="00282861" w:rsidRDefault="0013619D" w:rsidP="0013619D">
      <w:pPr>
        <w:numPr>
          <w:ilvl w:val="0"/>
          <w:numId w:val="26"/>
        </w:numPr>
        <w:spacing w:after="160" w:line="259" w:lineRule="auto"/>
      </w:pPr>
      <w:r>
        <w:t>návrh</w:t>
      </w:r>
      <w:r w:rsidRPr="00282861">
        <w:t xml:space="preserve"> možností integrace a centralizace stávajících systémů. </w:t>
      </w:r>
    </w:p>
    <w:p w14:paraId="6A9080E5" w14:textId="77777777" w:rsidR="0013619D" w:rsidRPr="00282861" w:rsidRDefault="0013619D" w:rsidP="0013619D">
      <w:r w:rsidRPr="00282861">
        <w:lastRenderedPageBreak/>
        <w:t>Součástí bude také základní fyzická obhlídka vybraných lokalit a současného centrálního dohledového pracoviště.</w:t>
      </w:r>
    </w:p>
    <w:p w14:paraId="44ADCB1A" w14:textId="77777777" w:rsidR="0013619D" w:rsidRPr="00282861" w:rsidRDefault="00000000" w:rsidP="0013619D">
      <w:r>
        <w:pict w14:anchorId="6573D88D">
          <v:rect id="_x0000_i1028" style="width:0;height:1.5pt" o:hralign="center" o:bullet="t" o:hrstd="t" o:hr="t" fillcolor="#a0a0a0" stroked="f"/>
        </w:pict>
      </w:r>
    </w:p>
    <w:p w14:paraId="5A556C3A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2. Vyhodnocení připravovaných projektů a rozšíření</w:t>
      </w:r>
    </w:p>
    <w:p w14:paraId="1A25C75D" w14:textId="77777777" w:rsidR="0013619D" w:rsidRPr="00282861" w:rsidRDefault="0013619D" w:rsidP="0013619D">
      <w:pPr>
        <w:numPr>
          <w:ilvl w:val="0"/>
          <w:numId w:val="27"/>
        </w:numPr>
        <w:spacing w:after="160" w:line="259" w:lineRule="auto"/>
      </w:pPr>
      <w:r w:rsidRPr="00282861">
        <w:t xml:space="preserve">zapracování aktuálně připravovaných projektů a investičních akcí, </w:t>
      </w:r>
    </w:p>
    <w:p w14:paraId="365DE98B" w14:textId="77777777" w:rsidR="0013619D" w:rsidRPr="00282861" w:rsidRDefault="0013619D" w:rsidP="0013619D">
      <w:pPr>
        <w:numPr>
          <w:ilvl w:val="0"/>
          <w:numId w:val="27"/>
        </w:numPr>
        <w:spacing w:after="160" w:line="259" w:lineRule="auto"/>
      </w:pPr>
      <w:r w:rsidRPr="00282861">
        <w:t xml:space="preserve">posouzení jejich návaznosti na budoucí centralizaci, </w:t>
      </w:r>
    </w:p>
    <w:p w14:paraId="4BD53A29" w14:textId="77777777" w:rsidR="0013619D" w:rsidRPr="00282861" w:rsidRDefault="0013619D" w:rsidP="0013619D">
      <w:pPr>
        <w:numPr>
          <w:ilvl w:val="0"/>
          <w:numId w:val="27"/>
        </w:numPr>
        <w:spacing w:after="160" w:line="259" w:lineRule="auto"/>
      </w:pPr>
      <w:r>
        <w:t>definice</w:t>
      </w:r>
      <w:r w:rsidRPr="00282861">
        <w:t xml:space="preserve"> základních technologických standardů pro nové realizace. </w:t>
      </w:r>
    </w:p>
    <w:p w14:paraId="4E25075E" w14:textId="77777777" w:rsidR="0013619D" w:rsidRPr="00282861" w:rsidRDefault="0013619D" w:rsidP="0013619D">
      <w:r w:rsidRPr="00282861">
        <w:t>Předpokládá se zejména vyhodnocení připravovaných rozšíření kamerových systémů v objektech:</w:t>
      </w:r>
    </w:p>
    <w:p w14:paraId="7D987E22" w14:textId="77777777" w:rsidR="0013619D" w:rsidRPr="00282861" w:rsidRDefault="0013619D" w:rsidP="0013619D">
      <w:pPr>
        <w:numPr>
          <w:ilvl w:val="0"/>
          <w:numId w:val="28"/>
        </w:numPr>
        <w:spacing w:after="160" w:line="259" w:lineRule="auto"/>
      </w:pPr>
      <w:r w:rsidRPr="00282861">
        <w:t xml:space="preserve">Fakulty umění a designu UJEP, </w:t>
      </w:r>
    </w:p>
    <w:p w14:paraId="5E2BC826" w14:textId="77777777" w:rsidR="0013619D" w:rsidRPr="00282861" w:rsidRDefault="0013619D" w:rsidP="0013619D">
      <w:pPr>
        <w:numPr>
          <w:ilvl w:val="0"/>
          <w:numId w:val="28"/>
        </w:numPr>
        <w:spacing w:after="160" w:line="259" w:lineRule="auto"/>
      </w:pPr>
      <w:r w:rsidRPr="00282861">
        <w:t xml:space="preserve">Fakulty sociálně-ekonomické UJEP – objekt Moskevská, </w:t>
      </w:r>
    </w:p>
    <w:p w14:paraId="50AA45ED" w14:textId="77777777" w:rsidR="0013619D" w:rsidRPr="00282861" w:rsidRDefault="0013619D" w:rsidP="0013619D">
      <w:pPr>
        <w:numPr>
          <w:ilvl w:val="0"/>
          <w:numId w:val="28"/>
        </w:numPr>
        <w:spacing w:after="160" w:line="259" w:lineRule="auto"/>
      </w:pPr>
      <w:r w:rsidRPr="00282861">
        <w:t xml:space="preserve">Fakulty sociálně-ekonomické UJEP – objekt VIKS, </w:t>
      </w:r>
    </w:p>
    <w:p w14:paraId="2F49730F" w14:textId="77777777" w:rsidR="0013619D" w:rsidRPr="00282861" w:rsidRDefault="0013619D" w:rsidP="0013619D">
      <w:pPr>
        <w:numPr>
          <w:ilvl w:val="0"/>
          <w:numId w:val="28"/>
        </w:numPr>
        <w:spacing w:after="160" w:line="259" w:lineRule="auto"/>
      </w:pPr>
      <w:r w:rsidRPr="00282861">
        <w:t xml:space="preserve">a dalších dostupných připravovaných projektů. </w:t>
      </w:r>
    </w:p>
    <w:p w14:paraId="2FCFD7BF" w14:textId="77777777" w:rsidR="0013619D" w:rsidRPr="00282861" w:rsidRDefault="00000000" w:rsidP="0013619D">
      <w:r>
        <w:pict w14:anchorId="284779CF">
          <v:rect id="_x0000_i1029" style="width:0;height:1.5pt" o:hralign="center" o:bullet="t" o:hrstd="t" o:hr="t" fillcolor="#a0a0a0" stroked="f"/>
        </w:pict>
      </w:r>
    </w:p>
    <w:p w14:paraId="5394974C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3. Návrh koncepce centralizace kamerových systémů</w:t>
      </w:r>
    </w:p>
    <w:p w14:paraId="067D2172" w14:textId="77777777" w:rsidR="0013619D" w:rsidRPr="00282861" w:rsidRDefault="0013619D" w:rsidP="0013619D">
      <w:pPr>
        <w:numPr>
          <w:ilvl w:val="0"/>
          <w:numId w:val="29"/>
        </w:numPr>
        <w:spacing w:after="160" w:line="259" w:lineRule="auto"/>
      </w:pPr>
      <w:r w:rsidRPr="00282861">
        <w:t xml:space="preserve">návrh možné architektury centralizace kamerových systémů, </w:t>
      </w:r>
    </w:p>
    <w:p w14:paraId="0978B5EF" w14:textId="77777777" w:rsidR="0013619D" w:rsidRPr="00282861" w:rsidRDefault="0013619D" w:rsidP="0013619D">
      <w:pPr>
        <w:numPr>
          <w:ilvl w:val="0"/>
          <w:numId w:val="29"/>
        </w:numPr>
        <w:spacing w:after="160" w:line="259" w:lineRule="auto"/>
      </w:pPr>
      <w:r w:rsidRPr="00282861">
        <w:t xml:space="preserve">posouzení variant federace stávajících systémů a postupné migrace, </w:t>
      </w:r>
    </w:p>
    <w:p w14:paraId="76E8490B" w14:textId="77777777" w:rsidR="0013619D" w:rsidRPr="00282861" w:rsidRDefault="0013619D" w:rsidP="0013619D">
      <w:pPr>
        <w:numPr>
          <w:ilvl w:val="0"/>
          <w:numId w:val="29"/>
        </w:numPr>
        <w:spacing w:after="160" w:line="259" w:lineRule="auto"/>
      </w:pPr>
      <w:r w:rsidRPr="00863C95">
        <w:t>doporučení vhodné platformy a architektury pro centrální správu a monitoring</w:t>
      </w:r>
      <w:r w:rsidRPr="00282861">
        <w:t xml:space="preserve">, </w:t>
      </w:r>
    </w:p>
    <w:p w14:paraId="4847262E" w14:textId="77777777" w:rsidR="0013619D" w:rsidRPr="00282861" w:rsidRDefault="0013619D" w:rsidP="0013619D">
      <w:pPr>
        <w:numPr>
          <w:ilvl w:val="0"/>
          <w:numId w:val="29"/>
        </w:numPr>
        <w:spacing w:after="160" w:line="259" w:lineRule="auto"/>
      </w:pPr>
      <w:r w:rsidRPr="00282861">
        <w:t xml:space="preserve">základní doporučení serverové a síťové architektury, </w:t>
      </w:r>
    </w:p>
    <w:p w14:paraId="6C907DDD" w14:textId="77777777" w:rsidR="0013619D" w:rsidRPr="00282861" w:rsidRDefault="0013619D" w:rsidP="0013619D">
      <w:pPr>
        <w:numPr>
          <w:ilvl w:val="0"/>
          <w:numId w:val="29"/>
        </w:numPr>
        <w:spacing w:after="160" w:line="259" w:lineRule="auto"/>
      </w:pPr>
      <w:r>
        <w:t xml:space="preserve">definice </w:t>
      </w:r>
      <w:r w:rsidRPr="00282861">
        <w:t xml:space="preserve">standardů pro budoucí rozvoj systému, </w:t>
      </w:r>
    </w:p>
    <w:p w14:paraId="7E39683D" w14:textId="77777777" w:rsidR="0013619D" w:rsidRDefault="0013619D" w:rsidP="0013619D">
      <w:pPr>
        <w:numPr>
          <w:ilvl w:val="0"/>
          <w:numId w:val="29"/>
        </w:numPr>
        <w:spacing w:after="160" w:line="259" w:lineRule="auto"/>
      </w:pPr>
      <w:r w:rsidRPr="00DF1454">
        <w:t>doporučení možností využití serverových videoanalýz a automatizovaného vyhodnocování vybraných bezpečnostních situací</w:t>
      </w:r>
      <w:r>
        <w:t>,</w:t>
      </w:r>
    </w:p>
    <w:p w14:paraId="7B60EE28" w14:textId="77777777" w:rsidR="0013619D" w:rsidRPr="00282861" w:rsidRDefault="0013619D" w:rsidP="0013619D">
      <w:pPr>
        <w:numPr>
          <w:ilvl w:val="0"/>
          <w:numId w:val="29"/>
        </w:numPr>
        <w:spacing w:after="160" w:line="259" w:lineRule="auto"/>
      </w:pPr>
      <w:r>
        <w:t xml:space="preserve">to vše </w:t>
      </w:r>
      <w:r w:rsidRPr="00863C95">
        <w:t>s důrazem na maximální možné využití stávajících technologií a infrastruktury.</w:t>
      </w:r>
    </w:p>
    <w:p w14:paraId="509D7A6D" w14:textId="77777777" w:rsidR="0013619D" w:rsidRPr="00282861" w:rsidRDefault="0013619D" w:rsidP="0013619D">
      <w:r w:rsidRPr="00282861">
        <w:t>V rámci analýzy budou posuzovány zejména platformy umožňující integraci heterogenních systémů a postupný rozvoj celého řešení.</w:t>
      </w:r>
    </w:p>
    <w:p w14:paraId="446E9837" w14:textId="77777777" w:rsidR="0013619D" w:rsidRPr="00282861" w:rsidRDefault="00000000" w:rsidP="0013619D">
      <w:r>
        <w:pict w14:anchorId="5918B2D8">
          <v:rect id="_x0000_i1030" style="width:0;height:1.5pt" o:hralign="center" o:hrstd="t" o:hr="t" fillcolor="#a0a0a0" stroked="f"/>
        </w:pict>
      </w:r>
    </w:p>
    <w:p w14:paraId="61D2500B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4. Koncepční návrh centrálního dohledového pracoviště</w:t>
      </w:r>
    </w:p>
    <w:p w14:paraId="5C559C92" w14:textId="77777777" w:rsidR="0013619D" w:rsidRPr="00282861" w:rsidRDefault="0013619D" w:rsidP="0013619D">
      <w:pPr>
        <w:numPr>
          <w:ilvl w:val="0"/>
          <w:numId w:val="30"/>
        </w:numPr>
        <w:spacing w:after="160" w:line="259" w:lineRule="auto"/>
      </w:pPr>
      <w:r w:rsidRPr="00282861">
        <w:t xml:space="preserve">návrh základních funkcí centrálního velínu, </w:t>
      </w:r>
    </w:p>
    <w:p w14:paraId="5B64806D" w14:textId="77777777" w:rsidR="0013619D" w:rsidRPr="00282861" w:rsidRDefault="0013619D" w:rsidP="0013619D">
      <w:pPr>
        <w:numPr>
          <w:ilvl w:val="0"/>
          <w:numId w:val="30"/>
        </w:numPr>
        <w:spacing w:after="160" w:line="259" w:lineRule="auto"/>
      </w:pPr>
      <w:r w:rsidRPr="00282861">
        <w:t xml:space="preserve">návrh principů centrálního monitoringu a incident managementu, </w:t>
      </w:r>
    </w:p>
    <w:p w14:paraId="399FCB50" w14:textId="77777777" w:rsidR="0013619D" w:rsidRPr="00282861" w:rsidRDefault="0013619D" w:rsidP="0013619D">
      <w:pPr>
        <w:numPr>
          <w:ilvl w:val="0"/>
          <w:numId w:val="30"/>
        </w:numPr>
        <w:spacing w:after="160" w:line="259" w:lineRule="auto"/>
      </w:pPr>
      <w:r w:rsidRPr="00282861">
        <w:t xml:space="preserve">základní doporučení organizace obsluhy a monitoringu, </w:t>
      </w:r>
    </w:p>
    <w:p w14:paraId="42477D40" w14:textId="77777777" w:rsidR="0013619D" w:rsidRPr="00282861" w:rsidRDefault="0013619D" w:rsidP="0013619D">
      <w:pPr>
        <w:numPr>
          <w:ilvl w:val="0"/>
          <w:numId w:val="30"/>
        </w:numPr>
        <w:spacing w:after="160" w:line="259" w:lineRule="auto"/>
      </w:pPr>
      <w:r w:rsidRPr="00282861">
        <w:t xml:space="preserve">návrh provozních a technologických návazností mezi jednotlivými bezpečnostními systémy. </w:t>
      </w:r>
    </w:p>
    <w:p w14:paraId="4B9CDB23" w14:textId="77777777" w:rsidR="0013619D" w:rsidRPr="00282861" w:rsidRDefault="00000000" w:rsidP="0013619D">
      <w:r>
        <w:pict w14:anchorId="2391EE99">
          <v:rect id="_x0000_i1031" style="width:0;height:1.5pt" o:hralign="center" o:hrstd="t" o:hr="t" fillcolor="#a0a0a0" stroked="f"/>
        </w:pict>
      </w:r>
    </w:p>
    <w:p w14:paraId="5B8FB437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5. Koncepční návaznosti dalších bezpečnostních technologií</w:t>
      </w:r>
    </w:p>
    <w:p w14:paraId="33018E67" w14:textId="77777777" w:rsidR="0013619D" w:rsidRPr="00282861" w:rsidRDefault="0013619D" w:rsidP="0013619D">
      <w:r w:rsidRPr="00282861">
        <w:t>V rámci analýzy budou v základní koncepční rovině zohledněny také návaznosti na:</w:t>
      </w:r>
    </w:p>
    <w:p w14:paraId="5DC0D8E3" w14:textId="77777777" w:rsidR="0013619D" w:rsidRPr="00282861" w:rsidRDefault="0013619D" w:rsidP="0013619D">
      <w:pPr>
        <w:numPr>
          <w:ilvl w:val="0"/>
          <w:numId w:val="31"/>
        </w:numPr>
        <w:spacing w:after="160" w:line="259" w:lineRule="auto"/>
      </w:pPr>
      <w:r w:rsidRPr="00282861">
        <w:t xml:space="preserve">elektronickou požární signalizaci (EPS), </w:t>
      </w:r>
    </w:p>
    <w:p w14:paraId="4A4D63A4" w14:textId="77777777" w:rsidR="0013619D" w:rsidRPr="00282861" w:rsidRDefault="0013619D" w:rsidP="0013619D">
      <w:pPr>
        <w:numPr>
          <w:ilvl w:val="0"/>
          <w:numId w:val="31"/>
        </w:numPr>
        <w:spacing w:after="160" w:line="259" w:lineRule="auto"/>
      </w:pPr>
      <w:r w:rsidRPr="00282861">
        <w:t>evakuační a informační rozhlas</w:t>
      </w:r>
      <w:r>
        <w:t xml:space="preserve"> (ER/PA)</w:t>
      </w:r>
      <w:r w:rsidRPr="00282861">
        <w:t xml:space="preserve">, </w:t>
      </w:r>
    </w:p>
    <w:p w14:paraId="15F468FE" w14:textId="77777777" w:rsidR="0013619D" w:rsidRPr="00282861" w:rsidRDefault="0013619D" w:rsidP="0013619D">
      <w:pPr>
        <w:numPr>
          <w:ilvl w:val="0"/>
          <w:numId w:val="31"/>
        </w:numPr>
        <w:spacing w:after="160" w:line="259" w:lineRule="auto"/>
      </w:pPr>
      <w:r w:rsidRPr="00282861">
        <w:t xml:space="preserve">monitoring úniku nebezpečných látek, </w:t>
      </w:r>
    </w:p>
    <w:p w14:paraId="5C6C86A7" w14:textId="77777777" w:rsidR="0013619D" w:rsidRPr="00282861" w:rsidRDefault="0013619D" w:rsidP="0013619D">
      <w:pPr>
        <w:numPr>
          <w:ilvl w:val="0"/>
          <w:numId w:val="31"/>
        </w:numPr>
        <w:spacing w:after="160" w:line="259" w:lineRule="auto"/>
      </w:pPr>
      <w:r w:rsidRPr="00282861">
        <w:t xml:space="preserve">správu identit a přístupových systémů, </w:t>
      </w:r>
    </w:p>
    <w:p w14:paraId="4A769F37" w14:textId="77777777" w:rsidR="0013619D" w:rsidRPr="00282861" w:rsidRDefault="0013619D" w:rsidP="0013619D">
      <w:pPr>
        <w:numPr>
          <w:ilvl w:val="0"/>
          <w:numId w:val="31"/>
        </w:numPr>
        <w:spacing w:after="160" w:line="259" w:lineRule="auto"/>
      </w:pPr>
      <w:r w:rsidRPr="00282861">
        <w:t xml:space="preserve">podporu krizových scénářů a ochrany měkkých cílů, </w:t>
      </w:r>
    </w:p>
    <w:p w14:paraId="43C6E60F" w14:textId="77777777" w:rsidR="0013619D" w:rsidRPr="00282861" w:rsidRDefault="0013619D" w:rsidP="0013619D">
      <w:pPr>
        <w:numPr>
          <w:ilvl w:val="0"/>
          <w:numId w:val="31"/>
        </w:numPr>
        <w:spacing w:after="160" w:line="259" w:lineRule="auto"/>
      </w:pPr>
      <w:r w:rsidRPr="00282861">
        <w:t xml:space="preserve">informační a notifikační systémy, </w:t>
      </w:r>
    </w:p>
    <w:p w14:paraId="4074A890" w14:textId="77777777" w:rsidR="0013619D" w:rsidRPr="00282861" w:rsidRDefault="0013619D" w:rsidP="0013619D">
      <w:pPr>
        <w:numPr>
          <w:ilvl w:val="0"/>
          <w:numId w:val="31"/>
        </w:numPr>
        <w:spacing w:after="160" w:line="259" w:lineRule="auto"/>
      </w:pPr>
      <w:r w:rsidRPr="00282861">
        <w:t xml:space="preserve">základní principy koordinace bezpečnostních opatření v rámci univerzitního prostředí. </w:t>
      </w:r>
    </w:p>
    <w:p w14:paraId="5673715B" w14:textId="77777777" w:rsidR="0013619D" w:rsidRPr="00282861" w:rsidRDefault="0013619D" w:rsidP="0013619D">
      <w:r w:rsidRPr="00282861">
        <w:t>Tyto oblasti nebudou v rámci této etapy detailně projektově řešeny. Analýza bude definovat především možnosti budoucího rozvoje, integrace a modularity celého řešení.</w:t>
      </w:r>
    </w:p>
    <w:p w14:paraId="25D0901E" w14:textId="77777777" w:rsidR="0013619D" w:rsidRPr="00282861" w:rsidRDefault="0013619D" w:rsidP="0013619D">
      <w:r w:rsidRPr="00282861">
        <w:t>Navrhovaná architektura bude koncipována modulárně tak, aby umožňovala postupné rozšiřování o další bezpečnostní technologie a funkce podle budoucích potřeb univerzity.</w:t>
      </w:r>
    </w:p>
    <w:p w14:paraId="4D35A37E" w14:textId="77777777" w:rsidR="0013619D" w:rsidRPr="00282861" w:rsidRDefault="00000000" w:rsidP="0013619D">
      <w:r>
        <w:pict w14:anchorId="307B2D2A">
          <v:rect id="_x0000_i1032" style="width:0;height:1.5pt" o:hralign="center" o:hrstd="t" o:hr="t" fillcolor="#a0a0a0" stroked="f"/>
        </w:pict>
      </w:r>
    </w:p>
    <w:p w14:paraId="1DCDF563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Výstupy analýzy</w:t>
      </w:r>
    </w:p>
    <w:p w14:paraId="014B9DED" w14:textId="77777777" w:rsidR="0013619D" w:rsidRPr="00282861" w:rsidRDefault="0013619D" w:rsidP="0013619D">
      <w:r w:rsidRPr="00282861">
        <w:t>Výstupem bude souhrnný dokument obsahující zejména:</w:t>
      </w:r>
    </w:p>
    <w:p w14:paraId="4CF64119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přehled současného stavu, </w:t>
      </w:r>
    </w:p>
    <w:p w14:paraId="1E2C382C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základní pasportizační přehled, </w:t>
      </w:r>
    </w:p>
    <w:p w14:paraId="2173B7FE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identifikaci hlavních technických a provozních rizik, </w:t>
      </w:r>
    </w:p>
    <w:p w14:paraId="6F66541A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doporučenou koncepci centralizace, </w:t>
      </w:r>
    </w:p>
    <w:p w14:paraId="43B55890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návrh architektury řešení, </w:t>
      </w:r>
    </w:p>
    <w:p w14:paraId="1F13748A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doporučení pro nové projekty a investiční akce, </w:t>
      </w:r>
    </w:p>
    <w:p w14:paraId="486A9F02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návrh etapizace dalšího rozvoje, </w:t>
      </w:r>
    </w:p>
    <w:p w14:paraId="3D62F781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orientační investiční rámec jednotlivých etap, </w:t>
      </w:r>
    </w:p>
    <w:p w14:paraId="18BDD94C" w14:textId="77777777" w:rsidR="0013619D" w:rsidRPr="00282861" w:rsidRDefault="0013619D" w:rsidP="0013619D">
      <w:pPr>
        <w:numPr>
          <w:ilvl w:val="0"/>
          <w:numId w:val="32"/>
        </w:numPr>
        <w:spacing w:after="160" w:line="259" w:lineRule="auto"/>
      </w:pPr>
      <w:r w:rsidRPr="00282861">
        <w:t xml:space="preserve">doporučení dalšího postupu. </w:t>
      </w:r>
    </w:p>
    <w:p w14:paraId="4645EC63" w14:textId="77777777" w:rsidR="0013619D" w:rsidRPr="00282861" w:rsidRDefault="0013619D" w:rsidP="0013619D">
      <w:r w:rsidRPr="00282861">
        <w:t>Výstup analýzy bude sloužit jako koncepční podklad pro případné navazující stupně projektové přípravy.</w:t>
      </w:r>
    </w:p>
    <w:p w14:paraId="038A5927" w14:textId="77777777" w:rsidR="0013619D" w:rsidRPr="00282861" w:rsidRDefault="00000000" w:rsidP="0013619D">
      <w:r>
        <w:pict w14:anchorId="008065F9">
          <v:rect id="_x0000_i1033" style="width:0;height:1.5pt" o:hralign="center" o:hrstd="t" o:hr="t" fillcolor="#a0a0a0" stroked="f"/>
        </w:pict>
      </w:r>
    </w:p>
    <w:p w14:paraId="6D8ACFB5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Harmonogram</w:t>
      </w:r>
    </w:p>
    <w:p w14:paraId="014F48D8" w14:textId="77777777" w:rsidR="0013619D" w:rsidRPr="00282861" w:rsidRDefault="0013619D" w:rsidP="0013619D">
      <w:r w:rsidRPr="00282861">
        <w:t>Předpokládaný harmonogram realizace: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969"/>
      </w:tblGrid>
      <w:tr w:rsidR="0013619D" w:rsidRPr="00282861" w14:paraId="743A0279" w14:textId="77777777" w:rsidTr="00DD5B6F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59AA4422" w14:textId="77777777" w:rsidR="0013619D" w:rsidRPr="00282861" w:rsidRDefault="0013619D" w:rsidP="00DD5B6F">
            <w:pPr>
              <w:rPr>
                <w:b/>
                <w:bCs/>
              </w:rPr>
            </w:pPr>
            <w:r w:rsidRPr="00282861">
              <w:rPr>
                <w:b/>
                <w:bCs/>
              </w:rPr>
              <w:t>Etapa</w:t>
            </w:r>
          </w:p>
        </w:tc>
        <w:tc>
          <w:tcPr>
            <w:tcW w:w="3924" w:type="dxa"/>
            <w:vAlign w:val="center"/>
            <w:hideMark/>
          </w:tcPr>
          <w:p w14:paraId="7404B8FF" w14:textId="77777777" w:rsidR="0013619D" w:rsidRPr="00282861" w:rsidRDefault="0013619D" w:rsidP="00DD5B6F">
            <w:pPr>
              <w:rPr>
                <w:b/>
                <w:bCs/>
              </w:rPr>
            </w:pPr>
            <w:r w:rsidRPr="00282861">
              <w:rPr>
                <w:b/>
                <w:bCs/>
              </w:rPr>
              <w:t>Termín</w:t>
            </w:r>
          </w:p>
        </w:tc>
      </w:tr>
      <w:tr w:rsidR="0013619D" w:rsidRPr="00282861" w14:paraId="027C8013" w14:textId="77777777" w:rsidTr="00DD5B6F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07DD543" w14:textId="77777777" w:rsidR="0013619D" w:rsidRPr="00282861" w:rsidRDefault="0013619D" w:rsidP="00DD5B6F">
            <w:r w:rsidRPr="00282861">
              <w:t>Zahájení prací / workshop</w:t>
            </w:r>
          </w:p>
        </w:tc>
        <w:tc>
          <w:tcPr>
            <w:tcW w:w="3924" w:type="dxa"/>
            <w:vAlign w:val="center"/>
            <w:hideMark/>
          </w:tcPr>
          <w:p w14:paraId="266B6E8B" w14:textId="77777777" w:rsidR="0013619D" w:rsidRPr="00282861" w:rsidRDefault="0013619D" w:rsidP="00DD5B6F">
            <w:r>
              <w:t>1. týden realizace</w:t>
            </w:r>
          </w:p>
        </w:tc>
      </w:tr>
      <w:tr w:rsidR="0013619D" w:rsidRPr="00282861" w14:paraId="019A1626" w14:textId="77777777" w:rsidTr="00DD5B6F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D4A0781" w14:textId="77777777" w:rsidR="0013619D" w:rsidRPr="00282861" w:rsidRDefault="0013619D" w:rsidP="00DD5B6F">
            <w:r w:rsidRPr="00282861">
              <w:t>Studium podkladů a návštěvy lokalit</w:t>
            </w:r>
          </w:p>
        </w:tc>
        <w:tc>
          <w:tcPr>
            <w:tcW w:w="3924" w:type="dxa"/>
            <w:vAlign w:val="center"/>
            <w:hideMark/>
          </w:tcPr>
          <w:p w14:paraId="1C0EDF52" w14:textId="77777777" w:rsidR="0013619D" w:rsidRPr="00282861" w:rsidRDefault="0013619D" w:rsidP="00DD5B6F">
            <w:r>
              <w:t>1. - 3. týden realizace</w:t>
            </w:r>
          </w:p>
        </w:tc>
      </w:tr>
      <w:tr w:rsidR="0013619D" w:rsidRPr="00282861" w14:paraId="597BE3A3" w14:textId="77777777" w:rsidTr="00DD5B6F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F505C9D" w14:textId="77777777" w:rsidR="0013619D" w:rsidRPr="00282861" w:rsidRDefault="0013619D" w:rsidP="00DD5B6F">
            <w:r w:rsidRPr="00282861">
              <w:t>Pasportizace a technické konzultace</w:t>
            </w:r>
          </w:p>
        </w:tc>
        <w:tc>
          <w:tcPr>
            <w:tcW w:w="3924" w:type="dxa"/>
            <w:vAlign w:val="center"/>
            <w:hideMark/>
          </w:tcPr>
          <w:p w14:paraId="18FDBE58" w14:textId="77777777" w:rsidR="0013619D" w:rsidRPr="00282861" w:rsidRDefault="0013619D" w:rsidP="00DD5B6F">
            <w:r>
              <w:t>2. - 4. týden realizace</w:t>
            </w:r>
          </w:p>
        </w:tc>
      </w:tr>
      <w:tr w:rsidR="0013619D" w:rsidRPr="00282861" w14:paraId="6557030C" w14:textId="77777777" w:rsidTr="00DD5B6F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0D8C61D" w14:textId="77777777" w:rsidR="0013619D" w:rsidRPr="00282861" w:rsidRDefault="0013619D" w:rsidP="00DD5B6F">
            <w:r w:rsidRPr="00282861">
              <w:t>Návrh architektury a koncepce</w:t>
            </w:r>
          </w:p>
        </w:tc>
        <w:tc>
          <w:tcPr>
            <w:tcW w:w="3924" w:type="dxa"/>
            <w:vAlign w:val="center"/>
            <w:hideMark/>
          </w:tcPr>
          <w:p w14:paraId="1734F2E5" w14:textId="77777777" w:rsidR="0013619D" w:rsidRPr="00282861" w:rsidRDefault="0013619D" w:rsidP="00DD5B6F">
            <w:r>
              <w:t>4. - 5. týden realizace</w:t>
            </w:r>
          </w:p>
        </w:tc>
      </w:tr>
      <w:tr w:rsidR="0013619D" w:rsidRPr="00282861" w14:paraId="1692C260" w14:textId="77777777" w:rsidTr="00DD5B6F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61CD01E" w14:textId="77777777" w:rsidR="0013619D" w:rsidRPr="00282861" w:rsidRDefault="0013619D" w:rsidP="00DD5B6F">
            <w:r w:rsidRPr="00282861">
              <w:t>Zpracování výstupní zprávy</w:t>
            </w:r>
          </w:p>
        </w:tc>
        <w:tc>
          <w:tcPr>
            <w:tcW w:w="3924" w:type="dxa"/>
            <w:vAlign w:val="center"/>
            <w:hideMark/>
          </w:tcPr>
          <w:p w14:paraId="2A68EE82" w14:textId="77777777" w:rsidR="0013619D" w:rsidRPr="00282861" w:rsidRDefault="0013619D" w:rsidP="00DD5B6F">
            <w:r>
              <w:t>5. - 6. týden realizace</w:t>
            </w:r>
          </w:p>
        </w:tc>
      </w:tr>
      <w:tr w:rsidR="0013619D" w:rsidRPr="00282861" w14:paraId="221F236A" w14:textId="77777777" w:rsidTr="00DD5B6F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737ABDA" w14:textId="77777777" w:rsidR="0013619D" w:rsidRPr="00282861" w:rsidRDefault="0013619D" w:rsidP="00DD5B6F">
            <w:r w:rsidRPr="00282861">
              <w:t>Prezentace závěrů</w:t>
            </w:r>
          </w:p>
        </w:tc>
        <w:tc>
          <w:tcPr>
            <w:tcW w:w="3924" w:type="dxa"/>
            <w:vAlign w:val="center"/>
            <w:hideMark/>
          </w:tcPr>
          <w:p w14:paraId="4DC88EE7" w14:textId="77777777" w:rsidR="0013619D" w:rsidRPr="00282861" w:rsidRDefault="0013619D" w:rsidP="00DD5B6F">
            <w:r>
              <w:t>6. týden realizace</w:t>
            </w:r>
          </w:p>
        </w:tc>
      </w:tr>
    </w:tbl>
    <w:p w14:paraId="1F9E57C7" w14:textId="77777777" w:rsidR="0013619D" w:rsidRPr="00282861" w:rsidRDefault="0013619D" w:rsidP="0013619D">
      <w:r w:rsidRPr="00282861">
        <w:t>Celková předpokládaná doba realizace: cca 6 týdnů od zahájení prací a poskytnutí potřebné součinnosti.</w:t>
      </w:r>
    </w:p>
    <w:p w14:paraId="189A1E99" w14:textId="77777777" w:rsidR="0013619D" w:rsidRPr="00282861" w:rsidRDefault="00000000" w:rsidP="0013619D">
      <w:r>
        <w:pict w14:anchorId="58D4C065">
          <v:rect id="_x0000_i1034" style="width:0;height:1.5pt" o:hralign="center" o:hrstd="t" o:hr="t" fillcolor="#a0a0a0" stroked="f"/>
        </w:pict>
      </w:r>
    </w:p>
    <w:p w14:paraId="6B949AFD" w14:textId="77777777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Cena</w:t>
      </w:r>
    </w:p>
    <w:p w14:paraId="3F0AB9B9" w14:textId="77777777" w:rsidR="0013619D" w:rsidRPr="00282861" w:rsidRDefault="0013619D" w:rsidP="0013619D">
      <w:r w:rsidRPr="00282861">
        <w:t>Cena za zpracování Předprojektové analýzy centralizace bezpečnostních technologií UJEP:</w:t>
      </w:r>
    </w:p>
    <w:p w14:paraId="1983B192" w14:textId="77777777" w:rsidR="0013619D" w:rsidRPr="00E64F37" w:rsidRDefault="0013619D" w:rsidP="0013619D">
      <w:pPr>
        <w:rPr>
          <w:b/>
          <w:bCs/>
          <w:sz w:val="32"/>
          <w:szCs w:val="32"/>
        </w:rPr>
      </w:pPr>
      <w:r w:rsidRPr="00E64F37">
        <w:rPr>
          <w:b/>
          <w:bCs/>
          <w:sz w:val="32"/>
          <w:szCs w:val="32"/>
        </w:rPr>
        <w:t>120 000 Kč bez DPH</w:t>
      </w:r>
    </w:p>
    <w:p w14:paraId="6C3FECD4" w14:textId="77777777" w:rsidR="0013619D" w:rsidRPr="00282861" w:rsidRDefault="0013619D" w:rsidP="0013619D">
      <w:r w:rsidRPr="00282861">
        <w:t>Cena zahrnuje:</w:t>
      </w:r>
    </w:p>
    <w:p w14:paraId="6B6D6318" w14:textId="77777777" w:rsidR="0013619D" w:rsidRPr="00282861" w:rsidRDefault="0013619D" w:rsidP="0013619D">
      <w:pPr>
        <w:numPr>
          <w:ilvl w:val="0"/>
          <w:numId w:val="33"/>
        </w:numPr>
        <w:spacing w:after="160" w:line="259" w:lineRule="auto"/>
      </w:pPr>
      <w:r w:rsidRPr="00282861">
        <w:t xml:space="preserve">odborné konzultace, </w:t>
      </w:r>
    </w:p>
    <w:p w14:paraId="5E7F8714" w14:textId="77777777" w:rsidR="0013619D" w:rsidRPr="00282861" w:rsidRDefault="0013619D" w:rsidP="0013619D">
      <w:pPr>
        <w:numPr>
          <w:ilvl w:val="0"/>
          <w:numId w:val="33"/>
        </w:numPr>
        <w:spacing w:after="160" w:line="259" w:lineRule="auto"/>
      </w:pPr>
      <w:r w:rsidRPr="00282861">
        <w:t xml:space="preserve">prostudování dostupných podkladů, </w:t>
      </w:r>
    </w:p>
    <w:p w14:paraId="5D6DF1BD" w14:textId="77777777" w:rsidR="0013619D" w:rsidRPr="00282861" w:rsidRDefault="0013619D" w:rsidP="0013619D">
      <w:pPr>
        <w:numPr>
          <w:ilvl w:val="0"/>
          <w:numId w:val="33"/>
        </w:numPr>
        <w:spacing w:after="160" w:line="259" w:lineRule="auto"/>
      </w:pPr>
      <w:r w:rsidRPr="00282861">
        <w:t xml:space="preserve">návštěvy vybraných lokalit, </w:t>
      </w:r>
    </w:p>
    <w:p w14:paraId="5DDFD9F1" w14:textId="77777777" w:rsidR="0013619D" w:rsidRPr="00282861" w:rsidRDefault="0013619D" w:rsidP="0013619D">
      <w:pPr>
        <w:numPr>
          <w:ilvl w:val="0"/>
          <w:numId w:val="33"/>
        </w:numPr>
        <w:spacing w:after="160" w:line="259" w:lineRule="auto"/>
      </w:pPr>
      <w:r w:rsidRPr="00282861">
        <w:t xml:space="preserve">zpracování analýzy, </w:t>
      </w:r>
    </w:p>
    <w:p w14:paraId="6FB8DD2C" w14:textId="77777777" w:rsidR="0013619D" w:rsidRPr="00282861" w:rsidRDefault="0013619D" w:rsidP="0013619D">
      <w:pPr>
        <w:numPr>
          <w:ilvl w:val="0"/>
          <w:numId w:val="33"/>
        </w:numPr>
        <w:spacing w:after="160" w:line="259" w:lineRule="auto"/>
      </w:pPr>
      <w:r w:rsidRPr="00282861">
        <w:t xml:space="preserve">návrh koncepce a doporučení dalšího postupu, </w:t>
      </w:r>
    </w:p>
    <w:p w14:paraId="2209CD08" w14:textId="77777777" w:rsidR="0013619D" w:rsidRDefault="0013619D" w:rsidP="0013619D">
      <w:pPr>
        <w:numPr>
          <w:ilvl w:val="0"/>
          <w:numId w:val="33"/>
        </w:numPr>
        <w:spacing w:after="160" w:line="259" w:lineRule="auto"/>
      </w:pPr>
      <w:r w:rsidRPr="00282861">
        <w:t xml:space="preserve">prezentaci závěrů objednateli. </w:t>
      </w:r>
    </w:p>
    <w:p w14:paraId="6D0B830C" w14:textId="77777777" w:rsidR="0013619D" w:rsidRPr="00282861" w:rsidRDefault="0013619D" w:rsidP="0013619D">
      <w:r w:rsidRPr="00863C95">
        <w:t>Rozsah analýzy odpovídá předpokládanému objemu cca 100 hodin odborných konzultačních a analytických prací.</w:t>
      </w:r>
    </w:p>
    <w:p w14:paraId="6DAF46B6" w14:textId="77777777" w:rsidR="0013619D" w:rsidRPr="00282861" w:rsidRDefault="00000000" w:rsidP="0013619D">
      <w:r>
        <w:pict w14:anchorId="74E5D2B5">
          <v:rect id="_x0000_i1035" style="width:0;height:1.5pt" o:hralign="center" o:hrstd="t" o:hr="t" fillcolor="#a0a0a0" stroked="f"/>
        </w:pict>
      </w:r>
    </w:p>
    <w:p w14:paraId="7838AEEC" w14:textId="36D981D1" w:rsidR="0013619D" w:rsidRPr="00282861" w:rsidRDefault="0013619D" w:rsidP="0013619D">
      <w:pPr>
        <w:rPr>
          <w:b/>
          <w:bCs/>
        </w:rPr>
      </w:pPr>
      <w:r w:rsidRPr="00282861">
        <w:rPr>
          <w:b/>
          <w:bCs/>
        </w:rPr>
        <w:t>Rozsah analýzy</w:t>
      </w:r>
      <w:r w:rsidR="008B2E70">
        <w:rPr>
          <w:b/>
          <w:bCs/>
        </w:rPr>
        <w:t xml:space="preserve"> a</w:t>
      </w:r>
      <w:r w:rsidR="008B2E70" w:rsidRPr="008B2E70">
        <w:t xml:space="preserve"> </w:t>
      </w:r>
      <w:r w:rsidR="008B2E70" w:rsidRPr="008B2E70">
        <w:rPr>
          <w:b/>
          <w:bCs/>
        </w:rPr>
        <w:t>další fáze projektu</w:t>
      </w:r>
    </w:p>
    <w:p w14:paraId="47D4AE44" w14:textId="7C6CD345" w:rsidR="008B2E70" w:rsidRPr="008B2E70" w:rsidRDefault="008B2E70" w:rsidP="008B2E70">
      <w:pPr>
        <w:pStyle w:val="isselectedend"/>
        <w:rPr>
          <w:rFonts w:asciiTheme="minorHAnsi" w:eastAsiaTheme="minorEastAsia" w:hAnsiTheme="minorHAnsi" w:cstheme="minorBidi"/>
          <w:sz w:val="21"/>
          <w:szCs w:val="21"/>
        </w:rPr>
      </w:pPr>
      <w:r w:rsidRPr="008B2E70">
        <w:rPr>
          <w:rFonts w:asciiTheme="minorHAnsi" w:eastAsiaTheme="minorEastAsia" w:hAnsiTheme="minorHAnsi" w:cstheme="minorBidi"/>
          <w:sz w:val="21"/>
          <w:szCs w:val="21"/>
        </w:rPr>
        <w:t xml:space="preserve">Tato </w:t>
      </w:r>
      <w:r w:rsidRPr="008B2E70">
        <w:rPr>
          <w:rFonts w:asciiTheme="minorHAnsi" w:eastAsiaTheme="minorEastAsia" w:hAnsiTheme="minorHAnsi" w:cstheme="minorBidi"/>
          <w:sz w:val="21"/>
          <w:szCs w:val="21"/>
        </w:rPr>
        <w:t>předprojektová analýza</w:t>
      </w:r>
      <w:r w:rsidRPr="008B2E70">
        <w:rPr>
          <w:rFonts w:asciiTheme="minorHAnsi" w:eastAsiaTheme="minorEastAsia" w:hAnsiTheme="minorHAnsi" w:cstheme="minorBidi"/>
          <w:sz w:val="21"/>
          <w:szCs w:val="21"/>
        </w:rPr>
        <w:t xml:space="preserve"> slouží především k definování základního směru řešení, identifikaci hlavních bezpečnostních rizik, provozních vazeb a možností centralizace bezpečnostních technologií v rámci univerzity. Výstupem nebude detailní realizační projekt jednotlivých systémů, ale podklad pro rozhodnutí investora o dalším postupu, prioritách a rozsahu navazujících projektových prací.</w:t>
      </w:r>
    </w:p>
    <w:p w14:paraId="2BED0349" w14:textId="75F1E76A" w:rsidR="0013619D" w:rsidRPr="008B2E70" w:rsidRDefault="008B2E70" w:rsidP="008B2E70">
      <w:pPr>
        <w:pStyle w:val="Normlnweb"/>
        <w:rPr>
          <w:rFonts w:asciiTheme="minorHAnsi" w:eastAsiaTheme="minorEastAsia" w:hAnsiTheme="minorHAnsi" w:cstheme="minorBidi"/>
          <w:sz w:val="21"/>
          <w:szCs w:val="21"/>
        </w:rPr>
      </w:pPr>
      <w:r w:rsidRPr="008B2E70">
        <w:rPr>
          <w:rFonts w:asciiTheme="minorHAnsi" w:eastAsiaTheme="minorEastAsia" w:hAnsiTheme="minorHAnsi" w:cstheme="minorBidi"/>
          <w:sz w:val="21"/>
          <w:szCs w:val="21"/>
        </w:rPr>
        <w:t>Na tuto etapu by měl navázat výběr projektanta a zpracování projektové dokumentace odpovídající zvolenému rozsahu realizace. Součástí této fáze již bude detailní technický návrh jednotlivých subsystémů a jejich integrací, konkrétní definice technologií, síťové infrastruktury, krizových a provozních scénářů, rozmístění koncových prvků a zpracování technické zprávy, výkazů výměr a realizačních rozpočtů pro jednotlivé etapy projektu.</w:t>
      </w:r>
    </w:p>
    <w:p w14:paraId="3EA3BFDE" w14:textId="77777777" w:rsidR="0013619D" w:rsidRPr="00282861" w:rsidRDefault="00000000" w:rsidP="0013619D">
      <w:r>
        <w:pict w14:anchorId="2FD16443">
          <v:rect id="_x0000_i1039" style="width:0;height:1.5pt" o:hralign="center" o:hrstd="t" o:hr="t" fillcolor="#a0a0a0" stroked="f"/>
        </w:pict>
      </w:r>
    </w:p>
    <w:p w14:paraId="792A205D" w14:textId="462A7A86" w:rsidR="008B2E70" w:rsidRDefault="008B2E70" w:rsidP="00A91DE9">
      <w:pPr>
        <w:jc w:val="both"/>
        <w:rPr>
          <w:b/>
          <w:bCs/>
        </w:rPr>
      </w:pPr>
      <w:r>
        <w:rPr>
          <w:b/>
          <w:bCs/>
        </w:rPr>
        <w:t>Závěr</w:t>
      </w:r>
      <w:r>
        <w:rPr>
          <w:b/>
          <w:bCs/>
        </w:rPr>
        <w:t xml:space="preserve"> </w:t>
      </w:r>
    </w:p>
    <w:p w14:paraId="2B0471E7" w14:textId="426A0AB9" w:rsidR="0013619D" w:rsidRDefault="0013619D" w:rsidP="00A91DE9">
      <w:pPr>
        <w:jc w:val="both"/>
      </w:pPr>
      <w:r w:rsidRPr="00863C95">
        <w:t xml:space="preserve">Věříme, že navržený rozsah představuje realistický a efektivní první krok k postupné centralizaci bezpečnostních technologií UJEP a vytvoření dlouhodobě udržitelné, otevřené a rozšiřitelné bezpečnostní architektury univerzity. Současně vytvoří kvalitní podklad pro </w:t>
      </w:r>
      <w:r>
        <w:t>dlouhodobé</w:t>
      </w:r>
      <w:r w:rsidRPr="00863C95">
        <w:t xml:space="preserve"> plánování dalších investic a etap rozvoje bezpečnostních opatření v rámci univerzitního prostředí.</w:t>
      </w:r>
    </w:p>
    <w:p w14:paraId="649284FB" w14:textId="77777777" w:rsidR="0013619D" w:rsidRDefault="0013619D" w:rsidP="0013619D"/>
    <w:p w14:paraId="640477C2" w14:textId="77777777" w:rsidR="0013619D" w:rsidRDefault="0013619D" w:rsidP="0013619D">
      <w:r>
        <w:t>Nabídku vypracoval dne 27.5.2026</w:t>
      </w:r>
    </w:p>
    <w:p w14:paraId="5D32CB00" w14:textId="77777777" w:rsidR="002F789D" w:rsidRDefault="002F789D" w:rsidP="0013619D"/>
    <w:p w14:paraId="1A7340DE" w14:textId="426CA640" w:rsidR="0013619D" w:rsidRDefault="0013619D" w:rsidP="0013619D">
      <w:r>
        <w:t>Petr Kellner, obchodní ředitel</w:t>
      </w:r>
    </w:p>
    <w:p w14:paraId="528C53FF" w14:textId="77777777" w:rsidR="0013619D" w:rsidRDefault="0013619D" w:rsidP="0013619D">
      <w:r>
        <w:t>ABBAS, a.s.</w:t>
      </w:r>
    </w:p>
    <w:p w14:paraId="6C7F452F" w14:textId="77777777" w:rsidR="0013619D" w:rsidRDefault="0013619D" w:rsidP="0013619D"/>
    <w:p w14:paraId="698E1D53" w14:textId="77777777" w:rsidR="0013619D" w:rsidRDefault="0013619D" w:rsidP="0013619D"/>
    <w:p w14:paraId="0C07DFBC" w14:textId="77777777" w:rsidR="0013619D" w:rsidRPr="00282861" w:rsidRDefault="0013619D" w:rsidP="0013619D">
      <w:r>
        <w:t>Platnost nabídky: 3 měsíce od data vystavení</w:t>
      </w:r>
    </w:p>
    <w:p w14:paraId="251ED5F6" w14:textId="77777777" w:rsidR="0013619D" w:rsidRDefault="0013619D" w:rsidP="0013619D"/>
    <w:p w14:paraId="355D298B" w14:textId="3DE6A2ED" w:rsidR="00652252" w:rsidRPr="0013619D" w:rsidRDefault="00652252" w:rsidP="0013619D"/>
    <w:sectPr w:rsidR="00652252" w:rsidRPr="0013619D" w:rsidSect="00D83AD1">
      <w:headerReference w:type="default" r:id="rId8"/>
      <w:footerReference w:type="default" r:id="rId9"/>
      <w:pgSz w:w="11906" w:h="16838" w:code="9"/>
      <w:pgMar w:top="2268" w:right="1361" w:bottom="2268" w:left="1361" w:header="16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2DD4" w14:textId="77777777" w:rsidR="00F340E0" w:rsidRDefault="00F340E0" w:rsidP="00AD7D30">
      <w:pPr>
        <w:spacing w:after="0" w:line="240" w:lineRule="auto"/>
      </w:pPr>
      <w:r>
        <w:separator/>
      </w:r>
    </w:p>
  </w:endnote>
  <w:endnote w:type="continuationSeparator" w:id="0">
    <w:p w14:paraId="2B315E4A" w14:textId="77777777" w:rsidR="00F340E0" w:rsidRDefault="00F340E0" w:rsidP="00AD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B0A8" w14:textId="77777777" w:rsidR="009F59B0" w:rsidRPr="00852E68" w:rsidRDefault="009F59B0" w:rsidP="007F3C57">
    <w:pPr>
      <w:pStyle w:val="Zpat"/>
      <w:tabs>
        <w:tab w:val="left" w:pos="2268"/>
      </w:tabs>
      <w:ind w:firstLine="2127"/>
      <w:rPr>
        <w:rFonts w:cs="Arial"/>
        <w:sz w:val="12"/>
        <w:szCs w:val="12"/>
      </w:rPr>
    </w:pPr>
    <w:r>
      <w:rPr>
        <w:rFonts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358CD" wp14:editId="2582A00B">
              <wp:simplePos x="0" y="0"/>
              <wp:positionH relativeFrom="column">
                <wp:posOffset>1314450</wp:posOffset>
              </wp:positionH>
              <wp:positionV relativeFrom="paragraph">
                <wp:posOffset>-8255</wp:posOffset>
              </wp:positionV>
              <wp:extent cx="0" cy="723900"/>
              <wp:effectExtent l="9525" t="10795" r="952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3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74D4687">
            <v:shapetype id="_x0000_t32" coordsize="21600,21600" o:oned="t" filled="f" o:spt="32" path="m,l21600,21600e" w14:anchorId="4EB3E01E">
              <v:path fillok="f" arrowok="t" o:connecttype="none"/>
              <o:lock v:ext="edit" shapetype="t"/>
            </v:shapetype>
            <v:shape id="AutoShape 2" style="position:absolute;margin-left:103.5pt;margin-top:-.65pt;width:0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79646 [3209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"/>
          </w:pict>
        </mc:Fallback>
      </mc:AlternateContent>
    </w:r>
    <w:r>
      <w:rPr>
        <w:rFonts w:cs="Arial"/>
        <w:noProof/>
        <w:sz w:val="12"/>
        <w:szCs w:val="12"/>
      </w:rPr>
      <w:drawing>
        <wp:anchor distT="0" distB="0" distL="114300" distR="114300" simplePos="0" relativeHeight="251657216" behindDoc="0" locked="0" layoutInCell="1" allowOverlap="1" wp14:anchorId="1F428B4F" wp14:editId="56E709D9">
          <wp:simplePos x="0" y="0"/>
          <wp:positionH relativeFrom="page">
            <wp:posOffset>869840</wp:posOffset>
          </wp:positionH>
          <wp:positionV relativeFrom="page">
            <wp:posOffset>10058918</wp:posOffset>
          </wp:positionV>
          <wp:extent cx="935106" cy="151075"/>
          <wp:effectExtent l="19050" t="0" r="0" b="0"/>
          <wp:wrapNone/>
          <wp:docPr id="4" name="Obrázek 0" descr="logo 200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2008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106" cy="15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2"/>
        <w:szCs w:val="12"/>
      </w:rPr>
      <w:tab/>
    </w:r>
    <w:r w:rsidRPr="00852E68">
      <w:rPr>
        <w:rFonts w:cs="Arial"/>
        <w:sz w:val="12"/>
        <w:szCs w:val="12"/>
      </w:rPr>
      <w:t>ABBAS, a.s., Edisonova 5, 612 00 Brno, www.abbas.cz</w:t>
    </w:r>
  </w:p>
  <w:p w14:paraId="179B16CB" w14:textId="77777777" w:rsidR="009F59B0" w:rsidRPr="00852E68" w:rsidRDefault="009F59B0">
    <w:pPr>
      <w:pStyle w:val="Zpat"/>
      <w:rPr>
        <w:rFonts w:cs="Arial"/>
        <w:sz w:val="12"/>
        <w:szCs w:val="12"/>
      </w:rPr>
    </w:pPr>
  </w:p>
  <w:p w14:paraId="33C623AB" w14:textId="77777777" w:rsidR="009F59B0" w:rsidRPr="00852E68" w:rsidRDefault="009F59B0" w:rsidP="007F3C57">
    <w:pPr>
      <w:pStyle w:val="Zpat"/>
      <w:tabs>
        <w:tab w:val="left" w:pos="2268"/>
      </w:tabs>
      <w:rPr>
        <w:rFonts w:cs="Arial"/>
        <w:sz w:val="12"/>
        <w:szCs w:val="12"/>
      </w:rPr>
    </w:pPr>
    <w:r>
      <w:rPr>
        <w:rFonts w:cs="Arial"/>
        <w:color w:val="FF7D21"/>
        <w:sz w:val="12"/>
        <w:szCs w:val="12"/>
      </w:rPr>
      <w:tab/>
      <w:t>M</w:t>
    </w:r>
    <w:r w:rsidRPr="00EA3A18">
      <w:rPr>
        <w:rFonts w:cs="Arial"/>
        <w:sz w:val="12"/>
        <w:szCs w:val="12"/>
      </w:rPr>
      <w:t xml:space="preserve"> 602 777 999 / </w:t>
    </w:r>
    <w:r w:rsidRPr="00852E68">
      <w:rPr>
        <w:rFonts w:cs="Arial"/>
        <w:color w:val="FF7D21"/>
        <w:sz w:val="12"/>
        <w:szCs w:val="12"/>
      </w:rPr>
      <w:t>T</w:t>
    </w:r>
    <w:r w:rsidRPr="00852E68">
      <w:rPr>
        <w:rFonts w:cs="Arial"/>
        <w:sz w:val="12"/>
        <w:szCs w:val="12"/>
      </w:rPr>
      <w:t xml:space="preserve"> 541 240 956 / </w:t>
    </w:r>
    <w:r w:rsidRPr="00852E68">
      <w:rPr>
        <w:rFonts w:cs="Arial"/>
        <w:color w:val="FF7D21"/>
        <w:sz w:val="12"/>
        <w:szCs w:val="12"/>
      </w:rPr>
      <w:t>F</w:t>
    </w:r>
    <w:r w:rsidRPr="00852E68">
      <w:rPr>
        <w:rFonts w:cs="Arial"/>
        <w:sz w:val="12"/>
        <w:szCs w:val="12"/>
      </w:rPr>
      <w:t xml:space="preserve"> 541 240</w:t>
    </w:r>
    <w:r>
      <w:rPr>
        <w:rFonts w:cs="Arial"/>
        <w:sz w:val="12"/>
        <w:szCs w:val="12"/>
      </w:rPr>
      <w:t> </w:t>
    </w:r>
    <w:r w:rsidRPr="00852E68">
      <w:rPr>
        <w:rFonts w:cs="Arial"/>
        <w:sz w:val="12"/>
        <w:szCs w:val="12"/>
      </w:rPr>
      <w:t>955</w:t>
    </w:r>
    <w:r>
      <w:rPr>
        <w:rFonts w:cs="Arial"/>
        <w:sz w:val="12"/>
        <w:szCs w:val="12"/>
      </w:rPr>
      <w:t xml:space="preserve"> / brno@abbas.cz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F2D3" w14:textId="77777777" w:rsidR="00F340E0" w:rsidRDefault="00F340E0" w:rsidP="00AD7D30">
      <w:pPr>
        <w:spacing w:after="0" w:line="240" w:lineRule="auto"/>
      </w:pPr>
      <w:r>
        <w:separator/>
      </w:r>
    </w:p>
  </w:footnote>
  <w:footnote w:type="continuationSeparator" w:id="0">
    <w:p w14:paraId="74D426FE" w14:textId="77777777" w:rsidR="00F340E0" w:rsidRDefault="00F340E0" w:rsidP="00AD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56DF" w14:textId="77777777" w:rsidR="00621D0D" w:rsidRDefault="00621D0D">
    <w:pPr>
      <w:pStyle w:val="Zhlav"/>
    </w:pPr>
    <w:r>
      <w:rPr>
        <w:rFonts w:cs="Arial"/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7D7E4726" wp14:editId="707C72F7">
          <wp:simplePos x="0" y="0"/>
          <wp:positionH relativeFrom="page">
            <wp:posOffset>4876800</wp:posOffset>
          </wp:positionH>
          <wp:positionV relativeFrom="page">
            <wp:posOffset>631825</wp:posOffset>
          </wp:positionV>
          <wp:extent cx="2085975" cy="337009"/>
          <wp:effectExtent l="0" t="0" r="0" b="6350"/>
          <wp:wrapNone/>
          <wp:docPr id="2" name="Obrázek 0" descr="logo 200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2008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37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EF3E59"/>
    <w:multiLevelType w:val="multilevel"/>
    <w:tmpl w:val="54EE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C5AD7"/>
    <w:multiLevelType w:val="multilevel"/>
    <w:tmpl w:val="878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6E4C"/>
    <w:multiLevelType w:val="multilevel"/>
    <w:tmpl w:val="531A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D1333"/>
    <w:multiLevelType w:val="multilevel"/>
    <w:tmpl w:val="704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F6CC3"/>
    <w:multiLevelType w:val="multilevel"/>
    <w:tmpl w:val="9B54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D6570"/>
    <w:multiLevelType w:val="multilevel"/>
    <w:tmpl w:val="9286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223BE"/>
    <w:multiLevelType w:val="multilevel"/>
    <w:tmpl w:val="DB02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C042E"/>
    <w:multiLevelType w:val="multilevel"/>
    <w:tmpl w:val="2EEE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374"/>
    <w:multiLevelType w:val="multilevel"/>
    <w:tmpl w:val="929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96C11"/>
    <w:multiLevelType w:val="multilevel"/>
    <w:tmpl w:val="3B1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57462"/>
    <w:multiLevelType w:val="multilevel"/>
    <w:tmpl w:val="4B8E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03DFA"/>
    <w:multiLevelType w:val="multilevel"/>
    <w:tmpl w:val="C89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263EB"/>
    <w:multiLevelType w:val="multilevel"/>
    <w:tmpl w:val="068C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00312"/>
    <w:multiLevelType w:val="multilevel"/>
    <w:tmpl w:val="0B22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379E5"/>
    <w:multiLevelType w:val="multilevel"/>
    <w:tmpl w:val="4FA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50371"/>
    <w:multiLevelType w:val="multilevel"/>
    <w:tmpl w:val="8DC8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F48F1"/>
    <w:multiLevelType w:val="multilevel"/>
    <w:tmpl w:val="086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6F1"/>
    <w:multiLevelType w:val="multilevel"/>
    <w:tmpl w:val="2620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474F2"/>
    <w:multiLevelType w:val="multilevel"/>
    <w:tmpl w:val="4DA2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F4E53"/>
    <w:multiLevelType w:val="multilevel"/>
    <w:tmpl w:val="2764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91A86"/>
    <w:multiLevelType w:val="multilevel"/>
    <w:tmpl w:val="7AF0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200E83"/>
    <w:multiLevelType w:val="multilevel"/>
    <w:tmpl w:val="EA58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706D8"/>
    <w:multiLevelType w:val="multilevel"/>
    <w:tmpl w:val="7BF0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A0423"/>
    <w:multiLevelType w:val="multilevel"/>
    <w:tmpl w:val="A1F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A468C"/>
    <w:multiLevelType w:val="multilevel"/>
    <w:tmpl w:val="414E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4B05D2"/>
    <w:multiLevelType w:val="multilevel"/>
    <w:tmpl w:val="162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A1F47"/>
    <w:multiLevelType w:val="multilevel"/>
    <w:tmpl w:val="605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45AE5"/>
    <w:multiLevelType w:val="multilevel"/>
    <w:tmpl w:val="9B26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1116"/>
    <w:multiLevelType w:val="multilevel"/>
    <w:tmpl w:val="6F26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979DE"/>
    <w:multiLevelType w:val="multilevel"/>
    <w:tmpl w:val="FF28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F66F5C"/>
    <w:multiLevelType w:val="multilevel"/>
    <w:tmpl w:val="8C0A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CD3D89"/>
    <w:multiLevelType w:val="multilevel"/>
    <w:tmpl w:val="D7B2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055722"/>
    <w:multiLevelType w:val="multilevel"/>
    <w:tmpl w:val="178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212DC"/>
    <w:multiLevelType w:val="multilevel"/>
    <w:tmpl w:val="4D44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210561">
    <w:abstractNumId w:val="6"/>
  </w:num>
  <w:num w:numId="2" w16cid:durableId="77480604">
    <w:abstractNumId w:val="20"/>
  </w:num>
  <w:num w:numId="3" w16cid:durableId="1674455781">
    <w:abstractNumId w:val="9"/>
  </w:num>
  <w:num w:numId="4" w16cid:durableId="864514399">
    <w:abstractNumId w:val="21"/>
  </w:num>
  <w:num w:numId="5" w16cid:durableId="1311903331">
    <w:abstractNumId w:val="3"/>
  </w:num>
  <w:num w:numId="6" w16cid:durableId="1371956722">
    <w:abstractNumId w:val="2"/>
  </w:num>
  <w:num w:numId="7" w16cid:durableId="2009207566">
    <w:abstractNumId w:val="25"/>
  </w:num>
  <w:num w:numId="8" w16cid:durableId="780300827">
    <w:abstractNumId w:val="16"/>
  </w:num>
  <w:num w:numId="9" w16cid:durableId="1783449516">
    <w:abstractNumId w:val="24"/>
  </w:num>
  <w:num w:numId="10" w16cid:durableId="1801997994">
    <w:abstractNumId w:val="27"/>
  </w:num>
  <w:num w:numId="11" w16cid:durableId="7799224">
    <w:abstractNumId w:val="4"/>
  </w:num>
  <w:num w:numId="12" w16cid:durableId="254439857">
    <w:abstractNumId w:val="12"/>
  </w:num>
  <w:num w:numId="13" w16cid:durableId="563296178">
    <w:abstractNumId w:val="26"/>
  </w:num>
  <w:num w:numId="14" w16cid:durableId="1968899032">
    <w:abstractNumId w:val="31"/>
  </w:num>
  <w:num w:numId="15" w16cid:durableId="1672369923">
    <w:abstractNumId w:val="5"/>
  </w:num>
  <w:num w:numId="16" w16cid:durableId="99691980">
    <w:abstractNumId w:val="19"/>
  </w:num>
  <w:num w:numId="17" w16cid:durableId="1214582282">
    <w:abstractNumId w:val="13"/>
  </w:num>
  <w:num w:numId="18" w16cid:durableId="657615395">
    <w:abstractNumId w:val="14"/>
  </w:num>
  <w:num w:numId="19" w16cid:durableId="646279240">
    <w:abstractNumId w:val="0"/>
  </w:num>
  <w:num w:numId="20" w16cid:durableId="1124226781">
    <w:abstractNumId w:val="15"/>
  </w:num>
  <w:num w:numId="21" w16cid:durableId="1915701063">
    <w:abstractNumId w:val="7"/>
  </w:num>
  <w:num w:numId="22" w16cid:durableId="822506421">
    <w:abstractNumId w:val="10"/>
  </w:num>
  <w:num w:numId="23" w16cid:durableId="168954037">
    <w:abstractNumId w:val="33"/>
  </w:num>
  <w:num w:numId="24" w16cid:durableId="1489707222">
    <w:abstractNumId w:val="11"/>
  </w:num>
  <w:num w:numId="25" w16cid:durableId="1782453786">
    <w:abstractNumId w:val="28"/>
  </w:num>
  <w:num w:numId="26" w16cid:durableId="1182864160">
    <w:abstractNumId w:val="8"/>
  </w:num>
  <w:num w:numId="27" w16cid:durableId="62915653">
    <w:abstractNumId w:val="30"/>
  </w:num>
  <w:num w:numId="28" w16cid:durableId="913584997">
    <w:abstractNumId w:val="29"/>
  </w:num>
  <w:num w:numId="29" w16cid:durableId="804540155">
    <w:abstractNumId w:val="32"/>
  </w:num>
  <w:num w:numId="30" w16cid:durableId="393771224">
    <w:abstractNumId w:val="22"/>
  </w:num>
  <w:num w:numId="31" w16cid:durableId="33313128">
    <w:abstractNumId w:val="17"/>
  </w:num>
  <w:num w:numId="32" w16cid:durableId="1680156000">
    <w:abstractNumId w:val="18"/>
  </w:num>
  <w:num w:numId="33" w16cid:durableId="2133018168">
    <w:abstractNumId w:val="23"/>
  </w:num>
  <w:num w:numId="34" w16cid:durableId="1383601556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>
      <o:colormru v:ext="edit" colors="#ff7d2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57"/>
    <w:rsid w:val="00003256"/>
    <w:rsid w:val="00010DD1"/>
    <w:rsid w:val="00013762"/>
    <w:rsid w:val="00016561"/>
    <w:rsid w:val="0002221D"/>
    <w:rsid w:val="00026002"/>
    <w:rsid w:val="00036E7D"/>
    <w:rsid w:val="0004112C"/>
    <w:rsid w:val="0004360D"/>
    <w:rsid w:val="00077642"/>
    <w:rsid w:val="0008437A"/>
    <w:rsid w:val="00087EF9"/>
    <w:rsid w:val="00090F81"/>
    <w:rsid w:val="000935F0"/>
    <w:rsid w:val="00097C71"/>
    <w:rsid w:val="000D70C0"/>
    <w:rsid w:val="000F2BE9"/>
    <w:rsid w:val="0013173D"/>
    <w:rsid w:val="0013619D"/>
    <w:rsid w:val="00152DB4"/>
    <w:rsid w:val="0016425A"/>
    <w:rsid w:val="00184F9A"/>
    <w:rsid w:val="00192670"/>
    <w:rsid w:val="001A401A"/>
    <w:rsid w:val="001E5C63"/>
    <w:rsid w:val="0020573F"/>
    <w:rsid w:val="00212647"/>
    <w:rsid w:val="0024047D"/>
    <w:rsid w:val="0024270C"/>
    <w:rsid w:val="00262131"/>
    <w:rsid w:val="002864F2"/>
    <w:rsid w:val="00292561"/>
    <w:rsid w:val="002A20DF"/>
    <w:rsid w:val="002B5DB7"/>
    <w:rsid w:val="002C1696"/>
    <w:rsid w:val="002F789D"/>
    <w:rsid w:val="003000B3"/>
    <w:rsid w:val="00310879"/>
    <w:rsid w:val="0033299E"/>
    <w:rsid w:val="00345C57"/>
    <w:rsid w:val="0035157E"/>
    <w:rsid w:val="003A35BB"/>
    <w:rsid w:val="003B5AAF"/>
    <w:rsid w:val="003E5CAD"/>
    <w:rsid w:val="003F337C"/>
    <w:rsid w:val="00403F0F"/>
    <w:rsid w:val="004246A1"/>
    <w:rsid w:val="00450E2E"/>
    <w:rsid w:val="00451A66"/>
    <w:rsid w:val="0045546E"/>
    <w:rsid w:val="00455494"/>
    <w:rsid w:val="00473D14"/>
    <w:rsid w:val="004740B5"/>
    <w:rsid w:val="004D010E"/>
    <w:rsid w:val="004D2D64"/>
    <w:rsid w:val="00512D00"/>
    <w:rsid w:val="00516A74"/>
    <w:rsid w:val="00557EC6"/>
    <w:rsid w:val="00576137"/>
    <w:rsid w:val="0057641B"/>
    <w:rsid w:val="00585CB3"/>
    <w:rsid w:val="00586E3C"/>
    <w:rsid w:val="00596A32"/>
    <w:rsid w:val="005A3BDD"/>
    <w:rsid w:val="005B02A1"/>
    <w:rsid w:val="005B627B"/>
    <w:rsid w:val="005C6029"/>
    <w:rsid w:val="005C6E6A"/>
    <w:rsid w:val="005D2DA0"/>
    <w:rsid w:val="005D6A09"/>
    <w:rsid w:val="005E1768"/>
    <w:rsid w:val="005E57FB"/>
    <w:rsid w:val="005E703A"/>
    <w:rsid w:val="00617B1A"/>
    <w:rsid w:val="00621D0D"/>
    <w:rsid w:val="00652252"/>
    <w:rsid w:val="00677342"/>
    <w:rsid w:val="0069290B"/>
    <w:rsid w:val="006B756B"/>
    <w:rsid w:val="006E5FE1"/>
    <w:rsid w:val="00726F5F"/>
    <w:rsid w:val="007510A0"/>
    <w:rsid w:val="0075609D"/>
    <w:rsid w:val="007639EB"/>
    <w:rsid w:val="007A532F"/>
    <w:rsid w:val="007A6526"/>
    <w:rsid w:val="007B30AF"/>
    <w:rsid w:val="007C18E6"/>
    <w:rsid w:val="007E0F25"/>
    <w:rsid w:val="007F3C57"/>
    <w:rsid w:val="007F403A"/>
    <w:rsid w:val="008073EE"/>
    <w:rsid w:val="008132DA"/>
    <w:rsid w:val="0082160F"/>
    <w:rsid w:val="00852E68"/>
    <w:rsid w:val="00855024"/>
    <w:rsid w:val="0086634F"/>
    <w:rsid w:val="008A118D"/>
    <w:rsid w:val="008B2E70"/>
    <w:rsid w:val="008F0F3D"/>
    <w:rsid w:val="00903C42"/>
    <w:rsid w:val="00913286"/>
    <w:rsid w:val="0097082E"/>
    <w:rsid w:val="00972E65"/>
    <w:rsid w:val="009816C7"/>
    <w:rsid w:val="009822B6"/>
    <w:rsid w:val="009C5EB5"/>
    <w:rsid w:val="009D37DD"/>
    <w:rsid w:val="009D44A3"/>
    <w:rsid w:val="009F554F"/>
    <w:rsid w:val="009F59B0"/>
    <w:rsid w:val="00A032E2"/>
    <w:rsid w:val="00A22B71"/>
    <w:rsid w:val="00A25BD5"/>
    <w:rsid w:val="00A328C0"/>
    <w:rsid w:val="00A67966"/>
    <w:rsid w:val="00A70157"/>
    <w:rsid w:val="00A75A68"/>
    <w:rsid w:val="00A91DE9"/>
    <w:rsid w:val="00A95BB8"/>
    <w:rsid w:val="00AC0FAF"/>
    <w:rsid w:val="00AD7217"/>
    <w:rsid w:val="00AD7D30"/>
    <w:rsid w:val="00AF1E23"/>
    <w:rsid w:val="00AF6523"/>
    <w:rsid w:val="00B06156"/>
    <w:rsid w:val="00B1587C"/>
    <w:rsid w:val="00B16427"/>
    <w:rsid w:val="00B32E15"/>
    <w:rsid w:val="00B52CE0"/>
    <w:rsid w:val="00B534C5"/>
    <w:rsid w:val="00B82870"/>
    <w:rsid w:val="00B94F28"/>
    <w:rsid w:val="00BB3D32"/>
    <w:rsid w:val="00BE2E5B"/>
    <w:rsid w:val="00BF626C"/>
    <w:rsid w:val="00C04F65"/>
    <w:rsid w:val="00C57A4B"/>
    <w:rsid w:val="00C73762"/>
    <w:rsid w:val="00C76BCD"/>
    <w:rsid w:val="00C81AC0"/>
    <w:rsid w:val="00CD14B0"/>
    <w:rsid w:val="00CE7D61"/>
    <w:rsid w:val="00D27425"/>
    <w:rsid w:val="00D32AA5"/>
    <w:rsid w:val="00D358E8"/>
    <w:rsid w:val="00D55CC0"/>
    <w:rsid w:val="00D601DD"/>
    <w:rsid w:val="00D83AD1"/>
    <w:rsid w:val="00D96DE9"/>
    <w:rsid w:val="00DC611B"/>
    <w:rsid w:val="00DD6A69"/>
    <w:rsid w:val="00E14F0C"/>
    <w:rsid w:val="00E41111"/>
    <w:rsid w:val="00E449C8"/>
    <w:rsid w:val="00E53F5E"/>
    <w:rsid w:val="00E74328"/>
    <w:rsid w:val="00EA3A18"/>
    <w:rsid w:val="00EC5A49"/>
    <w:rsid w:val="00ED01CC"/>
    <w:rsid w:val="00ED1726"/>
    <w:rsid w:val="00F1780B"/>
    <w:rsid w:val="00F24C8B"/>
    <w:rsid w:val="00F251F4"/>
    <w:rsid w:val="00F340E0"/>
    <w:rsid w:val="00F5384E"/>
    <w:rsid w:val="00F65235"/>
    <w:rsid w:val="00F66E4B"/>
    <w:rsid w:val="00F67CF1"/>
    <w:rsid w:val="00F87A78"/>
    <w:rsid w:val="00FB31CC"/>
    <w:rsid w:val="00FC7E2A"/>
    <w:rsid w:val="00FF1DD9"/>
    <w:rsid w:val="1EFAB892"/>
    <w:rsid w:val="276B7336"/>
    <w:rsid w:val="28A6D198"/>
    <w:rsid w:val="3808AEA5"/>
    <w:rsid w:val="3D6B7EF5"/>
    <w:rsid w:val="428B8A34"/>
    <w:rsid w:val="5690F8AB"/>
    <w:rsid w:val="6C707743"/>
    <w:rsid w:val="762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7d21"/>
    </o:shapedefaults>
    <o:shapelayout v:ext="edit">
      <o:idmap v:ext="edit" data="2"/>
    </o:shapelayout>
  </w:shapeDefaults>
  <w:decimalSymbol w:val=","/>
  <w:listSeparator w:val=";"/>
  <w14:docId w14:val="3D0DB339"/>
  <w15:docId w15:val="{4DDC9780-4FF7-4CC7-ADA6-D836B270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252"/>
  </w:style>
  <w:style w:type="paragraph" w:styleId="Nadpis1">
    <w:name w:val="heading 1"/>
    <w:basedOn w:val="Normln"/>
    <w:next w:val="Normln"/>
    <w:link w:val="Nadpis1Char"/>
    <w:uiPriority w:val="9"/>
    <w:qFormat/>
    <w:rsid w:val="0065225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225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225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225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225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225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225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225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225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D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7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D30"/>
  </w:style>
  <w:style w:type="paragraph" w:styleId="Zpat">
    <w:name w:val="footer"/>
    <w:basedOn w:val="Normln"/>
    <w:link w:val="ZpatChar"/>
    <w:uiPriority w:val="99"/>
    <w:unhideWhenUsed/>
    <w:rsid w:val="00AD7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D30"/>
  </w:style>
  <w:style w:type="character" w:customStyle="1" w:styleId="Nadpis1Char">
    <w:name w:val="Nadpis 1 Char"/>
    <w:basedOn w:val="Standardnpsmoodstavce"/>
    <w:link w:val="Nadpis1"/>
    <w:uiPriority w:val="9"/>
    <w:rsid w:val="0065225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522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225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225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225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225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225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225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225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5225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522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65225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aliases w:val="Bez formátu"/>
    <w:basedOn w:val="Normln"/>
    <w:next w:val="Normln"/>
    <w:link w:val="PodnadpisChar"/>
    <w:uiPriority w:val="11"/>
    <w:qFormat/>
    <w:rsid w:val="006522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aliases w:val="Bez formátu Char"/>
    <w:basedOn w:val="Standardnpsmoodstavce"/>
    <w:link w:val="Podnadpis"/>
    <w:uiPriority w:val="11"/>
    <w:rsid w:val="0065225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652252"/>
    <w:rPr>
      <w:b/>
      <w:bCs/>
    </w:rPr>
  </w:style>
  <w:style w:type="character" w:styleId="Zdraznn">
    <w:name w:val="Emphasis"/>
    <w:basedOn w:val="Standardnpsmoodstavce"/>
    <w:uiPriority w:val="20"/>
    <w:qFormat/>
    <w:rsid w:val="00652252"/>
    <w:rPr>
      <w:i/>
      <w:iCs/>
    </w:rPr>
  </w:style>
  <w:style w:type="paragraph" w:styleId="Bezmezer">
    <w:name w:val="No Spacing"/>
    <w:link w:val="BezmezerChar"/>
    <w:uiPriority w:val="1"/>
    <w:qFormat/>
    <w:rsid w:val="00652252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D96DE9"/>
  </w:style>
  <w:style w:type="paragraph" w:styleId="Odstavecseseznamem">
    <w:name w:val="List Paragraph"/>
    <w:basedOn w:val="Normln"/>
    <w:uiPriority w:val="34"/>
    <w:qFormat/>
    <w:rsid w:val="00852E6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5225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5225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225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22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65225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65225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65225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65225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65225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5225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852E68"/>
    <w:rPr>
      <w:color w:val="0000FF"/>
      <w:u w:val="single"/>
    </w:rPr>
  </w:style>
  <w:style w:type="paragraph" w:customStyle="1" w:styleId="Styl1">
    <w:name w:val="Styl1"/>
    <w:basedOn w:val="Normln"/>
    <w:link w:val="Styl1Char"/>
    <w:rsid w:val="00D83AD1"/>
    <w:pPr>
      <w:framePr w:w="3030" w:h="627" w:hRule="exact" w:hSpace="180" w:wrap="around" w:vAnchor="page" w:hAnchor="margin" w:y="1968"/>
      <w:shd w:val="clear" w:color="auto" w:fill="F2F2F2"/>
    </w:pPr>
    <w:rPr>
      <w:rFonts w:ascii="Cambria" w:hAnsi="Cambria"/>
      <w:color w:val="3071C3"/>
      <w:sz w:val="28"/>
      <w:szCs w:val="28"/>
    </w:rPr>
  </w:style>
  <w:style w:type="character" w:customStyle="1" w:styleId="Styl1Char">
    <w:name w:val="Styl1 Char"/>
    <w:basedOn w:val="Standardnpsmoodstavce"/>
    <w:link w:val="Styl1"/>
    <w:rsid w:val="00D83AD1"/>
    <w:rPr>
      <w:rFonts w:ascii="Cambria" w:eastAsia="Times New Roman" w:hAnsi="Cambria" w:cs="Times New Roman"/>
      <w:color w:val="3071C3"/>
      <w:sz w:val="28"/>
      <w:szCs w:val="28"/>
      <w:shd w:val="clear" w:color="auto" w:fill="F2F2F2"/>
      <w:lang w:eastAsia="en-US" w:bidi="en-US"/>
    </w:rPr>
  </w:style>
  <w:style w:type="table" w:styleId="Mkatabulky">
    <w:name w:val="Table Grid"/>
    <w:basedOn w:val="Normlntabulka"/>
    <w:uiPriority w:val="59"/>
    <w:rsid w:val="00F24C8B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isselectedend">
    <w:name w:val="isselectedend"/>
    <w:basedOn w:val="Normln"/>
    <w:rsid w:val="008B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8B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nevrkla\Documents\Hlavickove%20dokumenty\hlavickovy_papir_2008_brn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16F2-8844-4327-8F1C-B4FC620A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hlavickovy_papir_2008_brno.dotx</Template>
  <TotalTime>13</TotalTime>
  <Pages>5</Pages>
  <Words>1025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znevrkla</dc:creator>
  <cp:lastModifiedBy>Petr Kellner - ABBAS, a.s.</cp:lastModifiedBy>
  <cp:revision>7</cp:revision>
  <cp:lastPrinted>2025-09-12T07:31:00Z</cp:lastPrinted>
  <dcterms:created xsi:type="dcterms:W3CDTF">2026-05-27T10:45:00Z</dcterms:created>
  <dcterms:modified xsi:type="dcterms:W3CDTF">2026-05-28T13:30:00Z</dcterms:modified>
</cp:coreProperties>
</file>