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C2E8" w14:textId="6EFAA266" w:rsidR="00157E8E" w:rsidRPr="005020A9" w:rsidRDefault="00157E8E" w:rsidP="00E8022C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52A0C68" w14:textId="0611618C" w:rsidR="00157E8E" w:rsidRPr="0019602E" w:rsidRDefault="002B15D3" w:rsidP="00E8022C">
      <w:pPr>
        <w:pStyle w:val="Nadpis1"/>
        <w:keepLines/>
        <w:spacing w:before="0"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9602E">
        <w:rPr>
          <w:rFonts w:ascii="Times New Roman" w:hAnsi="Times New Roman" w:cs="Times New Roman"/>
          <w:sz w:val="32"/>
          <w:szCs w:val="32"/>
        </w:rPr>
        <w:t xml:space="preserve">Smlouva </w:t>
      </w:r>
      <w:r w:rsidR="00F845B3">
        <w:rPr>
          <w:rFonts w:ascii="Times New Roman" w:hAnsi="Times New Roman" w:cs="Times New Roman"/>
          <w:sz w:val="32"/>
          <w:szCs w:val="32"/>
        </w:rPr>
        <w:t>„O</w:t>
      </w:r>
      <w:r w:rsidR="00F319B6" w:rsidRPr="00F319B6">
        <w:rPr>
          <w:rFonts w:ascii="Times New Roman" w:hAnsi="Times New Roman" w:cs="Times New Roman"/>
          <w:sz w:val="32"/>
          <w:szCs w:val="32"/>
        </w:rPr>
        <w:t>prava UPS a PDU</w:t>
      </w:r>
      <w:r w:rsidR="00F845B3">
        <w:rPr>
          <w:rFonts w:ascii="Times New Roman" w:hAnsi="Times New Roman" w:cs="Times New Roman"/>
          <w:sz w:val="32"/>
          <w:szCs w:val="32"/>
        </w:rPr>
        <w:t>“</w:t>
      </w:r>
    </w:p>
    <w:p w14:paraId="592AC21A" w14:textId="35578328" w:rsidR="00157E8E" w:rsidRDefault="002B15D3" w:rsidP="00E8022C">
      <w:pPr>
        <w:pStyle w:val="Default"/>
        <w:spacing w:line="276" w:lineRule="auto"/>
        <w:jc w:val="center"/>
        <w:rPr>
          <w:rFonts w:ascii="Times New Roman" w:hAnsi="Times New Roman" w:cs="Times New Roman"/>
          <w:kern w:val="32"/>
        </w:rPr>
      </w:pPr>
      <w:r w:rsidRPr="00E8022C">
        <w:rPr>
          <w:rFonts w:ascii="Times New Roman" w:hAnsi="Times New Roman" w:cs="Times New Roman"/>
          <w:kern w:val="32"/>
        </w:rPr>
        <w:t xml:space="preserve">uzavřená podle § </w:t>
      </w:r>
      <w:r w:rsidR="00737E9F">
        <w:rPr>
          <w:rFonts w:ascii="Times New Roman" w:hAnsi="Times New Roman" w:cs="Times New Roman"/>
          <w:kern w:val="32"/>
        </w:rPr>
        <w:t>1746 odst. 2</w:t>
      </w:r>
      <w:r w:rsidRPr="00E8022C">
        <w:rPr>
          <w:rFonts w:ascii="Times New Roman" w:hAnsi="Times New Roman" w:cs="Times New Roman"/>
          <w:kern w:val="32"/>
        </w:rPr>
        <w:t xml:space="preserve"> a násl. zákona č. 89/2012 Sb., občanský zákoník, ve znění pozdějších předpisů</w:t>
      </w:r>
    </w:p>
    <w:p w14:paraId="0480C531" w14:textId="1FAE69DA" w:rsidR="00E55A61" w:rsidRPr="00E8022C" w:rsidRDefault="00E55A61" w:rsidP="00E8022C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kern w:val="32"/>
        </w:rPr>
      </w:pPr>
      <w:r>
        <w:rPr>
          <w:rFonts w:ascii="Times New Roman" w:hAnsi="Times New Roman" w:cs="Times New Roman"/>
          <w:kern w:val="32"/>
        </w:rPr>
        <w:t>číslo smlouvy u Poskytovatele: Z06612</w:t>
      </w:r>
    </w:p>
    <w:p w14:paraId="4275479A" w14:textId="77777777" w:rsidR="00157E8E" w:rsidRPr="00E8022C" w:rsidRDefault="00157E8E" w:rsidP="00E8022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</w:pPr>
    </w:p>
    <w:p w14:paraId="2848A3F5" w14:textId="77777777" w:rsidR="00157E8E" w:rsidRPr="00E8022C" w:rsidRDefault="002B15D3" w:rsidP="00E8022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05C6ACA6" w14:textId="77777777" w:rsidR="00157E8E" w:rsidRPr="00E8022C" w:rsidRDefault="00157E8E" w:rsidP="00E8022C">
      <w:pPr>
        <w:pStyle w:val="Zhlav"/>
        <w:tabs>
          <w:tab w:val="clear" w:pos="4536"/>
          <w:tab w:val="clear" w:pos="9072"/>
        </w:tabs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31DA0A16" w14:textId="6287D5A6" w:rsidR="00157E8E" w:rsidRPr="00E8022C" w:rsidRDefault="00591CB0" w:rsidP="00591CB0">
      <w:pPr>
        <w:pStyle w:val="Odstavecseseznamem"/>
        <w:numPr>
          <w:ilvl w:val="0"/>
          <w:numId w:val="2"/>
        </w:numPr>
        <w:spacing w:line="276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15D3" w:rsidRPr="00E8022C">
        <w:rPr>
          <w:rFonts w:ascii="Times New Roman" w:hAnsi="Times New Roman" w:cs="Times New Roman"/>
          <w:b/>
          <w:bCs/>
          <w:sz w:val="24"/>
          <w:szCs w:val="24"/>
        </w:rPr>
        <w:t>Česká republika – Ministerstvo školství, mládeže a tělovýchovy</w:t>
      </w:r>
    </w:p>
    <w:p w14:paraId="14C1C729" w14:textId="77777777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Se sídlem: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Karmelitská 529/5, 118 12 Praha 1</w:t>
      </w:r>
    </w:p>
    <w:p w14:paraId="69022936" w14:textId="5D1BB624" w:rsidR="00157E8E" w:rsidRPr="00E8022C" w:rsidRDefault="002B15D3" w:rsidP="00E8022C">
      <w:pPr>
        <w:pStyle w:val="Odstavecseseznamem"/>
        <w:spacing w:line="276" w:lineRule="auto"/>
        <w:ind w:left="2832" w:hanging="2690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Jednající: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B4131F">
        <w:rPr>
          <w:rFonts w:ascii="Times New Roman" w:hAnsi="Times New Roman" w:cs="Times New Roman"/>
          <w:sz w:val="24"/>
          <w:szCs w:val="24"/>
        </w:rPr>
        <w:t xml:space="preserve">Ing. </w:t>
      </w:r>
      <w:r w:rsidR="00917E31">
        <w:rPr>
          <w:rFonts w:ascii="Times New Roman" w:hAnsi="Times New Roman" w:cs="Times New Roman"/>
          <w:sz w:val="24"/>
          <w:szCs w:val="24"/>
        </w:rPr>
        <w:t>Václav Jelen</w:t>
      </w:r>
      <w:r w:rsidRPr="00E8022C">
        <w:rPr>
          <w:rFonts w:ascii="Times New Roman" w:hAnsi="Times New Roman" w:cs="Times New Roman"/>
          <w:sz w:val="24"/>
          <w:szCs w:val="24"/>
        </w:rPr>
        <w:t xml:space="preserve">, </w:t>
      </w:r>
      <w:r w:rsidR="00917E31">
        <w:rPr>
          <w:rFonts w:ascii="Times New Roman" w:hAnsi="Times New Roman" w:cs="Times New Roman"/>
          <w:sz w:val="24"/>
          <w:szCs w:val="24"/>
        </w:rPr>
        <w:t xml:space="preserve">vrchní </w:t>
      </w:r>
      <w:r w:rsidRPr="00E8022C">
        <w:rPr>
          <w:rFonts w:ascii="Times New Roman" w:hAnsi="Times New Roman" w:cs="Times New Roman"/>
          <w:sz w:val="24"/>
          <w:szCs w:val="24"/>
        </w:rPr>
        <w:t>ředitel</w:t>
      </w:r>
      <w:r w:rsidR="00917E31">
        <w:rPr>
          <w:rFonts w:ascii="Times New Roman" w:hAnsi="Times New Roman" w:cs="Times New Roman"/>
          <w:sz w:val="24"/>
          <w:szCs w:val="24"/>
        </w:rPr>
        <w:t xml:space="preserve"> sekce</w:t>
      </w:r>
      <w:r w:rsidR="00F845B3">
        <w:rPr>
          <w:rFonts w:ascii="Times New Roman" w:hAnsi="Times New Roman" w:cs="Times New Roman"/>
          <w:sz w:val="24"/>
          <w:szCs w:val="24"/>
        </w:rPr>
        <w:t xml:space="preserve"> informatiky, statistiky a</w:t>
      </w:r>
      <w:r w:rsidR="007F51D8">
        <w:rPr>
          <w:rFonts w:ascii="Times New Roman" w:hAnsi="Times New Roman" w:cs="Times New Roman"/>
          <w:sz w:val="24"/>
          <w:szCs w:val="24"/>
        </w:rPr>
        <w:t> </w:t>
      </w:r>
      <w:r w:rsidR="00F845B3">
        <w:rPr>
          <w:rFonts w:ascii="Times New Roman" w:hAnsi="Times New Roman" w:cs="Times New Roman"/>
          <w:sz w:val="24"/>
          <w:szCs w:val="24"/>
        </w:rPr>
        <w:t>analýz</w:t>
      </w:r>
    </w:p>
    <w:p w14:paraId="12F3FB19" w14:textId="77777777" w:rsidR="00157E8E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IČO: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00022985</w:t>
      </w:r>
    </w:p>
    <w:p w14:paraId="472F64A3" w14:textId="4736148E" w:rsidR="00207BC4" w:rsidRPr="00207BC4" w:rsidRDefault="00207BC4" w:rsidP="00207BC4">
      <w:pPr>
        <w:pStyle w:val="Odstavecseseznamem"/>
        <w:ind w:lef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7BC4">
        <w:rPr>
          <w:rFonts w:ascii="Times New Roman" w:eastAsia="Times New Roman" w:hAnsi="Times New Roman" w:cs="Times New Roman"/>
          <w:bCs/>
          <w:sz w:val="24"/>
          <w:szCs w:val="24"/>
        </w:rPr>
        <w:t>ISDS:</w:t>
      </w:r>
      <w:r w:rsidRPr="00207BC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C5C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C5C78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spellStart"/>
      <w:r w:rsidRPr="00207BC4">
        <w:rPr>
          <w:rFonts w:ascii="Times New Roman" w:eastAsia="Times New Roman" w:hAnsi="Times New Roman" w:cs="Times New Roman"/>
          <w:bCs/>
          <w:sz w:val="24"/>
          <w:szCs w:val="24"/>
        </w:rPr>
        <w:t>vidaawt</w:t>
      </w:r>
      <w:proofErr w:type="spellEnd"/>
    </w:p>
    <w:p w14:paraId="34F4B8F0" w14:textId="77777777" w:rsidR="00157E8E" w:rsidRPr="00E8022C" w:rsidRDefault="002B15D3" w:rsidP="00E8022C">
      <w:pPr>
        <w:pStyle w:val="Odstavecseseznamem"/>
        <w:spacing w:line="276" w:lineRule="auto"/>
        <w:ind w:left="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  <w:t>ČNB</w:t>
      </w:r>
    </w:p>
    <w:p w14:paraId="2B679446" w14:textId="00B19D42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556F">
        <w:rPr>
          <w:rFonts w:ascii="Times New Roman" w:hAnsi="Times New Roman" w:cs="Times New Roman"/>
          <w:sz w:val="24"/>
          <w:szCs w:val="24"/>
        </w:rPr>
        <w:t>xxxxxxxxx</w:t>
      </w:r>
      <w:r w:rsidR="007B556F">
        <w:rPr>
          <w:rFonts w:ascii="Times New Roman" w:hAnsi="Times New Roman" w:cs="Times New Roman"/>
          <w:sz w:val="24"/>
          <w:szCs w:val="24"/>
        </w:rPr>
        <w:t>xxxxxx</w:t>
      </w:r>
      <w:proofErr w:type="spellEnd"/>
    </w:p>
    <w:p w14:paraId="3FB0070A" w14:textId="77777777" w:rsidR="00157E8E" w:rsidRPr="00E8022C" w:rsidRDefault="00157E8E" w:rsidP="00E8022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ADAA8" w14:textId="77777777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(dále jen „Objednatel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3E733892" w14:textId="77777777" w:rsidR="00157E8E" w:rsidRPr="00E8022C" w:rsidRDefault="00157E8E" w:rsidP="00E8022C">
      <w:pPr>
        <w:pStyle w:val="Zkladntext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902F66" w14:textId="77E0D50E" w:rsidR="00157E8E" w:rsidRPr="00E8022C" w:rsidRDefault="002B15D3" w:rsidP="00E8022C">
      <w:pPr>
        <w:pStyle w:val="Zkladntext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a</w:t>
      </w:r>
    </w:p>
    <w:p w14:paraId="4BB8F90C" w14:textId="15E2A063" w:rsidR="007F062D" w:rsidRDefault="00F845B3" w:rsidP="00011AF1">
      <w:pPr>
        <w:pStyle w:val="Odstavecseseznamem"/>
        <w:numPr>
          <w:ilvl w:val="0"/>
          <w:numId w:val="2"/>
        </w:numPr>
        <w:tabs>
          <w:tab w:val="left" w:pos="142"/>
        </w:tabs>
        <w:spacing w:line="276" w:lineRule="auto"/>
        <w:ind w:left="142" w:hanging="426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5780423"/>
      <w:r>
        <w:rPr>
          <w:rFonts w:ascii="Times New Roman" w:hAnsi="Times New Roman" w:cs="Times New Roman"/>
          <w:b/>
          <w:bCs/>
          <w:sz w:val="24"/>
          <w:szCs w:val="24"/>
        </w:rPr>
        <w:t>PRONIX</w:t>
      </w:r>
      <w:r w:rsidR="007F062D" w:rsidRPr="007F062D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4D509DB8" w14:textId="79FD1076" w:rsidR="007D2A9E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F845B3" w:rsidRPr="00F845B3">
        <w:rPr>
          <w:rFonts w:ascii="Times New Roman" w:hAnsi="Times New Roman" w:cs="Times New Roman"/>
          <w:sz w:val="24"/>
          <w:szCs w:val="24"/>
        </w:rPr>
        <w:t>U Kněžské louky 28 č.p.2145,</w:t>
      </w:r>
      <w:r w:rsidR="007D2A9E" w:rsidRPr="007D2A9E">
        <w:rPr>
          <w:rFonts w:ascii="Times New Roman" w:hAnsi="Times New Roman" w:cs="Times New Roman"/>
          <w:sz w:val="24"/>
          <w:szCs w:val="24"/>
        </w:rPr>
        <w:t xml:space="preserve"> 1</w:t>
      </w:r>
      <w:r w:rsidR="00F845B3">
        <w:rPr>
          <w:rFonts w:ascii="Times New Roman" w:hAnsi="Times New Roman" w:cs="Times New Roman"/>
          <w:sz w:val="24"/>
          <w:szCs w:val="24"/>
        </w:rPr>
        <w:t>30</w:t>
      </w:r>
      <w:r w:rsidR="007D2A9E" w:rsidRPr="007D2A9E">
        <w:rPr>
          <w:rFonts w:ascii="Times New Roman" w:hAnsi="Times New Roman" w:cs="Times New Roman"/>
          <w:sz w:val="24"/>
          <w:szCs w:val="24"/>
        </w:rPr>
        <w:t xml:space="preserve"> 00 Praha </w:t>
      </w:r>
      <w:r w:rsidR="00F845B3">
        <w:rPr>
          <w:rFonts w:ascii="Times New Roman" w:hAnsi="Times New Roman" w:cs="Times New Roman"/>
          <w:sz w:val="24"/>
          <w:szCs w:val="24"/>
        </w:rPr>
        <w:t>3</w:t>
      </w:r>
    </w:p>
    <w:p w14:paraId="661E5094" w14:textId="41A2EDB8" w:rsidR="007F062D" w:rsidRDefault="007F062D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21AB">
        <w:rPr>
          <w:rFonts w:ascii="Times New Roman" w:hAnsi="Times New Roman" w:cs="Times New Roman"/>
          <w:sz w:val="24"/>
          <w:szCs w:val="24"/>
        </w:rPr>
        <w:t xml:space="preserve">Lenka </w:t>
      </w:r>
      <w:proofErr w:type="spellStart"/>
      <w:r w:rsidR="006C21AB">
        <w:rPr>
          <w:rFonts w:ascii="Times New Roman" w:hAnsi="Times New Roman" w:cs="Times New Roman"/>
          <w:sz w:val="24"/>
          <w:szCs w:val="24"/>
        </w:rPr>
        <w:t>Vachatová</w:t>
      </w:r>
      <w:proofErr w:type="spellEnd"/>
      <w:r w:rsidR="006C21AB">
        <w:rPr>
          <w:rFonts w:ascii="Times New Roman" w:hAnsi="Times New Roman" w:cs="Times New Roman"/>
          <w:sz w:val="24"/>
          <w:szCs w:val="24"/>
        </w:rPr>
        <w:t>, MBA, prokurista</w:t>
      </w:r>
    </w:p>
    <w:p w14:paraId="36D0C568" w14:textId="6BB9D999" w:rsidR="00157E8E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IČO: 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485289" w:rsidRPr="00E802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45B3" w:rsidRPr="00F845B3">
        <w:rPr>
          <w:rFonts w:ascii="Times New Roman" w:hAnsi="Times New Roman" w:cs="Times New Roman"/>
          <w:sz w:val="24"/>
          <w:szCs w:val="24"/>
        </w:rPr>
        <w:t>48027944</w:t>
      </w:r>
    </w:p>
    <w:p w14:paraId="3294C20F" w14:textId="4A734B1E" w:rsidR="007D2A9E" w:rsidRPr="00E8022C" w:rsidRDefault="007D2A9E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</w:t>
      </w:r>
      <w:r w:rsidR="00F845B3" w:rsidRPr="00F845B3">
        <w:t xml:space="preserve"> </w:t>
      </w:r>
      <w:r w:rsidR="00F845B3" w:rsidRPr="00F845B3">
        <w:rPr>
          <w:rFonts w:ascii="Times New Roman" w:hAnsi="Times New Roman" w:cs="Times New Roman"/>
          <w:sz w:val="24"/>
          <w:szCs w:val="24"/>
        </w:rPr>
        <w:t>48027944</w:t>
      </w:r>
    </w:p>
    <w:p w14:paraId="0231F516" w14:textId="16B05A09" w:rsidR="00157E8E" w:rsidRPr="00E8022C" w:rsidRDefault="002B15D3" w:rsidP="00E8022C">
      <w:pPr>
        <w:pStyle w:val="Odstavecseseznamem"/>
        <w:spacing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Bankovní spojení:</w:t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Pr="00E8022C">
        <w:rPr>
          <w:rFonts w:ascii="Times New Roman" w:hAnsi="Times New Roman" w:cs="Times New Roman"/>
          <w:sz w:val="24"/>
          <w:szCs w:val="24"/>
        </w:rPr>
        <w:tab/>
      </w:r>
      <w:r w:rsidR="00F845B3" w:rsidRPr="00F845B3">
        <w:rPr>
          <w:rFonts w:ascii="Times New Roman" w:hAnsi="Times New Roman" w:cs="Times New Roman"/>
          <w:sz w:val="24"/>
          <w:szCs w:val="24"/>
        </w:rPr>
        <w:t>Komerční banka, a.s.</w:t>
      </w:r>
    </w:p>
    <w:bookmarkEnd w:id="0"/>
    <w:p w14:paraId="34D1B98E" w14:textId="2A989B31" w:rsidR="00157E8E" w:rsidRPr="007D2A9E" w:rsidRDefault="0029684B" w:rsidP="007D2A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  </w:t>
      </w:r>
      <w:r w:rsidR="002B15D3" w:rsidRPr="00E8022C">
        <w:rPr>
          <w:rFonts w:ascii="Times New Roman" w:hAnsi="Times New Roman" w:cs="Times New Roman"/>
          <w:sz w:val="24"/>
          <w:szCs w:val="24"/>
        </w:rPr>
        <w:t>Číslo účtu:</w:t>
      </w:r>
      <w:r w:rsidR="002B15D3" w:rsidRPr="00E8022C">
        <w:rPr>
          <w:rFonts w:ascii="Times New Roman" w:hAnsi="Times New Roman" w:cs="Times New Roman"/>
          <w:sz w:val="24"/>
          <w:szCs w:val="24"/>
        </w:rPr>
        <w:tab/>
      </w:r>
      <w:r w:rsidR="002B15D3" w:rsidRPr="00E8022C">
        <w:rPr>
          <w:rFonts w:ascii="Times New Roman" w:hAnsi="Times New Roman" w:cs="Times New Roman"/>
          <w:sz w:val="24"/>
          <w:szCs w:val="24"/>
        </w:rPr>
        <w:tab/>
      </w:r>
      <w:r w:rsidR="00FE0DA8" w:rsidRPr="00E8022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7B556F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</w:p>
    <w:p w14:paraId="6CC84E7B" w14:textId="50F0951D" w:rsidR="00157E8E" w:rsidRPr="00E8022C" w:rsidRDefault="007D2A9E" w:rsidP="007D2A9E">
      <w:pPr>
        <w:pStyle w:val="Default"/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7D2A9E">
        <w:rPr>
          <w:rFonts w:ascii="Times New Roman" w:eastAsia="Times New Roman" w:hAnsi="Times New Roman" w:cs="Times New Roman"/>
        </w:rPr>
        <w:t>Společnost je zapsána v OR vedeném M</w:t>
      </w:r>
      <w:r>
        <w:rPr>
          <w:rFonts w:ascii="Times New Roman" w:eastAsia="Times New Roman" w:hAnsi="Times New Roman" w:cs="Times New Roman"/>
        </w:rPr>
        <w:t>ěstským soudem</w:t>
      </w:r>
      <w:r w:rsidRPr="007D2A9E">
        <w:rPr>
          <w:rFonts w:ascii="Times New Roman" w:eastAsia="Times New Roman" w:hAnsi="Times New Roman" w:cs="Times New Roman"/>
        </w:rPr>
        <w:t xml:space="preserve"> v Praze, oddíl C, vložka </w:t>
      </w:r>
      <w:r w:rsidR="00F845B3">
        <w:rPr>
          <w:rFonts w:ascii="Times New Roman" w:eastAsia="Times New Roman" w:hAnsi="Times New Roman" w:cs="Times New Roman"/>
        </w:rPr>
        <w:t>14430</w:t>
      </w:r>
    </w:p>
    <w:p w14:paraId="5B77B2FA" w14:textId="7C216FA7" w:rsidR="00157E8E" w:rsidRDefault="002B15D3" w:rsidP="00E8022C">
      <w:pPr>
        <w:pStyle w:val="Zkladntext"/>
        <w:spacing w:after="0" w:line="276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(dále jen „</w:t>
      </w:r>
      <w:r w:rsidR="00737E9F">
        <w:rPr>
          <w:rFonts w:ascii="Times New Roman" w:hAnsi="Times New Roman" w:cs="Times New Roman"/>
          <w:sz w:val="24"/>
          <w:szCs w:val="24"/>
        </w:rPr>
        <w:t>Poskytovatel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7A4D4973" w14:textId="77777777" w:rsidR="007D2A9E" w:rsidRPr="00E8022C" w:rsidRDefault="007D2A9E" w:rsidP="00E8022C">
      <w:pPr>
        <w:pStyle w:val="Zkladntext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1A1A090C" w14:textId="77777777" w:rsidR="00157E8E" w:rsidRPr="00E8022C" w:rsidRDefault="002B15D3" w:rsidP="00E8022C">
      <w:pPr>
        <w:pStyle w:val="Default"/>
        <w:spacing w:line="276" w:lineRule="auto"/>
        <w:ind w:firstLine="142"/>
        <w:rPr>
          <w:rFonts w:ascii="Times New Roman" w:eastAsia="Times New Roman" w:hAnsi="Times New Roman" w:cs="Times New Roman"/>
        </w:rPr>
      </w:pPr>
      <w:r w:rsidRPr="00E8022C">
        <w:rPr>
          <w:rFonts w:ascii="Times New Roman" w:hAnsi="Times New Roman" w:cs="Times New Roman"/>
        </w:rPr>
        <w:t>(dále společně označovány jako „smluvní strany</w:t>
      </w:r>
      <w:r w:rsidRPr="00E8022C">
        <w:rPr>
          <w:rFonts w:ascii="Times New Roman" w:hAnsi="Times New Roman" w:cs="Times New Roman"/>
          <w:rtl/>
        </w:rPr>
        <w:t>“</w:t>
      </w:r>
      <w:r w:rsidRPr="00E8022C">
        <w:rPr>
          <w:rFonts w:ascii="Times New Roman" w:hAnsi="Times New Roman" w:cs="Times New Roman"/>
        </w:rPr>
        <w:t>)</w:t>
      </w:r>
    </w:p>
    <w:p w14:paraId="73D9DE3C" w14:textId="77777777" w:rsidR="00157E8E" w:rsidRPr="00E8022C" w:rsidRDefault="00157E8E" w:rsidP="00E8022C">
      <w:pPr>
        <w:pStyle w:val="Zkladntext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082F8B94" w14:textId="79B16770" w:rsidR="00157E8E" w:rsidRDefault="002B15D3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uzavřely níže uvedeného dne, měsíce a roku tuto smlouvu (dále jen „Smlouva</w:t>
      </w:r>
      <w:r w:rsidRPr="00E8022C">
        <w:rPr>
          <w:rFonts w:ascii="Times New Roman" w:hAnsi="Times New Roman" w:cs="Times New Roman"/>
          <w:sz w:val="24"/>
          <w:szCs w:val="24"/>
          <w:rtl/>
        </w:rPr>
        <w:t>“</w:t>
      </w:r>
      <w:r w:rsidRPr="00E8022C">
        <w:rPr>
          <w:rFonts w:ascii="Times New Roman" w:hAnsi="Times New Roman" w:cs="Times New Roman"/>
          <w:sz w:val="24"/>
          <w:szCs w:val="24"/>
        </w:rPr>
        <w:t>)</w:t>
      </w:r>
    </w:p>
    <w:p w14:paraId="559FAA59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475EB61D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3038085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2A3C979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ADE0579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1CA8B4BD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8D1F6E9" w14:textId="77777777" w:rsidR="00F21965" w:rsidRDefault="00F21965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9219290" w14:textId="77777777" w:rsidR="007754DA" w:rsidRDefault="007754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3CC5054" w14:textId="77777777" w:rsidR="007754DA" w:rsidRDefault="007754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345A66E2" w14:textId="77777777" w:rsidR="002D34E0" w:rsidRDefault="002D34E0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7324A27" w14:textId="77777777" w:rsidR="00EA18C0" w:rsidRDefault="00EA18C0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68F08720" w14:textId="77777777" w:rsidR="00204EDA" w:rsidRDefault="00204EDA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164A2B58" w14:textId="77777777" w:rsidR="00453209" w:rsidRDefault="00453209" w:rsidP="00E8022C">
      <w:pPr>
        <w:pStyle w:val="Strany"/>
        <w:spacing w:before="0" w:line="276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0F53864C" w14:textId="77777777" w:rsidR="00157E8E" w:rsidRPr="00E8022C" w:rsidRDefault="002B15D3" w:rsidP="00E8022C">
      <w:pPr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Předmět a účel Smlouvy</w:t>
      </w:r>
    </w:p>
    <w:p w14:paraId="1418E1CE" w14:textId="044C2167" w:rsidR="00F845B3" w:rsidRPr="003E1D27" w:rsidRDefault="002376B3" w:rsidP="003E1D27">
      <w:pPr>
        <w:pStyle w:val="Odstavecseseznamem"/>
        <w:numPr>
          <w:ilvl w:val="1"/>
          <w:numId w:val="4"/>
        </w:numPr>
        <w:shd w:val="clear" w:color="auto" w:fill="FFFFFF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BB578A">
        <w:rPr>
          <w:rFonts w:ascii="Times New Roman" w:hAnsi="Times New Roman" w:cs="Times New Roman"/>
          <w:sz w:val="24"/>
          <w:szCs w:val="24"/>
        </w:rPr>
        <w:t>Předmětem této Smlouvy je</w:t>
      </w:r>
      <w:r w:rsidR="00453209" w:rsidRPr="00BB578A">
        <w:rPr>
          <w:rFonts w:ascii="Times New Roman" w:hAnsi="Times New Roman" w:cs="Times New Roman"/>
          <w:sz w:val="24"/>
          <w:szCs w:val="24"/>
        </w:rPr>
        <w:t xml:space="preserve"> </w:t>
      </w:r>
      <w:r w:rsidR="00F845B3" w:rsidRPr="00F845B3">
        <w:rPr>
          <w:rFonts w:ascii="Times New Roman" w:hAnsi="Times New Roman" w:cs="Times New Roman"/>
          <w:bCs/>
          <w:sz w:val="24"/>
          <w:szCs w:val="24"/>
        </w:rPr>
        <w:t>oprav</w:t>
      </w:r>
      <w:r w:rsidR="00F845B3">
        <w:rPr>
          <w:rFonts w:ascii="Times New Roman" w:hAnsi="Times New Roman" w:cs="Times New Roman"/>
          <w:bCs/>
          <w:sz w:val="24"/>
          <w:szCs w:val="24"/>
        </w:rPr>
        <w:t>a</w:t>
      </w:r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zdroje UPS APC </w:t>
      </w:r>
      <w:proofErr w:type="spellStart"/>
      <w:r w:rsidR="00F845B3" w:rsidRPr="00F845B3">
        <w:rPr>
          <w:rFonts w:ascii="Times New Roman" w:hAnsi="Times New Roman" w:cs="Times New Roman"/>
          <w:bCs/>
          <w:sz w:val="24"/>
          <w:szCs w:val="24"/>
        </w:rPr>
        <w:t>Symmetra</w:t>
      </w:r>
      <w:proofErr w:type="spellEnd"/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PX2 160kVA</w:t>
      </w:r>
      <w:r w:rsidR="00464B62">
        <w:rPr>
          <w:rFonts w:ascii="Times New Roman" w:hAnsi="Times New Roman" w:cs="Times New Roman"/>
          <w:bCs/>
          <w:sz w:val="24"/>
          <w:szCs w:val="24"/>
        </w:rPr>
        <w:t xml:space="preserve"> (dále jen „zdroj UPS“)</w:t>
      </w:r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a PDU APC </w:t>
      </w:r>
      <w:proofErr w:type="spellStart"/>
      <w:r w:rsidR="00F845B3" w:rsidRPr="00F845B3">
        <w:rPr>
          <w:rFonts w:ascii="Times New Roman" w:hAnsi="Times New Roman" w:cs="Times New Roman"/>
          <w:bCs/>
          <w:sz w:val="24"/>
          <w:szCs w:val="24"/>
        </w:rPr>
        <w:t>NetShelter</w:t>
      </w:r>
      <w:proofErr w:type="spellEnd"/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45B3" w:rsidRPr="00F845B3">
        <w:rPr>
          <w:rFonts w:ascii="Times New Roman" w:hAnsi="Times New Roman" w:cs="Times New Roman"/>
          <w:bCs/>
          <w:sz w:val="24"/>
          <w:szCs w:val="24"/>
        </w:rPr>
        <w:t>Rack</w:t>
      </w:r>
      <w:proofErr w:type="spellEnd"/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45B3" w:rsidRPr="00F845B3">
        <w:rPr>
          <w:rFonts w:ascii="Times New Roman" w:hAnsi="Times New Roman" w:cs="Times New Roman"/>
          <w:bCs/>
          <w:sz w:val="24"/>
          <w:szCs w:val="24"/>
        </w:rPr>
        <w:t>Advanced</w:t>
      </w:r>
      <w:proofErr w:type="spellEnd"/>
      <w:r w:rsidR="00F845B3" w:rsidRPr="00F845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4B62">
        <w:rPr>
          <w:rFonts w:ascii="Times New Roman" w:hAnsi="Times New Roman" w:cs="Times New Roman"/>
          <w:bCs/>
          <w:sz w:val="24"/>
          <w:szCs w:val="24"/>
        </w:rPr>
        <w:t xml:space="preserve">(dále jen „PDU lišty“) </w:t>
      </w:r>
      <w:r w:rsidR="00F845B3" w:rsidRPr="00F845B3">
        <w:rPr>
          <w:rFonts w:ascii="Times New Roman" w:hAnsi="Times New Roman" w:cs="Times New Roman"/>
          <w:bCs/>
          <w:sz w:val="24"/>
          <w:szCs w:val="24"/>
        </w:rPr>
        <w:t>formou výměny</w:t>
      </w:r>
      <w:r w:rsidR="00635A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1D27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3E1D27" w:rsidRPr="003E1D27">
        <w:rPr>
          <w:rFonts w:ascii="Times New Roman" w:hAnsi="Times New Roman" w:cs="Times New Roman"/>
          <w:bCs/>
          <w:sz w:val="24"/>
          <w:szCs w:val="24"/>
        </w:rPr>
        <w:t xml:space="preserve">UPS CENTIEL CAB-CP150-E-A0 (3 x 20kW) osazen interními akumulátory typu AGM výrobce </w:t>
      </w:r>
      <w:proofErr w:type="spellStart"/>
      <w:r w:rsidR="003E1D27" w:rsidRPr="003E1D27">
        <w:rPr>
          <w:rFonts w:ascii="Times New Roman" w:hAnsi="Times New Roman" w:cs="Times New Roman"/>
          <w:bCs/>
          <w:sz w:val="24"/>
          <w:szCs w:val="24"/>
        </w:rPr>
        <w:t>Yuasa</w:t>
      </w:r>
      <w:proofErr w:type="spellEnd"/>
      <w:r w:rsidR="003E1D27" w:rsidRPr="003E1D27">
        <w:rPr>
          <w:rFonts w:ascii="Times New Roman" w:hAnsi="Times New Roman" w:cs="Times New Roman"/>
          <w:bCs/>
          <w:sz w:val="24"/>
          <w:szCs w:val="24"/>
        </w:rPr>
        <w:t xml:space="preserve"> model SWL780 v počtu 2 x 40 ks) </w:t>
      </w:r>
      <w:r w:rsidR="00635ACD" w:rsidRPr="003E1D27">
        <w:rPr>
          <w:rFonts w:ascii="Times New Roman" w:hAnsi="Times New Roman" w:cs="Times New Roman"/>
          <w:bCs/>
          <w:sz w:val="24"/>
          <w:szCs w:val="24"/>
        </w:rPr>
        <w:t>(</w:t>
      </w:r>
      <w:r w:rsidR="00464B62" w:rsidRPr="003E1D27">
        <w:rPr>
          <w:rFonts w:ascii="Times New Roman" w:hAnsi="Times New Roman" w:cs="Times New Roman"/>
          <w:bCs/>
          <w:sz w:val="24"/>
          <w:szCs w:val="24"/>
        </w:rPr>
        <w:t xml:space="preserve">společně označováno </w:t>
      </w:r>
      <w:r w:rsidR="00635ACD" w:rsidRPr="003E1D27">
        <w:rPr>
          <w:rFonts w:ascii="Times New Roman" w:hAnsi="Times New Roman" w:cs="Times New Roman"/>
          <w:bCs/>
          <w:sz w:val="24"/>
          <w:szCs w:val="24"/>
        </w:rPr>
        <w:t>dále jen „oprava“)</w:t>
      </w:r>
      <w:r w:rsidR="00F845B3" w:rsidRPr="003E1D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5C4BDA" w14:textId="77777777" w:rsidR="0049652B" w:rsidRPr="00413BC0" w:rsidRDefault="0049652B" w:rsidP="00413BC0">
      <w:pPr>
        <w:pStyle w:val="Odstavecseseznamem"/>
        <w:shd w:val="clear" w:color="auto" w:fill="FFFFFF"/>
        <w:spacing w:after="120"/>
        <w:ind w:left="567"/>
        <w:rPr>
          <w:rFonts w:ascii="Times New Roman" w:hAnsi="Times New Roman" w:cs="Times New Roman"/>
          <w:sz w:val="24"/>
          <w:szCs w:val="24"/>
        </w:rPr>
      </w:pPr>
    </w:p>
    <w:p w14:paraId="3DFD139F" w14:textId="77777777" w:rsidR="00157E8E" w:rsidRPr="00E8022C" w:rsidRDefault="002B15D3" w:rsidP="00E8022C">
      <w:pPr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Doba a místo plnění</w:t>
      </w:r>
    </w:p>
    <w:p w14:paraId="4649F1F2" w14:textId="41F7AAA5" w:rsidR="00453209" w:rsidRDefault="00453209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53209">
        <w:rPr>
          <w:rFonts w:ascii="Times New Roman" w:hAnsi="Times New Roman" w:cs="Times New Roman"/>
          <w:sz w:val="24"/>
          <w:szCs w:val="24"/>
        </w:rPr>
        <w:t xml:space="preserve">Smluvní strany si ujednaly, že </w:t>
      </w:r>
      <w:r w:rsidR="00737E9F">
        <w:rPr>
          <w:rFonts w:ascii="Times New Roman" w:hAnsi="Times New Roman" w:cs="Times New Roman"/>
          <w:sz w:val="24"/>
          <w:szCs w:val="24"/>
        </w:rPr>
        <w:t>Poskytovatel</w:t>
      </w:r>
      <w:r w:rsidRPr="00453209">
        <w:rPr>
          <w:rFonts w:ascii="Times New Roman" w:hAnsi="Times New Roman" w:cs="Times New Roman"/>
          <w:sz w:val="24"/>
          <w:szCs w:val="24"/>
        </w:rPr>
        <w:t xml:space="preserve"> započne s plněním předmětu Smlouvy bezodkladně po nabytí její účinnosti</w:t>
      </w:r>
      <w:r>
        <w:rPr>
          <w:rFonts w:ascii="Times New Roman" w:hAnsi="Times New Roman" w:cs="Times New Roman"/>
          <w:sz w:val="24"/>
          <w:szCs w:val="24"/>
        </w:rPr>
        <w:t>.</w:t>
      </w:r>
      <w:r w:rsidR="00413BC0">
        <w:rPr>
          <w:rFonts w:ascii="Times New Roman" w:hAnsi="Times New Roman" w:cs="Times New Roman"/>
          <w:sz w:val="24"/>
          <w:szCs w:val="24"/>
        </w:rPr>
        <w:t xml:space="preserve"> Poskytovatel je povinen provést opravu nejpozději do 4 týdnů ode dne nabytí účinnosti této </w:t>
      </w:r>
      <w:r w:rsidR="00635ACD">
        <w:rPr>
          <w:rFonts w:ascii="Times New Roman" w:hAnsi="Times New Roman" w:cs="Times New Roman"/>
          <w:sz w:val="24"/>
          <w:szCs w:val="24"/>
        </w:rPr>
        <w:t xml:space="preserve">Smlouvy. </w:t>
      </w:r>
    </w:p>
    <w:p w14:paraId="7C0F83D0" w14:textId="3DCE135A" w:rsidR="00B201BD" w:rsidRDefault="00B201BD" w:rsidP="00DE3329">
      <w:pPr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E3329">
        <w:rPr>
          <w:rFonts w:ascii="Times New Roman" w:hAnsi="Times New Roman" w:cs="Times New Roman"/>
          <w:sz w:val="24"/>
          <w:szCs w:val="24"/>
        </w:rPr>
        <w:t xml:space="preserve">Místem plnění je budova </w:t>
      </w:r>
      <w:r w:rsidR="00627234">
        <w:rPr>
          <w:rFonts w:ascii="Times New Roman" w:hAnsi="Times New Roman" w:cs="Times New Roman"/>
          <w:sz w:val="24"/>
          <w:szCs w:val="24"/>
        </w:rPr>
        <w:t xml:space="preserve">Objednatele na adrese: </w:t>
      </w:r>
      <w:r w:rsidRPr="00DE3329">
        <w:rPr>
          <w:rFonts w:ascii="Times New Roman" w:hAnsi="Times New Roman" w:cs="Times New Roman"/>
          <w:sz w:val="24"/>
          <w:szCs w:val="24"/>
        </w:rPr>
        <w:t xml:space="preserve">Karmelitská </w:t>
      </w:r>
      <w:r w:rsidR="00F845B3">
        <w:rPr>
          <w:rFonts w:ascii="Times New Roman" w:hAnsi="Times New Roman" w:cs="Times New Roman"/>
          <w:sz w:val="24"/>
          <w:szCs w:val="24"/>
        </w:rPr>
        <w:t>529/5</w:t>
      </w:r>
      <w:r w:rsidRPr="00DE3329">
        <w:rPr>
          <w:rFonts w:ascii="Times New Roman" w:hAnsi="Times New Roman" w:cs="Times New Roman"/>
          <w:sz w:val="24"/>
          <w:szCs w:val="24"/>
        </w:rPr>
        <w:t>, Praha 1, Malá 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4AEE92" w14:textId="1DF30077" w:rsidR="00157E8E" w:rsidRDefault="002B15D3" w:rsidP="00DE3329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Uvedené termíny mohou být v průběhu realizace plnění po dohodě s</w:t>
      </w:r>
      <w:r w:rsidR="00737E9F">
        <w:rPr>
          <w:rFonts w:ascii="Times New Roman" w:hAnsi="Times New Roman" w:cs="Times New Roman"/>
          <w:sz w:val="24"/>
          <w:szCs w:val="24"/>
        </w:rPr>
        <w:t xml:space="preserve"> Objednatelem</w:t>
      </w:r>
      <w:r w:rsidRPr="00E8022C">
        <w:rPr>
          <w:rFonts w:ascii="Times New Roman" w:hAnsi="Times New Roman" w:cs="Times New Roman"/>
          <w:sz w:val="24"/>
          <w:szCs w:val="24"/>
        </w:rPr>
        <w:t xml:space="preserve"> změněny, a to s ohledem na potřeby Objednatele</w:t>
      </w:r>
      <w:r w:rsidR="00F64EF6" w:rsidRPr="00E8022C">
        <w:rPr>
          <w:rFonts w:ascii="Times New Roman" w:hAnsi="Times New Roman" w:cs="Times New Roman"/>
          <w:sz w:val="24"/>
          <w:szCs w:val="24"/>
        </w:rPr>
        <w:t>.</w:t>
      </w:r>
    </w:p>
    <w:p w14:paraId="154ADE8A" w14:textId="77777777" w:rsidR="007A0265" w:rsidRPr="007A0265" w:rsidRDefault="007A0265" w:rsidP="007A0265">
      <w:pPr>
        <w:pStyle w:val="Odstavecseseznamem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p w14:paraId="14DEF467" w14:textId="53DDF13C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Cena a platební podmínky</w:t>
      </w:r>
    </w:p>
    <w:p w14:paraId="7BCFF58A" w14:textId="0B277A5E" w:rsidR="001D72D2" w:rsidRDefault="008A04D5" w:rsidP="00DE3329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</w:t>
      </w:r>
      <w:r w:rsidR="0049652B">
        <w:rPr>
          <w:rFonts w:ascii="Times New Roman" w:hAnsi="Times New Roman" w:cs="Times New Roman"/>
          <w:sz w:val="24"/>
          <w:szCs w:val="24"/>
        </w:rPr>
        <w:t xml:space="preserve"> za předmět plnění uvedený v čl. 1. této Smlouvy činí </w:t>
      </w:r>
      <w:r w:rsidR="00635ACD">
        <w:rPr>
          <w:rFonts w:ascii="Times New Roman" w:hAnsi="Times New Roman" w:cs="Times New Roman"/>
          <w:sz w:val="24"/>
          <w:szCs w:val="24"/>
        </w:rPr>
        <w:t>1 406 413</w:t>
      </w:r>
      <w:r w:rsidR="0049652B">
        <w:rPr>
          <w:rFonts w:ascii="Times New Roman" w:hAnsi="Times New Roman" w:cs="Times New Roman"/>
          <w:sz w:val="24"/>
          <w:szCs w:val="24"/>
        </w:rPr>
        <w:t xml:space="preserve"> Kč bez DPH, DPH ve výši 21</w:t>
      </w:r>
      <w:r w:rsidR="006614EA">
        <w:rPr>
          <w:rFonts w:ascii="Times New Roman" w:hAnsi="Times New Roman" w:cs="Times New Roman"/>
          <w:sz w:val="24"/>
          <w:szCs w:val="24"/>
        </w:rPr>
        <w:t> </w:t>
      </w:r>
      <w:r w:rsidR="0049652B">
        <w:rPr>
          <w:rFonts w:ascii="Times New Roman" w:hAnsi="Times New Roman" w:cs="Times New Roman"/>
          <w:sz w:val="24"/>
          <w:szCs w:val="24"/>
        </w:rPr>
        <w:t xml:space="preserve">% činí </w:t>
      </w:r>
      <w:r w:rsidR="00635ACD" w:rsidRPr="00635ACD">
        <w:rPr>
          <w:rFonts w:ascii="Times New Roman" w:hAnsi="Times New Roman" w:cs="Times New Roman"/>
          <w:sz w:val="24"/>
          <w:szCs w:val="24"/>
        </w:rPr>
        <w:t>295 346,73</w:t>
      </w:r>
      <w:r w:rsidR="007754DA">
        <w:rPr>
          <w:rFonts w:ascii="Times New Roman" w:hAnsi="Times New Roman" w:cs="Times New Roman"/>
          <w:sz w:val="24"/>
          <w:szCs w:val="24"/>
        </w:rPr>
        <w:t xml:space="preserve"> </w:t>
      </w:r>
      <w:r w:rsidR="00402E6A">
        <w:rPr>
          <w:rFonts w:ascii="Times New Roman" w:hAnsi="Times New Roman" w:cs="Times New Roman"/>
          <w:sz w:val="24"/>
          <w:szCs w:val="24"/>
        </w:rPr>
        <w:t xml:space="preserve">Kč, cena včetně DPH činí </w:t>
      </w:r>
      <w:r w:rsidR="00635ACD" w:rsidRPr="00635ACD">
        <w:rPr>
          <w:rFonts w:ascii="Times New Roman" w:hAnsi="Times New Roman" w:cs="Times New Roman"/>
          <w:sz w:val="24"/>
          <w:szCs w:val="24"/>
        </w:rPr>
        <w:t>1 701 759,73</w:t>
      </w:r>
      <w:r w:rsidR="00635ACD">
        <w:rPr>
          <w:rFonts w:ascii="Times New Roman" w:hAnsi="Times New Roman" w:cs="Times New Roman"/>
          <w:sz w:val="24"/>
          <w:szCs w:val="24"/>
        </w:rPr>
        <w:t xml:space="preserve"> </w:t>
      </w:r>
      <w:r w:rsidR="00402E6A">
        <w:rPr>
          <w:rFonts w:ascii="Times New Roman" w:hAnsi="Times New Roman" w:cs="Times New Roman"/>
          <w:sz w:val="24"/>
          <w:szCs w:val="24"/>
        </w:rPr>
        <w:t>Kč.</w:t>
      </w:r>
    </w:p>
    <w:p w14:paraId="666732CD" w14:textId="74F2260A" w:rsidR="00312936" w:rsidRDefault="00D9640C" w:rsidP="008331CB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Úhrada ceny bude realizována na základě daňov</w:t>
      </w:r>
      <w:r w:rsidR="00142A14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doklad</w:t>
      </w:r>
      <w:r w:rsidR="00142A1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(faktur</w:t>
      </w:r>
      <w:r w:rsidR="00142A1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)</w:t>
      </w:r>
      <w:r w:rsidR="00517B9A">
        <w:rPr>
          <w:rFonts w:ascii="Times New Roman" w:hAnsi="Times New Roman" w:cs="Times New Roman"/>
          <w:sz w:val="24"/>
          <w:szCs w:val="24"/>
        </w:rPr>
        <w:t>.</w:t>
      </w:r>
    </w:p>
    <w:p w14:paraId="481F80F2" w14:textId="59A45791" w:rsidR="00142A14" w:rsidRDefault="00312936" w:rsidP="00142A14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je oprávněn fakturovat </w:t>
      </w:r>
      <w:r w:rsidR="00142A14">
        <w:rPr>
          <w:rFonts w:ascii="Times New Roman" w:hAnsi="Times New Roman" w:cs="Times New Roman"/>
          <w:sz w:val="24"/>
          <w:szCs w:val="24"/>
        </w:rPr>
        <w:t>po ukončení opravy</w:t>
      </w:r>
      <w:r w:rsidR="003250AF">
        <w:rPr>
          <w:rFonts w:ascii="Times New Roman" w:hAnsi="Times New Roman" w:cs="Times New Roman"/>
          <w:sz w:val="24"/>
          <w:szCs w:val="24"/>
        </w:rPr>
        <w:t>.</w:t>
      </w:r>
      <w:r w:rsidR="00142A14">
        <w:rPr>
          <w:rFonts w:ascii="Times New Roman" w:hAnsi="Times New Roman" w:cs="Times New Roman"/>
          <w:sz w:val="24"/>
          <w:szCs w:val="24"/>
        </w:rPr>
        <w:t xml:space="preserve"> </w:t>
      </w:r>
      <w:r w:rsidR="002D3C3B">
        <w:rPr>
          <w:rFonts w:ascii="Times New Roman" w:hAnsi="Times New Roman" w:cs="Times New Roman"/>
          <w:sz w:val="24"/>
          <w:szCs w:val="24"/>
        </w:rPr>
        <w:t>O</w:t>
      </w:r>
      <w:r w:rsidR="00142A14">
        <w:rPr>
          <w:rFonts w:ascii="Times New Roman" w:hAnsi="Times New Roman" w:cs="Times New Roman"/>
          <w:sz w:val="24"/>
          <w:szCs w:val="24"/>
        </w:rPr>
        <w:t>prav</w:t>
      </w:r>
      <w:r w:rsidR="002D3C3B">
        <w:rPr>
          <w:rFonts w:ascii="Times New Roman" w:hAnsi="Times New Roman" w:cs="Times New Roman"/>
          <w:sz w:val="24"/>
          <w:szCs w:val="24"/>
        </w:rPr>
        <w:t>a</w:t>
      </w:r>
      <w:r w:rsidR="00142A14">
        <w:rPr>
          <w:rFonts w:ascii="Times New Roman" w:hAnsi="Times New Roman" w:cs="Times New Roman"/>
          <w:sz w:val="24"/>
          <w:szCs w:val="24"/>
        </w:rPr>
        <w:t xml:space="preserve"> bude převzat</w:t>
      </w:r>
      <w:r w:rsidR="002D3C3B">
        <w:rPr>
          <w:rFonts w:ascii="Times New Roman" w:hAnsi="Times New Roman" w:cs="Times New Roman"/>
          <w:sz w:val="24"/>
          <w:szCs w:val="24"/>
        </w:rPr>
        <w:t>a</w:t>
      </w:r>
      <w:r w:rsidR="00142A14">
        <w:rPr>
          <w:rFonts w:ascii="Times New Roman" w:hAnsi="Times New Roman" w:cs="Times New Roman"/>
          <w:sz w:val="24"/>
          <w:szCs w:val="24"/>
        </w:rPr>
        <w:t xml:space="preserve"> kontaktní osobou uvedenou v čl. </w:t>
      </w:r>
      <w:r w:rsidR="00904EEF">
        <w:rPr>
          <w:rFonts w:ascii="Times New Roman" w:hAnsi="Times New Roman" w:cs="Times New Roman"/>
          <w:sz w:val="24"/>
          <w:szCs w:val="24"/>
        </w:rPr>
        <w:t>10</w:t>
      </w:r>
      <w:r w:rsidR="00142A14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904EEF">
        <w:rPr>
          <w:rFonts w:ascii="Times New Roman" w:hAnsi="Times New Roman" w:cs="Times New Roman"/>
          <w:sz w:val="24"/>
          <w:szCs w:val="24"/>
        </w:rPr>
        <w:t>.</w:t>
      </w:r>
      <w:r w:rsidR="00142A14">
        <w:rPr>
          <w:rFonts w:ascii="Times New Roman" w:hAnsi="Times New Roman" w:cs="Times New Roman"/>
          <w:sz w:val="24"/>
          <w:szCs w:val="24"/>
        </w:rPr>
        <w:t xml:space="preserve"> </w:t>
      </w:r>
      <w:r w:rsidR="00904EEF">
        <w:rPr>
          <w:rFonts w:ascii="Times New Roman" w:hAnsi="Times New Roman" w:cs="Times New Roman"/>
          <w:sz w:val="24"/>
          <w:szCs w:val="24"/>
        </w:rPr>
        <w:t>O</w:t>
      </w:r>
      <w:r w:rsidR="00142A14">
        <w:rPr>
          <w:rFonts w:ascii="Times New Roman" w:hAnsi="Times New Roman" w:cs="Times New Roman"/>
          <w:sz w:val="24"/>
          <w:szCs w:val="24"/>
        </w:rPr>
        <w:t xml:space="preserve"> ukončení opravy bude vyhotoven předávací protokol, který bude podepsán oběma smluvními stranami. Předávací protokol bude nedílnou přílohou faktury. </w:t>
      </w:r>
    </w:p>
    <w:p w14:paraId="28FB8EC4" w14:textId="77777777" w:rsidR="00142A14" w:rsidRDefault="002B15D3" w:rsidP="00142A14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42A14">
        <w:rPr>
          <w:rFonts w:ascii="Times New Roman" w:hAnsi="Times New Roman" w:cs="Times New Roman"/>
          <w:sz w:val="24"/>
          <w:szCs w:val="24"/>
        </w:rPr>
        <w:t>Cena zahrnuje veškeré a konečné náklady spojené s</w:t>
      </w:r>
      <w:r w:rsidR="0009317C" w:rsidRPr="00142A14">
        <w:rPr>
          <w:rFonts w:ascii="Times New Roman" w:hAnsi="Times New Roman" w:cs="Times New Roman"/>
          <w:sz w:val="24"/>
          <w:szCs w:val="24"/>
        </w:rPr>
        <w:t> plněním předmětu Smlouvy</w:t>
      </w:r>
      <w:r w:rsidRPr="00142A14">
        <w:rPr>
          <w:rFonts w:ascii="Times New Roman" w:hAnsi="Times New Roman" w:cs="Times New Roman"/>
          <w:sz w:val="24"/>
          <w:szCs w:val="24"/>
        </w:rPr>
        <w:t>.</w:t>
      </w:r>
    </w:p>
    <w:p w14:paraId="3DE34D3A" w14:textId="741D7417" w:rsidR="00157E8E" w:rsidRPr="00142A14" w:rsidRDefault="002B15D3" w:rsidP="00142A14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42A14">
        <w:rPr>
          <w:rFonts w:ascii="Times New Roman" w:hAnsi="Times New Roman" w:cs="Times New Roman"/>
          <w:sz w:val="24"/>
          <w:szCs w:val="24"/>
        </w:rPr>
        <w:t>Objednatel nebude poskytovat žádné zálohové platby.</w:t>
      </w:r>
    </w:p>
    <w:p w14:paraId="7B7999B9" w14:textId="10C044CC" w:rsidR="00157E8E" w:rsidRPr="001C46C4" w:rsidRDefault="002B15D3" w:rsidP="001C46C4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C46C4">
        <w:rPr>
          <w:rFonts w:ascii="Times New Roman" w:hAnsi="Times New Roman" w:cs="Times New Roman"/>
          <w:sz w:val="24"/>
          <w:szCs w:val="24"/>
        </w:rPr>
        <w:t>Splatnost faktur činí 30 kalendářních dnů ode dne jejich doručení Objednatel</w:t>
      </w:r>
      <w:r w:rsidR="00DF5CA2" w:rsidRPr="001C46C4">
        <w:rPr>
          <w:rFonts w:ascii="Times New Roman" w:hAnsi="Times New Roman" w:cs="Times New Roman"/>
          <w:sz w:val="24"/>
          <w:szCs w:val="24"/>
        </w:rPr>
        <w:t>.</w:t>
      </w:r>
      <w:r w:rsidR="001C46C4">
        <w:rPr>
          <w:rFonts w:ascii="Times New Roman" w:hAnsi="Times New Roman" w:cs="Times New Roman"/>
          <w:sz w:val="24"/>
          <w:szCs w:val="24"/>
        </w:rPr>
        <w:t xml:space="preserve"> </w:t>
      </w:r>
      <w:r w:rsidR="00EE30A7" w:rsidRPr="001C46C4">
        <w:rPr>
          <w:rFonts w:ascii="Times New Roman" w:hAnsi="Times New Roman" w:cs="Times New Roman"/>
          <w:sz w:val="24"/>
          <w:szCs w:val="24"/>
        </w:rPr>
        <w:t>Faktura musí obsahovat náležitosti stanovené v § 29 zákona č. 235/2004 Sb., o dani z</w:t>
      </w:r>
      <w:r w:rsidR="003250AF" w:rsidRPr="001C46C4">
        <w:rPr>
          <w:rFonts w:ascii="Times New Roman" w:hAnsi="Times New Roman" w:cs="Times New Roman"/>
          <w:sz w:val="24"/>
          <w:szCs w:val="24"/>
        </w:rPr>
        <w:t> </w:t>
      </w:r>
      <w:r w:rsidR="00EE30A7" w:rsidRPr="001C46C4">
        <w:rPr>
          <w:rFonts w:ascii="Times New Roman" w:hAnsi="Times New Roman" w:cs="Times New Roman"/>
          <w:sz w:val="24"/>
          <w:szCs w:val="24"/>
        </w:rPr>
        <w:t xml:space="preserve">přidané hodnoty. </w:t>
      </w:r>
      <w:r w:rsidRPr="001C46C4">
        <w:rPr>
          <w:rFonts w:ascii="Times New Roman" w:hAnsi="Times New Roman" w:cs="Times New Roman"/>
          <w:sz w:val="24"/>
          <w:szCs w:val="24"/>
        </w:rPr>
        <w:t xml:space="preserve">Pokud faktura neobsahuje všechny zákonem a Smlouvou stanovené náležitosti, je Objednatel oprávněn ji do data splatnosti vrátit s tím, že </w:t>
      </w:r>
      <w:r w:rsidR="00737E9F" w:rsidRPr="001C46C4">
        <w:rPr>
          <w:rFonts w:ascii="Times New Roman" w:hAnsi="Times New Roman" w:cs="Times New Roman"/>
          <w:sz w:val="24"/>
          <w:szCs w:val="24"/>
        </w:rPr>
        <w:t>Poskytovatel</w:t>
      </w:r>
      <w:r w:rsidRPr="001C46C4">
        <w:rPr>
          <w:rFonts w:ascii="Times New Roman" w:hAnsi="Times New Roman" w:cs="Times New Roman"/>
          <w:sz w:val="24"/>
          <w:szCs w:val="24"/>
        </w:rPr>
        <w:t xml:space="preserve"> je poté povinen doručit novou</w:t>
      </w:r>
      <w:r w:rsidRPr="001C46C4">
        <w:rPr>
          <w:rFonts w:ascii="Times New Roman" w:hAnsi="Times New Roman" w:cs="Times New Roman"/>
        </w:rPr>
        <w:t xml:space="preserve"> </w:t>
      </w:r>
      <w:r w:rsidRPr="001C46C4">
        <w:rPr>
          <w:rFonts w:ascii="Times New Roman" w:hAnsi="Times New Roman" w:cs="Times New Roman"/>
          <w:sz w:val="24"/>
          <w:szCs w:val="24"/>
        </w:rPr>
        <w:t xml:space="preserve">fakturu s novým termínem splatnosti. V takovém případě není Objednatel v prodlení s úhradou. </w:t>
      </w:r>
    </w:p>
    <w:p w14:paraId="320894D6" w14:textId="5E1713C3" w:rsidR="00517B9A" w:rsidRDefault="00207BC4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Platb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B15D3" w:rsidRPr="00E8022C">
        <w:rPr>
          <w:rFonts w:ascii="Times New Roman" w:hAnsi="Times New Roman" w:cs="Times New Roman"/>
          <w:sz w:val="24"/>
          <w:szCs w:val="24"/>
        </w:rPr>
        <w:t>bud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probíhat výhradně v CZK. Platb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bud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uskuteč</w:t>
      </w:r>
      <w:r w:rsidR="00E55A6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ěna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bezhotovostním převodem z účtu Objednatele na účet </w:t>
      </w:r>
      <w:r w:rsidR="00737E9F">
        <w:rPr>
          <w:rFonts w:ascii="Times New Roman" w:hAnsi="Times New Roman" w:cs="Times New Roman"/>
          <w:sz w:val="24"/>
          <w:szCs w:val="24"/>
        </w:rPr>
        <w:t>Poskytovatele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. Za den úhrady se považuje den, kdy finanční částka byla odepsána z účtu Objednatele a směřuje na účet určený </w:t>
      </w:r>
      <w:r w:rsidR="00737E9F">
        <w:rPr>
          <w:rFonts w:ascii="Times New Roman" w:hAnsi="Times New Roman" w:cs="Times New Roman"/>
          <w:sz w:val="24"/>
          <w:szCs w:val="24"/>
        </w:rPr>
        <w:t>Poskytovatelem</w:t>
      </w:r>
      <w:r w:rsidR="002B15D3" w:rsidRPr="00E8022C">
        <w:rPr>
          <w:rFonts w:ascii="Times New Roman" w:hAnsi="Times New Roman" w:cs="Times New Roman"/>
          <w:sz w:val="24"/>
          <w:szCs w:val="24"/>
        </w:rPr>
        <w:t>.</w:t>
      </w:r>
    </w:p>
    <w:p w14:paraId="68901979" w14:textId="3B1C07E6" w:rsidR="00517B9A" w:rsidRPr="00517B9A" w:rsidRDefault="00941CF9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bude zaslána</w:t>
      </w:r>
      <w:r w:rsidR="00517B9A" w:rsidRPr="00517B9A">
        <w:rPr>
          <w:rFonts w:ascii="Times New Roman" w:hAnsi="Times New Roman" w:cs="Times New Roman"/>
          <w:sz w:val="24"/>
          <w:szCs w:val="24"/>
        </w:rPr>
        <w:t xml:space="preserve"> elektronicky, a to na e</w:t>
      </w:r>
      <w:r w:rsidR="008A04D5">
        <w:rPr>
          <w:rFonts w:ascii="Times New Roman" w:hAnsi="Times New Roman" w:cs="Times New Roman"/>
          <w:sz w:val="24"/>
          <w:szCs w:val="24"/>
        </w:rPr>
        <w:t>-</w:t>
      </w:r>
      <w:r w:rsidR="00517B9A" w:rsidRPr="00517B9A">
        <w:rPr>
          <w:rFonts w:ascii="Times New Roman" w:hAnsi="Times New Roman" w:cs="Times New Roman"/>
          <w:sz w:val="24"/>
          <w:szCs w:val="24"/>
        </w:rPr>
        <w:t xml:space="preserve">mailovou adresu </w:t>
      </w:r>
      <w:hyperlink r:id="rId8" w:history="1">
        <w:r w:rsidR="00517B9A" w:rsidRPr="003E536D">
          <w:rPr>
            <w:rStyle w:val="Hypertextovodkaz"/>
            <w:rFonts w:ascii="Times New Roman" w:hAnsi="Times New Roman" w:cs="Times New Roman"/>
            <w:sz w:val="24"/>
            <w:szCs w:val="24"/>
          </w:rPr>
          <w:t>faktury@msmt.gov.cz</w:t>
        </w:r>
      </w:hyperlink>
      <w:r w:rsidR="00207BC4">
        <w:rPr>
          <w:rFonts w:ascii="Times New Roman" w:hAnsi="Times New Roman" w:cs="Times New Roman"/>
          <w:sz w:val="24"/>
          <w:szCs w:val="24"/>
        </w:rPr>
        <w:t xml:space="preserve"> nebo do datové schránky Objednatele uveden</w:t>
      </w:r>
      <w:r w:rsidR="008A04D5">
        <w:rPr>
          <w:rFonts w:ascii="Times New Roman" w:hAnsi="Times New Roman" w:cs="Times New Roman"/>
          <w:sz w:val="24"/>
          <w:szCs w:val="24"/>
        </w:rPr>
        <w:t>é</w:t>
      </w:r>
      <w:r w:rsidR="00207BC4">
        <w:rPr>
          <w:rFonts w:ascii="Times New Roman" w:hAnsi="Times New Roman" w:cs="Times New Roman"/>
          <w:sz w:val="24"/>
          <w:szCs w:val="24"/>
        </w:rPr>
        <w:t xml:space="preserve"> </w:t>
      </w:r>
      <w:r w:rsidR="006077F8">
        <w:rPr>
          <w:rFonts w:ascii="Times New Roman" w:hAnsi="Times New Roman" w:cs="Times New Roman"/>
          <w:sz w:val="24"/>
          <w:szCs w:val="24"/>
        </w:rPr>
        <w:t>v záhlaví této Smlouvy</w:t>
      </w:r>
      <w:r w:rsidR="002826CF">
        <w:rPr>
          <w:rFonts w:ascii="Times New Roman" w:hAnsi="Times New Roman" w:cs="Times New Roman"/>
          <w:sz w:val="24"/>
          <w:szCs w:val="24"/>
        </w:rPr>
        <w:t>.</w:t>
      </w:r>
    </w:p>
    <w:p w14:paraId="49E65EBE" w14:textId="77777777" w:rsidR="00EE30A7" w:rsidRPr="00E8022C" w:rsidRDefault="00EE30A7" w:rsidP="00EE30A7">
      <w:pPr>
        <w:pStyle w:val="Odstavecseseznamem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CEE254" w14:textId="32C9D557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POVINNOSTI </w:t>
      </w:r>
      <w:r w:rsidR="00AC504E">
        <w:rPr>
          <w:rFonts w:ascii="Times New Roman" w:hAnsi="Times New Roman" w:cs="Times New Roman"/>
          <w:b/>
          <w:bCs/>
          <w:caps/>
          <w:sz w:val="24"/>
          <w:szCs w:val="24"/>
        </w:rPr>
        <w:t>POSKYTOVATELE</w:t>
      </w:r>
    </w:p>
    <w:p w14:paraId="4C4A4941" w14:textId="0A3E359B" w:rsidR="0029286F" w:rsidRPr="0029286F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>je povinen při plnění předmětu Smlouvy postupovat s odbornou péčí</w:t>
      </w:r>
      <w:r w:rsidR="002B15D3" w:rsidRPr="00E8022C">
        <w:rPr>
          <w:rFonts w:ascii="Times New Roman" w:hAnsi="Times New Roman" w:cs="Times New Roman"/>
          <w:sz w:val="24"/>
          <w:szCs w:val="24"/>
        </w:rPr>
        <w:br/>
        <w:t>a v souladu s právními předpisy, které se k danému předmětu plnění vztahují</w:t>
      </w:r>
      <w:r w:rsidR="000555BB">
        <w:rPr>
          <w:rFonts w:ascii="Times New Roman" w:hAnsi="Times New Roman" w:cs="Times New Roman"/>
          <w:sz w:val="24"/>
          <w:szCs w:val="24"/>
        </w:rPr>
        <w:t>.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29286F">
        <w:rPr>
          <w:rFonts w:ascii="Times New Roman" w:hAnsi="Times New Roman" w:cs="Times New Roman"/>
          <w:sz w:val="24"/>
          <w:szCs w:val="24"/>
        </w:rPr>
        <w:t xml:space="preserve"> se zavazuje, že bude úzce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spolupr</w:t>
      </w:r>
      <w:r w:rsidR="0029286F">
        <w:rPr>
          <w:rFonts w:ascii="Times New Roman" w:hAnsi="Times New Roman" w:cs="Times New Roman"/>
          <w:sz w:val="24"/>
          <w:szCs w:val="24"/>
        </w:rPr>
        <w:t>acovat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s Objednatelem </w:t>
      </w:r>
      <w:r w:rsidR="0029286F">
        <w:rPr>
          <w:rFonts w:ascii="Times New Roman" w:hAnsi="Times New Roman" w:cs="Times New Roman"/>
          <w:sz w:val="24"/>
          <w:szCs w:val="24"/>
        </w:rPr>
        <w:t xml:space="preserve">a bude </w:t>
      </w:r>
      <w:r w:rsidR="0029286F" w:rsidRPr="0029286F">
        <w:rPr>
          <w:rFonts w:ascii="Times New Roman" w:hAnsi="Times New Roman" w:cs="Times New Roman"/>
          <w:sz w:val="24"/>
          <w:szCs w:val="24"/>
        </w:rPr>
        <w:t>akcept</w:t>
      </w:r>
      <w:r w:rsidR="0029286F">
        <w:rPr>
          <w:rFonts w:ascii="Times New Roman" w:hAnsi="Times New Roman" w:cs="Times New Roman"/>
          <w:sz w:val="24"/>
          <w:szCs w:val="24"/>
        </w:rPr>
        <w:t>ovat jeho</w:t>
      </w:r>
      <w:r w:rsidR="0029286F" w:rsidRPr="0029286F">
        <w:rPr>
          <w:rFonts w:ascii="Times New Roman" w:hAnsi="Times New Roman" w:cs="Times New Roman"/>
          <w:sz w:val="24"/>
          <w:szCs w:val="24"/>
        </w:rPr>
        <w:t xml:space="preserve"> pokyn</w:t>
      </w:r>
      <w:r w:rsidR="0029286F">
        <w:rPr>
          <w:rFonts w:ascii="Times New Roman" w:hAnsi="Times New Roman" w:cs="Times New Roman"/>
          <w:sz w:val="24"/>
          <w:szCs w:val="24"/>
        </w:rPr>
        <w:t>y</w:t>
      </w:r>
      <w:r w:rsidR="00E86C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3F44CB" w14:textId="404EE945" w:rsidR="00157E8E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se zavazuje poskytovat plnění předmětu Smlouvy </w:t>
      </w:r>
      <w:r>
        <w:rPr>
          <w:rFonts w:ascii="Times New Roman" w:hAnsi="Times New Roman" w:cs="Times New Roman"/>
          <w:sz w:val="24"/>
          <w:szCs w:val="24"/>
        </w:rPr>
        <w:t>na základě pokynů, které bude dostávat od kontaktní osoby uvedené v čl.</w:t>
      </w:r>
      <w:r w:rsidR="009E69AB">
        <w:rPr>
          <w:rFonts w:ascii="Times New Roman" w:hAnsi="Times New Roman" w:cs="Times New Roman"/>
          <w:sz w:val="24"/>
          <w:szCs w:val="24"/>
        </w:rPr>
        <w:t xml:space="preserve"> </w:t>
      </w:r>
      <w:r w:rsidR="007C071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27D89DA" w14:textId="79C1B955" w:rsidR="00157E8E" w:rsidRPr="00E8022C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</w:t>
      </w:r>
      <w:r w:rsidR="002B15D3" w:rsidRPr="00E8022C">
        <w:rPr>
          <w:rFonts w:ascii="Times New Roman" w:hAnsi="Times New Roman" w:cs="Times New Roman"/>
          <w:sz w:val="24"/>
          <w:szCs w:val="24"/>
        </w:rPr>
        <w:t>l je povinen chránit a prosazovat práva a oprávněné zájmy Objednatele</w:t>
      </w:r>
      <w:r w:rsidR="00855F88" w:rsidRPr="00E8022C">
        <w:rPr>
          <w:rFonts w:ascii="Times New Roman" w:hAnsi="Times New Roman" w:cs="Times New Roman"/>
          <w:sz w:val="24"/>
          <w:szCs w:val="24"/>
        </w:rPr>
        <w:t>.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Poskytovate</w:t>
      </w:r>
      <w:r w:rsidR="002B15D3" w:rsidRPr="00E8022C">
        <w:rPr>
          <w:rFonts w:ascii="Times New Roman" w:hAnsi="Times New Roman" w:cs="Times New Roman"/>
          <w:sz w:val="24"/>
          <w:szCs w:val="24"/>
        </w:rPr>
        <w:t>l se zavazuje oznámit Objednateli všechny okolnosti, které zjistil při plnění předmětu Smlouvy, které mohou mít vliv na změnu pokynů Objednatele</w:t>
      </w:r>
      <w:r w:rsidR="00624D9F">
        <w:rPr>
          <w:rFonts w:ascii="Times New Roman" w:hAnsi="Times New Roman" w:cs="Times New Roman"/>
          <w:sz w:val="24"/>
          <w:szCs w:val="24"/>
        </w:rPr>
        <w:t>.</w:t>
      </w:r>
    </w:p>
    <w:p w14:paraId="551E774A" w14:textId="33D7D2E0" w:rsidR="00157E8E" w:rsidRPr="00E8022C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2B15D3" w:rsidRPr="00E8022C">
        <w:rPr>
          <w:rFonts w:ascii="Times New Roman" w:hAnsi="Times New Roman" w:cs="Times New Roman"/>
          <w:sz w:val="24"/>
          <w:szCs w:val="24"/>
        </w:rPr>
        <w:t>se zavazuje upozorňovat Objednatele včas na všechny hrozící vady či výpadky svého plnění, jakož i poskytovat Objednateli veškeré informace, které jsou pro plnění nezbytné.</w:t>
      </w:r>
    </w:p>
    <w:p w14:paraId="0CD33EE8" w14:textId="33C1A565" w:rsidR="00157E8E" w:rsidRPr="00BA5DF0" w:rsidRDefault="00AC504E" w:rsidP="003250AF">
      <w:pPr>
        <w:pStyle w:val="Odstavecseseznamem"/>
        <w:numPr>
          <w:ilvl w:val="1"/>
          <w:numId w:val="4"/>
        </w:numPr>
        <w:spacing w:after="12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BA5DF0">
        <w:rPr>
          <w:rFonts w:ascii="Times New Roman" w:hAnsi="Times New Roman" w:cs="Times New Roman"/>
          <w:sz w:val="24"/>
          <w:szCs w:val="24"/>
        </w:rPr>
        <w:t xml:space="preserve"> je povinen jako osoba povinná spolupůsobit při výkonu finanční kontroly [viz § 2 písm. e) zákona č. 320/2001 Sb., o finanční kontrole ve veřejné správě a o změně některých zákonů (zákon o finanční kontrole), ve znění pozdějších předpisů] poskytn</w:t>
      </w:r>
      <w:r w:rsidR="008A04D5">
        <w:rPr>
          <w:rFonts w:ascii="Times New Roman" w:hAnsi="Times New Roman" w:cs="Times New Roman"/>
          <w:sz w:val="24"/>
          <w:szCs w:val="24"/>
        </w:rPr>
        <w:t xml:space="preserve">out </w:t>
      </w:r>
      <w:r w:rsidR="002B15D3" w:rsidRPr="00BA5DF0">
        <w:rPr>
          <w:rFonts w:ascii="Times New Roman" w:hAnsi="Times New Roman" w:cs="Times New Roman"/>
          <w:sz w:val="24"/>
          <w:szCs w:val="24"/>
        </w:rPr>
        <w:t>součinnost Objednateli i kontrolním orgánům při provádění finanční kontroly dle citovaného zákona.</w:t>
      </w:r>
    </w:p>
    <w:p w14:paraId="515A5A23" w14:textId="37A6AA4F" w:rsidR="00157E8E" w:rsidRDefault="00AC504E" w:rsidP="003250AF">
      <w:pPr>
        <w:pStyle w:val="Odstavecseseznamem"/>
        <w:numPr>
          <w:ilvl w:val="1"/>
          <w:numId w:val="4"/>
        </w:numPr>
        <w:spacing w:after="12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se zavazuje k uchování účetních záznamů a dalších relevantních podkladů souvisejících s poskytnutím služeb dle platných právních předpisů.</w:t>
      </w:r>
    </w:p>
    <w:p w14:paraId="1240D220" w14:textId="77777777" w:rsidR="00157E8E" w:rsidRPr="00E8022C" w:rsidRDefault="00157E8E" w:rsidP="00E8022C">
      <w:pPr>
        <w:spacing w:after="12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14:paraId="5BC9CE32" w14:textId="3985E11B" w:rsidR="00157E8E" w:rsidRPr="00E8022C" w:rsidRDefault="002B15D3" w:rsidP="00E8022C">
      <w:pPr>
        <w:pStyle w:val="Odstavecseseznamem"/>
        <w:numPr>
          <w:ilvl w:val="0"/>
          <w:numId w:val="4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POVINNOSTI OBJEDNATELE</w:t>
      </w:r>
    </w:p>
    <w:p w14:paraId="67F83352" w14:textId="4F69C37C" w:rsidR="00157E8E" w:rsidRPr="00E8022C" w:rsidRDefault="00AC504E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>
        <w:t xml:space="preserve">Objednatel se zavazuje dávat pokyny k plnění předmětu Smlouvy Poskytovateli v dostatečném předstihu, </w:t>
      </w:r>
      <w:r w:rsidR="002B15D3" w:rsidRPr="00E8022C">
        <w:t xml:space="preserve">poskytovat včasné, úplné a pravdivé informace </w:t>
      </w:r>
      <w:r w:rsidR="002B15D3" w:rsidRPr="00E8022C">
        <w:br/>
        <w:t xml:space="preserve">a předkládat </w:t>
      </w:r>
      <w:r>
        <w:t>Poskytovateli</w:t>
      </w:r>
      <w:r w:rsidR="002B15D3" w:rsidRPr="00E8022C">
        <w:t xml:space="preserve"> veškeré materiály potřebné k řádnému plnění předmětu Smlouvy, jakož i poskytnout veškerou potřebnou součinnost</w:t>
      </w:r>
      <w:r w:rsidR="00E86C08">
        <w:t>.</w:t>
      </w:r>
    </w:p>
    <w:p w14:paraId="37D5C4DB" w14:textId="7F0C6EAF" w:rsidR="00157E8E" w:rsidRDefault="002B15D3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 w:rsidRPr="00E8022C">
        <w:t>Objednatel se zavazuje zajistit průběžnou dostupnost kontaktního pracovníka pro potřeby konzultací s</w:t>
      </w:r>
      <w:r w:rsidR="00AC504E">
        <w:t xml:space="preserve"> </w:t>
      </w:r>
      <w:r w:rsidR="00965119">
        <w:t>Poskytovatelem</w:t>
      </w:r>
      <w:r w:rsidR="00191D5A">
        <w:t>.</w:t>
      </w:r>
      <w:r w:rsidRPr="00E8022C">
        <w:t xml:space="preserve"> </w:t>
      </w:r>
    </w:p>
    <w:p w14:paraId="17A8F4F8" w14:textId="72E106BA" w:rsidR="00404DEA" w:rsidRPr="00E8022C" w:rsidRDefault="00404DEA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>
        <w:t xml:space="preserve">Objednatel je povinen zajistit </w:t>
      </w:r>
      <w:r w:rsidR="00F57FB2">
        <w:t xml:space="preserve">pověřeným pracovníkům Poskytovatele </w:t>
      </w:r>
      <w:r>
        <w:t>přístup do prostor</w:t>
      </w:r>
      <w:r w:rsidR="00F57FB2">
        <w:t xml:space="preserve">, ve kterých bude probíhat oprava. </w:t>
      </w:r>
    </w:p>
    <w:p w14:paraId="1EEDC6E6" w14:textId="3506E957" w:rsidR="00157E8E" w:rsidRPr="00E8022C" w:rsidRDefault="002B15D3" w:rsidP="003250AF">
      <w:pPr>
        <w:pStyle w:val="Normln1"/>
        <w:numPr>
          <w:ilvl w:val="1"/>
          <w:numId w:val="7"/>
        </w:numPr>
        <w:tabs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pacing w:after="120" w:line="276" w:lineRule="auto"/>
      </w:pPr>
      <w:r w:rsidRPr="00E8022C">
        <w:t>Objednatel se zavazuje zajistit v případě potřeby účast pověřených pracovníků Objednatele na dohodnutých setkáních s</w:t>
      </w:r>
      <w:r w:rsidR="00965119">
        <w:t xml:space="preserve"> Poskytovatelem</w:t>
      </w:r>
      <w:r w:rsidRPr="00E8022C">
        <w:t>.</w:t>
      </w:r>
    </w:p>
    <w:p w14:paraId="0BAFFFB7" w14:textId="12BFAB20" w:rsidR="00157E8E" w:rsidRPr="009E69AB" w:rsidRDefault="00E86C08" w:rsidP="007A0265">
      <w:pPr>
        <w:pStyle w:val="Odstavecseseznamem"/>
        <w:numPr>
          <w:ilvl w:val="1"/>
          <w:numId w:val="7"/>
        </w:num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E86C08">
        <w:rPr>
          <w:rFonts w:ascii="Times New Roman" w:eastAsia="Times New Roman" w:hAnsi="Times New Roman" w:cs="Times New Roman"/>
          <w:sz w:val="24"/>
          <w:szCs w:val="24"/>
        </w:rPr>
        <w:t xml:space="preserve">Objednatel je povinen řádně a včas zaplatit za dodané plnění ze strany </w:t>
      </w:r>
      <w:r w:rsidR="00965119">
        <w:rPr>
          <w:rFonts w:ascii="Times New Roman" w:eastAsia="Times New Roman" w:hAnsi="Times New Roman" w:cs="Times New Roman"/>
          <w:sz w:val="24"/>
          <w:szCs w:val="24"/>
        </w:rPr>
        <w:t>Poskytovatele</w:t>
      </w:r>
      <w:r w:rsidRPr="00E86C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4D3CC" w14:textId="72BC85AF" w:rsidR="00157E8E" w:rsidRPr="00E8022C" w:rsidRDefault="004C6CA9" w:rsidP="001A355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7E2FA8E" w14:textId="5626007B" w:rsidR="00F57FB2" w:rsidRDefault="00F57FB2" w:rsidP="00E8022C">
      <w:pPr>
        <w:pStyle w:val="Odstavecseseznamem"/>
        <w:numPr>
          <w:ilvl w:val="0"/>
          <w:numId w:val="8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ZÁRUČNÍ PODMÍNKY</w:t>
      </w:r>
    </w:p>
    <w:p w14:paraId="0CED7D19" w14:textId="74FB35F5" w:rsidR="00F57FB2" w:rsidRPr="003B49F7" w:rsidRDefault="00F57FB2" w:rsidP="00F57FB2">
      <w:pPr>
        <w:pStyle w:val="Normln1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rPr>
          <w:rFonts w:eastAsia="Tahoma"/>
          <w:sz w:val="22"/>
          <w:szCs w:val="22"/>
        </w:rPr>
      </w:pPr>
      <w:r w:rsidRPr="003B49F7">
        <w:rPr>
          <w:rFonts w:eastAsia="Tahoma"/>
          <w:color w:val="auto"/>
          <w:lang w:eastAsia="en-US"/>
        </w:rPr>
        <w:t xml:space="preserve">Poskytovatel odpovídá Objednateli za to, že </w:t>
      </w:r>
      <w:r w:rsidR="003B49F7" w:rsidRPr="003B49F7">
        <w:rPr>
          <w:rFonts w:eastAsia="Tahoma"/>
          <w:color w:val="auto"/>
          <w:lang w:eastAsia="en-US"/>
        </w:rPr>
        <w:t>předmět Smlouvy</w:t>
      </w:r>
      <w:r w:rsidRPr="003B49F7">
        <w:rPr>
          <w:rFonts w:eastAsia="Tahoma"/>
          <w:color w:val="auto"/>
          <w:lang w:eastAsia="en-US"/>
        </w:rPr>
        <w:t xml:space="preserve"> při převzetí nemá vady. Vadou se rozumí odchylka od druhu či užitných vlastností stanovených touto Smlouvou, výrobcem, technickými normami či obecně závaznými právními předpisy.</w:t>
      </w:r>
    </w:p>
    <w:p w14:paraId="0DE4E693" w14:textId="26F2F506" w:rsidR="00F57FB2" w:rsidRPr="003B49F7" w:rsidRDefault="00F57FB2" w:rsidP="00F57FB2">
      <w:pPr>
        <w:pStyle w:val="Normln1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rPr>
          <w:rFonts w:eastAsia="Tahoma"/>
          <w:color w:val="auto"/>
          <w:lang w:eastAsia="en-US"/>
        </w:rPr>
      </w:pPr>
      <w:r w:rsidRPr="003B49F7">
        <w:t>P</w:t>
      </w:r>
      <w:r w:rsidR="003B49F7" w:rsidRPr="003B49F7">
        <w:t>oskytovatel</w:t>
      </w:r>
      <w:r w:rsidRPr="003B49F7">
        <w:t xml:space="preserve"> poskytuje </w:t>
      </w:r>
      <w:r w:rsidR="003B49F7" w:rsidRPr="003B49F7">
        <w:t>Objednateli</w:t>
      </w:r>
      <w:r w:rsidRPr="003B49F7">
        <w:t xml:space="preserve"> záruku za jakost spočívající v tom, že </w:t>
      </w:r>
      <w:r w:rsidR="003B49F7" w:rsidRPr="003B49F7">
        <w:t xml:space="preserve">předmět Smlouvy </w:t>
      </w:r>
      <w:r w:rsidRPr="003B49F7">
        <w:t>bud</w:t>
      </w:r>
      <w:r w:rsidR="003B49F7" w:rsidRPr="003B49F7">
        <w:t xml:space="preserve">e </w:t>
      </w:r>
      <w:r w:rsidRPr="003B49F7">
        <w:t>po záruční dobu způsobil</w:t>
      </w:r>
      <w:r w:rsidR="003B49F7" w:rsidRPr="003B49F7">
        <w:t>ý</w:t>
      </w:r>
      <w:r w:rsidRPr="003B49F7">
        <w:t xml:space="preserve"> pro použití k ujednaným, případně jinak obvyklým účelům a zachov</w:t>
      </w:r>
      <w:r w:rsidR="003B49F7" w:rsidRPr="003B49F7">
        <w:t>á</w:t>
      </w:r>
      <w:r w:rsidRPr="003B49F7">
        <w:t xml:space="preserve"> si ujednané, případně jinak obvyklé vlastnosti. </w:t>
      </w:r>
    </w:p>
    <w:p w14:paraId="216E5B9D" w14:textId="37E7D1B9" w:rsidR="00F57FB2" w:rsidRPr="003B49F7" w:rsidRDefault="00F57FB2" w:rsidP="00F57FB2">
      <w:pPr>
        <w:pStyle w:val="Normln1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rPr>
          <w:rFonts w:eastAsia="Cambria Math"/>
          <w:lang w:eastAsia="zh-CN"/>
        </w:rPr>
      </w:pPr>
      <w:r w:rsidRPr="003B49F7">
        <w:rPr>
          <w:rFonts w:eastAsia="Tahoma"/>
          <w:color w:val="auto"/>
          <w:lang w:eastAsia="en-US"/>
        </w:rPr>
        <w:t xml:space="preserve">Záruční doba počíná běžet ode dne následujícího po protokolárním předání a převzetí </w:t>
      </w:r>
      <w:r w:rsidR="00B4457E">
        <w:rPr>
          <w:rFonts w:eastAsia="Tahoma"/>
          <w:color w:val="auto"/>
          <w:lang w:eastAsia="en-US"/>
        </w:rPr>
        <w:t xml:space="preserve">opravy </w:t>
      </w:r>
      <w:r w:rsidRPr="003B49F7">
        <w:rPr>
          <w:rFonts w:eastAsia="Tahoma"/>
          <w:color w:val="auto"/>
          <w:lang w:eastAsia="en-US"/>
        </w:rPr>
        <w:t>a trvá 24 měsíců</w:t>
      </w:r>
      <w:r w:rsidR="00464B62">
        <w:rPr>
          <w:rFonts w:eastAsia="Tahoma"/>
          <w:color w:val="auto"/>
          <w:lang w:eastAsia="en-US"/>
        </w:rPr>
        <w:t xml:space="preserve"> na zdroj UPS a 36 měsíců na PDU lišty</w:t>
      </w:r>
      <w:r w:rsidRPr="003B49F7">
        <w:rPr>
          <w:rFonts w:eastAsia="Tahoma"/>
          <w:color w:val="auto"/>
          <w:lang w:eastAsia="en-US"/>
        </w:rPr>
        <w:t xml:space="preserve">. </w:t>
      </w:r>
    </w:p>
    <w:p w14:paraId="4FE9817A" w14:textId="49E67415" w:rsidR="00F57FB2" w:rsidRDefault="00F57FB2" w:rsidP="00541C99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644"/>
        <w:rPr>
          <w:rFonts w:eastAsia="Tahoma"/>
          <w:color w:val="auto"/>
          <w:lang w:eastAsia="en-US"/>
        </w:rPr>
      </w:pPr>
      <w:r w:rsidRPr="001A355A">
        <w:rPr>
          <w:rFonts w:eastAsia="Tahoma"/>
          <w:color w:val="auto"/>
          <w:lang w:eastAsia="en-US"/>
        </w:rPr>
        <w:t>V záruční lhůtě je P</w:t>
      </w:r>
      <w:r w:rsidR="003B49F7" w:rsidRPr="001A355A">
        <w:rPr>
          <w:rFonts w:eastAsia="Tahoma"/>
          <w:color w:val="auto"/>
          <w:lang w:eastAsia="en-US"/>
        </w:rPr>
        <w:t>oskytovatel</w:t>
      </w:r>
      <w:r w:rsidRPr="001A355A">
        <w:rPr>
          <w:rFonts w:eastAsia="Tahoma"/>
          <w:color w:val="auto"/>
          <w:lang w:eastAsia="en-US"/>
        </w:rPr>
        <w:t xml:space="preserve"> povinen bezplatně odstraňovat reklamované vady, popřípadě uspokojit jiný nárok </w:t>
      </w:r>
      <w:r w:rsidR="003B49F7" w:rsidRPr="001A355A">
        <w:rPr>
          <w:rFonts w:eastAsia="Tahoma"/>
          <w:color w:val="auto"/>
          <w:lang w:eastAsia="en-US"/>
        </w:rPr>
        <w:t>Objednatele</w:t>
      </w:r>
      <w:r w:rsidRPr="001A355A">
        <w:rPr>
          <w:rFonts w:eastAsia="Tahoma"/>
          <w:color w:val="auto"/>
          <w:lang w:eastAsia="en-US"/>
        </w:rPr>
        <w:t xml:space="preserve"> z vadného plnění</w:t>
      </w:r>
      <w:r w:rsidR="003B49F7" w:rsidRPr="001A355A">
        <w:rPr>
          <w:rFonts w:eastAsia="Tahoma"/>
          <w:color w:val="auto"/>
          <w:lang w:eastAsia="en-US"/>
        </w:rPr>
        <w:t xml:space="preserve">. Objednatel nahlásí vadu Poskytovateli </w:t>
      </w:r>
      <w:r w:rsidR="00E55A61" w:rsidRPr="001A355A">
        <w:rPr>
          <w:rFonts w:eastAsia="Tahoma"/>
          <w:color w:val="auto"/>
          <w:lang w:eastAsia="en-US"/>
        </w:rPr>
        <w:t>telefonicky</w:t>
      </w:r>
      <w:r w:rsidR="003B49F7" w:rsidRPr="001A355A">
        <w:rPr>
          <w:rFonts w:eastAsia="Tahoma"/>
          <w:color w:val="auto"/>
          <w:lang w:eastAsia="en-US"/>
        </w:rPr>
        <w:t xml:space="preserve">, a to na </w:t>
      </w:r>
      <w:r w:rsidR="00E55A61" w:rsidRPr="001A355A">
        <w:rPr>
          <w:rFonts w:eastAsia="Tahoma"/>
          <w:color w:val="auto"/>
          <w:lang w:eastAsia="en-US"/>
        </w:rPr>
        <w:t>pohotovostní linku +</w:t>
      </w:r>
      <w:proofErr w:type="spellStart"/>
      <w:r w:rsidR="007B556F">
        <w:rPr>
          <w:rFonts w:eastAsia="Tahoma"/>
          <w:color w:val="auto"/>
          <w:lang w:eastAsia="en-US"/>
        </w:rPr>
        <w:t>xxxxxxxxxxxxxxxxxxx</w:t>
      </w:r>
      <w:proofErr w:type="spellEnd"/>
      <w:r w:rsidR="00E55A61" w:rsidRPr="001A355A">
        <w:rPr>
          <w:rFonts w:eastAsia="Tahoma"/>
          <w:color w:val="auto"/>
          <w:lang w:eastAsia="en-US"/>
        </w:rPr>
        <w:t xml:space="preserve"> a následně písemně na mail </w:t>
      </w:r>
      <w:proofErr w:type="spellStart"/>
      <w:r w:rsidR="007B556F">
        <w:rPr>
          <w:rFonts w:eastAsia="Tahoma"/>
          <w:color w:val="auto"/>
          <w:lang w:eastAsia="en-US"/>
        </w:rPr>
        <w:t>xxxxxxxxxxx</w:t>
      </w:r>
      <w:proofErr w:type="spellEnd"/>
      <w:r w:rsidR="00E55A61" w:rsidRPr="001A355A">
        <w:rPr>
          <w:rFonts w:eastAsia="Tahoma"/>
          <w:color w:val="auto"/>
          <w:lang w:eastAsia="en-US"/>
        </w:rPr>
        <w:t xml:space="preserve">. </w:t>
      </w:r>
      <w:r w:rsidR="003B49F7" w:rsidRPr="001A355A">
        <w:rPr>
          <w:rFonts w:eastAsia="Tahoma"/>
          <w:color w:val="auto"/>
          <w:lang w:eastAsia="en-US"/>
        </w:rPr>
        <w:t xml:space="preserve">Vady budou odstraněny Poskytovatelem nejpozději do 48 hodin od nahlášení vady Objednatelem Poskytovateli. O odstranění vady bude sepsán a podepsán zástupci Poskytovatele a Objednatele „Protokol o odstranění vady“, </w:t>
      </w:r>
      <w:r w:rsidR="003B49F7" w:rsidRPr="003B49F7">
        <w:rPr>
          <w:rFonts w:eastAsia="Tahoma"/>
          <w:color w:val="auto"/>
          <w:lang w:eastAsia="en-US"/>
        </w:rPr>
        <w:t xml:space="preserve">který bude obsahovat min. následující informace: čas nahlášení vady </w:t>
      </w:r>
      <w:r w:rsidR="00AB7453">
        <w:rPr>
          <w:rFonts w:eastAsia="Tahoma"/>
          <w:color w:val="auto"/>
          <w:lang w:eastAsia="en-US"/>
        </w:rPr>
        <w:t>Objednatelem</w:t>
      </w:r>
      <w:r w:rsidR="003B49F7" w:rsidRPr="003B49F7">
        <w:rPr>
          <w:rFonts w:eastAsia="Tahoma"/>
          <w:color w:val="auto"/>
          <w:lang w:eastAsia="en-US"/>
        </w:rPr>
        <w:t xml:space="preserve">, popis vady zařízení, časový harmonogram odstranění vady a způsob vyřešení </w:t>
      </w:r>
      <w:r w:rsidR="00E55A61" w:rsidRPr="003B49F7">
        <w:rPr>
          <w:rFonts w:eastAsia="Tahoma"/>
          <w:color w:val="auto"/>
          <w:lang w:eastAsia="en-US"/>
        </w:rPr>
        <w:t>vady</w:t>
      </w:r>
      <w:r w:rsidR="00E55A61">
        <w:rPr>
          <w:rFonts w:eastAsia="Tahoma"/>
          <w:color w:val="auto"/>
          <w:lang w:eastAsia="en-US"/>
        </w:rPr>
        <w:t xml:space="preserve">. Tento odstavec je platný pouze za podmínky uzavření </w:t>
      </w:r>
      <w:r w:rsidR="002D3C3B">
        <w:rPr>
          <w:rFonts w:eastAsia="Tahoma"/>
          <w:color w:val="auto"/>
          <w:lang w:eastAsia="en-US"/>
        </w:rPr>
        <w:t>„S</w:t>
      </w:r>
      <w:r w:rsidR="00E55A61">
        <w:rPr>
          <w:rFonts w:eastAsia="Tahoma"/>
          <w:color w:val="auto"/>
          <w:lang w:eastAsia="en-US"/>
        </w:rPr>
        <w:t>mlouvy</w:t>
      </w:r>
      <w:r w:rsidR="00067E08">
        <w:rPr>
          <w:rFonts w:eastAsia="Tahoma"/>
          <w:color w:val="auto"/>
          <w:lang w:eastAsia="en-US"/>
        </w:rPr>
        <w:t xml:space="preserve"> o vykonávání servisní činnosti</w:t>
      </w:r>
      <w:r w:rsidR="002D3C3B">
        <w:rPr>
          <w:rFonts w:eastAsia="Tahoma"/>
          <w:color w:val="auto"/>
          <w:lang w:eastAsia="en-US"/>
        </w:rPr>
        <w:t>“</w:t>
      </w:r>
      <w:r w:rsidR="00E55A61">
        <w:rPr>
          <w:rFonts w:eastAsia="Tahoma"/>
          <w:color w:val="auto"/>
          <w:lang w:eastAsia="en-US"/>
        </w:rPr>
        <w:t xml:space="preserve"> mezi Objednatelem a</w:t>
      </w:r>
      <w:r w:rsidR="00F234DF">
        <w:rPr>
          <w:rFonts w:eastAsia="Tahoma"/>
          <w:color w:val="auto"/>
          <w:lang w:eastAsia="en-US"/>
        </w:rPr>
        <w:t> </w:t>
      </w:r>
      <w:r w:rsidR="00E55A61">
        <w:rPr>
          <w:rFonts w:eastAsia="Tahoma"/>
          <w:color w:val="auto"/>
          <w:lang w:eastAsia="en-US"/>
        </w:rPr>
        <w:t>Poskytovatelem</w:t>
      </w:r>
      <w:r w:rsidR="002D3C3B">
        <w:rPr>
          <w:rFonts w:eastAsia="Tahoma"/>
          <w:color w:val="auto"/>
          <w:lang w:eastAsia="en-US"/>
        </w:rPr>
        <w:t xml:space="preserve"> ze dne </w:t>
      </w:r>
      <w:proofErr w:type="spellStart"/>
      <w:r w:rsidR="002D3C3B">
        <w:rPr>
          <w:rFonts w:eastAsia="Tahoma"/>
          <w:color w:val="auto"/>
          <w:lang w:eastAsia="en-US"/>
        </w:rPr>
        <w:t>xxxx</w:t>
      </w:r>
      <w:proofErr w:type="spellEnd"/>
      <w:r w:rsidR="00E55A61">
        <w:rPr>
          <w:rFonts w:eastAsia="Tahoma"/>
          <w:color w:val="auto"/>
          <w:lang w:eastAsia="en-US"/>
        </w:rPr>
        <w:t>.</w:t>
      </w:r>
    </w:p>
    <w:p w14:paraId="39BD6F2F" w14:textId="77777777" w:rsidR="001C46C4" w:rsidRPr="001A355A" w:rsidRDefault="001C46C4" w:rsidP="00541C99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/>
        <w:ind w:left="644"/>
        <w:rPr>
          <w:rFonts w:eastAsia="Tahoma"/>
          <w:color w:val="auto"/>
          <w:lang w:eastAsia="en-US"/>
        </w:rPr>
      </w:pPr>
    </w:p>
    <w:p w14:paraId="289CD8CE" w14:textId="3DCC0B86" w:rsidR="00157E8E" w:rsidRPr="00E8022C" w:rsidRDefault="002B15D3" w:rsidP="00E8022C">
      <w:pPr>
        <w:pStyle w:val="Odstavecseseznamem"/>
        <w:numPr>
          <w:ilvl w:val="0"/>
          <w:numId w:val="8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Důvěrnost informací</w:t>
      </w:r>
    </w:p>
    <w:p w14:paraId="243620F1" w14:textId="50739DAC" w:rsidR="00157E8E" w:rsidRPr="00E8022C" w:rsidRDefault="00965119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>Poskytovatel</w:t>
      </w:r>
      <w:r w:rsidR="002B15D3" w:rsidRPr="00E8022C">
        <w:t xml:space="preserve"> se zavazuje během plnění Smlouvy i po uplynutí doby, na kterou je Smlouva uzavřena, zachovávat mlčenlivost o všech skutečnostech, o kterých se při poskytování služeb dozví, a nakládat s nimi jako s důvěrnými (s výjimkou informací, které již byly veřejně publikované).</w:t>
      </w:r>
    </w:p>
    <w:p w14:paraId="4B9A89AD" w14:textId="5B1916BC" w:rsidR="00157E8E" w:rsidRPr="00E8022C" w:rsidRDefault="00965119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>Poskytovatel</w:t>
      </w:r>
      <w:r w:rsidR="002B15D3" w:rsidRPr="00E8022C">
        <w:t xml:space="preserve"> se zavazuje, že pokud v souvislosti s realizací této Smlouvy při plnění svých povinností přijdou jeho pověření zaměstnanci do styku s  údaji ve smyslu nařízení Evropského parlamentu a Rady (EU) 2016/679 ze dne 27. 4. 2016, o ochraně fyzických osob v souvislosti se zpracováním osobních údajů a o zrušení směrnice 95/46/ES (obecné nařízení o ochraně osobních údajů) (dále jen „GDPR</w:t>
      </w:r>
      <w:r w:rsidR="004C6CA9">
        <w:t>“</w:t>
      </w:r>
      <w:r w:rsidR="002B15D3" w:rsidRPr="00E8022C">
        <w:t xml:space="preserve">), učiní veškerá opatření, aby nedošlo k neoprávněnému nebo nahodilému přístupu k těmto údajům, jejich změně, zničení či ztrátě, neoprávněným přenosům, k jejich neoprávněnému zpracování, jakož aby i jinak GDPR </w:t>
      </w:r>
      <w:r w:rsidR="004C6CA9">
        <w:t>ne</w:t>
      </w:r>
      <w:r w:rsidR="002B15D3" w:rsidRPr="00E8022C">
        <w:t xml:space="preserve">porušil. </w:t>
      </w:r>
      <w:r w:rsidR="007A0265">
        <w:t xml:space="preserve">Poskytovatel </w:t>
      </w:r>
      <w:r w:rsidR="002B15D3" w:rsidRPr="00E8022C">
        <w:t xml:space="preserve">nese plnou odpovědnost za případné porušení GDPR z jeho strany. </w:t>
      </w:r>
      <w:r w:rsidR="007A0265">
        <w:t xml:space="preserve">Poskytovatel </w:t>
      </w:r>
      <w:r w:rsidR="002B15D3" w:rsidRPr="00E8022C">
        <w:t xml:space="preserve">nezapojí do zpracování údajů žádné další osoby mimo svých pověřených zaměstnanců a zajistí, aby se jeho pověření zaměstnanci, oprávnění zpracovávat údaje, zavázali k mlčenlivosti. </w:t>
      </w:r>
    </w:p>
    <w:p w14:paraId="02A0A0AC" w14:textId="3A379122" w:rsidR="00157E8E" w:rsidRPr="00E8022C" w:rsidRDefault="007A0265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>
        <w:t xml:space="preserve">Poskytovatel </w:t>
      </w:r>
      <w:r w:rsidR="002B15D3" w:rsidRPr="00E8022C">
        <w:t xml:space="preserve">není </w:t>
      </w:r>
      <w:proofErr w:type="gramStart"/>
      <w:r w:rsidR="002B15D3" w:rsidRPr="00E8022C">
        <w:t>oprávněn</w:t>
      </w:r>
      <w:proofErr w:type="gramEnd"/>
      <w:r w:rsidR="002B15D3" w:rsidRPr="00E8022C">
        <w:t xml:space="preserve"> jakkoliv využít informace, údaje a dokumentaci, která mu byla zpřístupněna v souvislosti s prováděním </w:t>
      </w:r>
      <w:r w:rsidR="00FA58D8">
        <w:t>předmětu Smlouvy</w:t>
      </w:r>
      <w:r w:rsidR="002B15D3" w:rsidRPr="00E8022C">
        <w:t xml:space="preserve">, ve prospěch svůj nebo třetí osoby. </w:t>
      </w:r>
      <w:r>
        <w:t xml:space="preserve">Poskytovatel </w:t>
      </w:r>
      <w:r w:rsidR="002B15D3" w:rsidRPr="00E8022C">
        <w:t>je povinen dodržovat tyto povinnosti také po ukončení smluvního vztahu mezi Objednatelem a</w:t>
      </w:r>
      <w:r>
        <w:t xml:space="preserve"> Poskytovatelem</w:t>
      </w:r>
      <w:r w:rsidR="002B15D3" w:rsidRPr="00E8022C">
        <w:t xml:space="preserve"> až do doby, kdy bude těchto povinností zproštěn. </w:t>
      </w:r>
    </w:p>
    <w:p w14:paraId="34553EC9" w14:textId="4FC6C991" w:rsidR="00CD0F6F" w:rsidRPr="001C46C4" w:rsidRDefault="007A0265" w:rsidP="00CD0F6F">
      <w:pPr>
        <w:pStyle w:val="Normln1"/>
        <w:numPr>
          <w:ilvl w:val="1"/>
          <w:numId w:val="10"/>
        </w:numPr>
        <w:spacing w:after="120"/>
        <w:ind w:left="567" w:hanging="567"/>
        <w:rPr>
          <w:b/>
          <w:bCs/>
        </w:rPr>
      </w:pPr>
      <w:r>
        <w:t xml:space="preserve">Poskytovatel </w:t>
      </w:r>
      <w:r w:rsidR="002B15D3" w:rsidRPr="00E8022C">
        <w:t>poskytne Objednateli veškeré informace potřebné k doložení toho, že byly splněny povinnosti stanovené příslušnými právními předpisy.</w:t>
      </w:r>
    </w:p>
    <w:p w14:paraId="4A75404D" w14:textId="11012E68" w:rsidR="00CD0F6F" w:rsidRPr="00CD0F6F" w:rsidRDefault="00CD0F6F" w:rsidP="00CD0F6F">
      <w:pPr>
        <w:numPr>
          <w:ilvl w:val="0"/>
          <w:numId w:val="15"/>
        </w:numPr>
        <w:spacing w:after="120" w:line="276" w:lineRule="auto"/>
        <w:ind w:firstLine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D0F6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Smluvní pokuty</w:t>
      </w:r>
    </w:p>
    <w:p w14:paraId="33DC3CC1" w14:textId="77777777" w:rsidR="007C0712" w:rsidRPr="007C0712" w:rsidRDefault="00CD0F6F" w:rsidP="007C0712">
      <w:pPr>
        <w:pStyle w:val="Normln1"/>
        <w:numPr>
          <w:ilvl w:val="1"/>
          <w:numId w:val="10"/>
        </w:numPr>
        <w:spacing w:after="120" w:line="276" w:lineRule="auto"/>
        <w:ind w:left="567" w:hanging="567"/>
        <w:rPr>
          <w:b/>
          <w:bCs/>
        </w:rPr>
      </w:pPr>
      <w:r w:rsidRPr="00CD0F6F">
        <w:rPr>
          <w:b/>
          <w:bCs/>
        </w:rPr>
        <w:t xml:space="preserve"> </w:t>
      </w:r>
      <w:r>
        <w:t xml:space="preserve">V případě, že </w:t>
      </w:r>
      <w:r w:rsidR="00FA58D8">
        <w:t>O</w:t>
      </w:r>
      <w:r>
        <w:t xml:space="preserve">bjednatel bude v prodlení se zaplacením faktury </w:t>
      </w:r>
      <w:r w:rsidR="00FA58D8">
        <w:t>P</w:t>
      </w:r>
      <w:r>
        <w:t xml:space="preserve">oskytovateli, </w:t>
      </w:r>
      <w:r w:rsidR="00FA58D8">
        <w:t>je Poskytovatel oprávněn požadovat nejvýše zákonný úrok z prodlení, jiné sankce vůči Objednateli jsou nepřípustné.</w:t>
      </w:r>
    </w:p>
    <w:p w14:paraId="6860BE79" w14:textId="364DCA20" w:rsidR="007C0712" w:rsidRPr="007C0712" w:rsidRDefault="007C0712" w:rsidP="007C0712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7C0712">
        <w:t>V případě prodlení s</w:t>
      </w:r>
      <w:r>
        <w:t> termínem opravy uvedeným v čl. 2. odst. 2. 1. této Smlouvy je Objednatel</w:t>
      </w:r>
      <w:r w:rsidRPr="007C0712">
        <w:t xml:space="preserve"> oprávněn požadovat smluvní pokutu ve výši 0,3 % </w:t>
      </w:r>
      <w:r>
        <w:t xml:space="preserve">z </w:t>
      </w:r>
      <w:r w:rsidRPr="007C0712">
        <w:t xml:space="preserve">celkové ceny </w:t>
      </w:r>
      <w:r w:rsidR="00AE6171">
        <w:t xml:space="preserve">bez DPH </w:t>
      </w:r>
      <w:r>
        <w:t>uvedené v čl. 3. odst. 3.1. této Smlouvy</w:t>
      </w:r>
      <w:r w:rsidRPr="007C0712">
        <w:t>, a to za každý i započatý den prodlení.</w:t>
      </w:r>
    </w:p>
    <w:p w14:paraId="260038AD" w14:textId="6A5E2BC9" w:rsidR="007C0712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t xml:space="preserve">V případě, že </w:t>
      </w:r>
      <w:r w:rsidR="00FA58D8">
        <w:t>P</w:t>
      </w:r>
      <w:r w:rsidRPr="00CD0F6F">
        <w:t xml:space="preserve">oskytovatel </w:t>
      </w:r>
      <w:r w:rsidR="007C0712">
        <w:t>neopraví reklamovanou vadu ve lhůtě uvedené v čl. 6. odst. 6.</w:t>
      </w:r>
      <w:r w:rsidR="00B4457E">
        <w:t>3</w:t>
      </w:r>
      <w:r w:rsidR="007C0712">
        <w:t>. této Smlouvy</w:t>
      </w:r>
      <w:r w:rsidR="006F34D7">
        <w:t>,</w:t>
      </w:r>
      <w:r w:rsidR="007C0712">
        <w:t xml:space="preserve"> je Objednatel oprávněn požadovat smluvní pokutu </w:t>
      </w:r>
      <w:r w:rsidR="00A85A40">
        <w:t xml:space="preserve">v souladu s uzavřenou </w:t>
      </w:r>
      <w:r w:rsidR="00C17BF1">
        <w:t>„S</w:t>
      </w:r>
      <w:r w:rsidR="00A85A40">
        <w:t>mlouv</w:t>
      </w:r>
      <w:r w:rsidR="00C25303">
        <w:t>o</w:t>
      </w:r>
      <w:r w:rsidR="00A85A40">
        <w:t>u</w:t>
      </w:r>
      <w:r w:rsidR="00327B69">
        <w:t xml:space="preserve"> o vykonávání servisní činnosti</w:t>
      </w:r>
      <w:r w:rsidR="00C17BF1">
        <w:t>“</w:t>
      </w:r>
      <w:r w:rsidR="00A85A40">
        <w:t xml:space="preserve"> mezi </w:t>
      </w:r>
      <w:r w:rsidR="00067E08">
        <w:t>Objednatelem</w:t>
      </w:r>
      <w:r w:rsidR="00A85A40">
        <w:t xml:space="preserve"> a</w:t>
      </w:r>
      <w:r w:rsidR="00F918AA">
        <w:t> </w:t>
      </w:r>
      <w:r w:rsidR="00A85A40">
        <w:t>Poskytovatelem</w:t>
      </w:r>
      <w:r w:rsidR="00C17BF1">
        <w:t xml:space="preserve"> </w:t>
      </w:r>
      <w:r w:rsidR="001A355A">
        <w:t>č.j.</w:t>
      </w:r>
      <w:r w:rsidR="001A355A" w:rsidRPr="001A355A">
        <w:t xml:space="preserve"> MSMT-28557/2025-</w:t>
      </w:r>
      <w:proofErr w:type="gramStart"/>
      <w:r w:rsidR="001A355A">
        <w:t xml:space="preserve">2 </w:t>
      </w:r>
      <w:r w:rsidR="00A85A40">
        <w:t>.</w:t>
      </w:r>
      <w:proofErr w:type="gramEnd"/>
    </w:p>
    <w:p w14:paraId="2CC5DBE4" w14:textId="0BCF42F9" w:rsidR="00CD0F6F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t xml:space="preserve">Za porušení povinnosti mlčenlivosti specifikované v </w:t>
      </w:r>
      <w:r w:rsidR="008A170E">
        <w:t>čl.</w:t>
      </w:r>
      <w:r w:rsidR="008A170E" w:rsidRPr="00CD0F6F">
        <w:t xml:space="preserve"> </w:t>
      </w:r>
      <w:r w:rsidR="006B5C0C">
        <w:t>7</w:t>
      </w:r>
      <w:r w:rsidRPr="00CD0F6F">
        <w:t xml:space="preserve">. této </w:t>
      </w:r>
      <w:r w:rsidR="00FA58D8">
        <w:t>S</w:t>
      </w:r>
      <w:r w:rsidRPr="00CD0F6F">
        <w:t xml:space="preserve">mlouvy je </w:t>
      </w:r>
      <w:r w:rsidR="00FA58D8">
        <w:t xml:space="preserve">Objednatel oprávněn požadovat </w:t>
      </w:r>
      <w:r w:rsidR="00AE6171">
        <w:t xml:space="preserve">po </w:t>
      </w:r>
      <w:r w:rsidR="00FA58D8">
        <w:t xml:space="preserve">Poskytovateli zaplacení smluvní pokuty ve výši </w:t>
      </w:r>
      <w:r w:rsidR="006B5C0C">
        <w:t>5</w:t>
      </w:r>
      <w:r w:rsidRPr="00CD0F6F">
        <w:t>0</w:t>
      </w:r>
      <w:r w:rsidR="008A170E">
        <w:t xml:space="preserve"> </w:t>
      </w:r>
      <w:r w:rsidRPr="00CD0F6F">
        <w:t xml:space="preserve">000 </w:t>
      </w:r>
      <w:proofErr w:type="gramStart"/>
      <w:r w:rsidRPr="00CD0F6F">
        <w:t>Kč</w:t>
      </w:r>
      <w:proofErr w:type="gramEnd"/>
      <w:r w:rsidRPr="00CD0F6F">
        <w:t xml:space="preserve"> a to za každý jednotlivý případ porušení sjednané povinnosti mlčenlivosti. </w:t>
      </w:r>
    </w:p>
    <w:p w14:paraId="4C86F7FA" w14:textId="2C9A3893" w:rsidR="00FA58D8" w:rsidRPr="00056294" w:rsidRDefault="00FA58D8" w:rsidP="00FA58D8">
      <w:pPr>
        <w:numPr>
          <w:ilvl w:val="1"/>
          <w:numId w:val="10"/>
        </w:numPr>
        <w:spacing w:after="120"/>
        <w:ind w:left="646" w:hanging="646"/>
        <w:rPr>
          <w:rFonts w:ascii="Times New Roman" w:hAnsi="Times New Roman"/>
          <w:sz w:val="24"/>
          <w:szCs w:val="24"/>
        </w:rPr>
      </w:pPr>
      <w:r w:rsidRPr="00056294">
        <w:rPr>
          <w:rFonts w:ascii="Times New Roman" w:hAnsi="Times New Roman"/>
          <w:sz w:val="24"/>
          <w:szCs w:val="24"/>
        </w:rPr>
        <w:t>Smluvní pokuty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6294">
        <w:rPr>
          <w:rFonts w:ascii="Times New Roman" w:hAnsi="Times New Roman"/>
          <w:sz w:val="24"/>
          <w:szCs w:val="24"/>
        </w:rPr>
        <w:t>dle této Smlouvy jsou splatné do 14 kalendářních dnů po obdržení písemné výzvy oprávněné strany k jejímu zaplacení na adresu povinné smluvní strany.</w:t>
      </w:r>
    </w:p>
    <w:p w14:paraId="12369AFC" w14:textId="1DAB436C" w:rsidR="00157E8E" w:rsidRDefault="00CD0F6F" w:rsidP="003250AF">
      <w:pPr>
        <w:pStyle w:val="Normln1"/>
        <w:numPr>
          <w:ilvl w:val="1"/>
          <w:numId w:val="10"/>
        </w:numPr>
        <w:spacing w:after="120" w:line="276" w:lineRule="auto"/>
        <w:ind w:left="567" w:hanging="567"/>
      </w:pPr>
      <w:r w:rsidRPr="00CD0F6F">
        <w:t xml:space="preserve">Zaplacením smluvní pokuty není dotčeno právo smluvní strany na náhradu škody vzniklé porušením smluvní povinnosti, které se smluvní pokuta týká. </w:t>
      </w:r>
    </w:p>
    <w:p w14:paraId="3F0445AF" w14:textId="77777777" w:rsidR="003250AF" w:rsidRDefault="003250AF" w:rsidP="003250AF">
      <w:pPr>
        <w:pStyle w:val="Normln1"/>
        <w:spacing w:after="120" w:line="276" w:lineRule="auto"/>
        <w:ind w:left="567"/>
      </w:pPr>
    </w:p>
    <w:p w14:paraId="53E460EE" w14:textId="77777777" w:rsidR="00157E8E" w:rsidRPr="00E8022C" w:rsidRDefault="002B15D3" w:rsidP="00E8022C">
      <w:pPr>
        <w:numPr>
          <w:ilvl w:val="0"/>
          <w:numId w:val="15"/>
        </w:numPr>
        <w:spacing w:after="120"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Ukončení platnosti Smlouvy</w:t>
      </w:r>
    </w:p>
    <w:p w14:paraId="7B676AD1" w14:textId="77777777" w:rsidR="00157E8E" w:rsidRPr="00E8022C" w:rsidRDefault="002B15D3" w:rsidP="006077F8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Smluvní strany mohou vzájemnou písemnou dohodou Smlouvu kdykoliv ukončit. </w:t>
      </w:r>
    </w:p>
    <w:p w14:paraId="6BF77A9D" w14:textId="5BB0B65D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oprávněn odstoupit od Smlouvy v případě podstatného porušení smluvní nebo zákonné povinnosti </w:t>
      </w:r>
      <w:r w:rsidR="007A0265">
        <w:rPr>
          <w:rFonts w:ascii="Times New Roman" w:hAnsi="Times New Roman" w:cs="Times New Roman"/>
          <w:sz w:val="24"/>
          <w:szCs w:val="24"/>
        </w:rPr>
        <w:t>Poskytova</w:t>
      </w:r>
      <w:r w:rsidRPr="00E8022C">
        <w:rPr>
          <w:rFonts w:ascii="Times New Roman" w:hAnsi="Times New Roman" w:cs="Times New Roman"/>
          <w:sz w:val="24"/>
          <w:szCs w:val="24"/>
        </w:rPr>
        <w:t xml:space="preserve">telem. </w:t>
      </w:r>
    </w:p>
    <w:p w14:paraId="1027C78F" w14:textId="6A656447" w:rsidR="00157E8E" w:rsidRPr="00E8022C" w:rsidRDefault="0081732C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oprávněn odstoupit od Smlouvy v případě </w:t>
      </w:r>
      <w:r>
        <w:rPr>
          <w:rFonts w:ascii="Times New Roman" w:hAnsi="Times New Roman" w:cs="Times New Roman"/>
          <w:sz w:val="24"/>
          <w:szCs w:val="24"/>
        </w:rPr>
        <w:t>opakovaného</w:t>
      </w:r>
      <w:r w:rsidRPr="00E8022C">
        <w:rPr>
          <w:rFonts w:ascii="Times New Roman" w:hAnsi="Times New Roman" w:cs="Times New Roman"/>
          <w:sz w:val="24"/>
          <w:szCs w:val="24"/>
        </w:rPr>
        <w:t xml:space="preserve"> porušení smluvní nebo zákonné povinnosti </w:t>
      </w:r>
      <w:r w:rsidR="007A0265">
        <w:rPr>
          <w:rFonts w:ascii="Times New Roman" w:hAnsi="Times New Roman" w:cs="Times New Roman"/>
          <w:sz w:val="24"/>
          <w:szCs w:val="24"/>
        </w:rPr>
        <w:t>Poskytovatelem.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Opakovaným porušením se rozumí porušení téže povinnosti </w:t>
      </w:r>
      <w:r w:rsidR="00EC6A08" w:rsidRPr="00E8022C">
        <w:rPr>
          <w:rFonts w:ascii="Times New Roman" w:hAnsi="Times New Roman" w:cs="Times New Roman"/>
          <w:sz w:val="24"/>
          <w:szCs w:val="24"/>
        </w:rPr>
        <w:t>třikrát</w:t>
      </w:r>
      <w:r w:rsidR="002B15D3" w:rsidRPr="00E8022C">
        <w:rPr>
          <w:rFonts w:ascii="Times New Roman" w:hAnsi="Times New Roman" w:cs="Times New Roman"/>
          <w:sz w:val="24"/>
          <w:szCs w:val="24"/>
        </w:rPr>
        <w:t xml:space="preserve"> v době trvání Smlouvy.</w:t>
      </w:r>
    </w:p>
    <w:p w14:paraId="611F696D" w14:textId="2949098C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Objednatel je dále oprávněn od Smlouvy odstoupit v případě, že vůči majetku </w:t>
      </w:r>
      <w:r w:rsidR="007A0265">
        <w:rPr>
          <w:rFonts w:ascii="Times New Roman" w:hAnsi="Times New Roman" w:cs="Times New Roman"/>
          <w:sz w:val="24"/>
          <w:szCs w:val="24"/>
        </w:rPr>
        <w:t>Poskytovatele</w:t>
      </w:r>
      <w:r w:rsidRPr="00E8022C">
        <w:rPr>
          <w:rFonts w:ascii="Times New Roman" w:hAnsi="Times New Roman" w:cs="Times New Roman"/>
          <w:sz w:val="24"/>
          <w:szCs w:val="24"/>
        </w:rPr>
        <w:t xml:space="preserve"> probíhá insolvenční řízení, v němž bylo vydáno rozhodnutí o úpadku anebo i v případě, že insolvenční návrh byl zamítnut proto, že majetek nepostačuje k</w:t>
      </w:r>
      <w:r w:rsidR="00F918AA">
        <w:rPr>
          <w:rFonts w:ascii="Times New Roman" w:hAnsi="Times New Roman" w:cs="Times New Roman"/>
          <w:sz w:val="24"/>
          <w:szCs w:val="24"/>
        </w:rPr>
        <w:t> </w:t>
      </w:r>
      <w:r w:rsidRPr="00E8022C">
        <w:rPr>
          <w:rFonts w:ascii="Times New Roman" w:hAnsi="Times New Roman" w:cs="Times New Roman"/>
          <w:sz w:val="24"/>
          <w:szCs w:val="24"/>
        </w:rPr>
        <w:t xml:space="preserve">úhradě nákladů insolvenčního řízení. Rovněž pak v případě, kdy </w:t>
      </w:r>
      <w:r w:rsidR="007A026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E8022C">
        <w:rPr>
          <w:rFonts w:ascii="Times New Roman" w:hAnsi="Times New Roman" w:cs="Times New Roman"/>
          <w:sz w:val="24"/>
          <w:szCs w:val="24"/>
        </w:rPr>
        <w:t>vstoupí do likvidace.</w:t>
      </w:r>
    </w:p>
    <w:p w14:paraId="7506C76C" w14:textId="7C6980E7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Účinky každého odstoupení od Smlouvy nastávají okamžikem doručení písemného projevu vůle odstoupit od této Smlouvy druhé smluvní straně</w:t>
      </w:r>
      <w:r w:rsidR="00EA531B" w:rsidRPr="00E8022C">
        <w:rPr>
          <w:rFonts w:ascii="Times New Roman" w:hAnsi="Times New Roman" w:cs="Times New Roman"/>
          <w:sz w:val="24"/>
          <w:szCs w:val="24"/>
        </w:rPr>
        <w:t>.</w:t>
      </w:r>
    </w:p>
    <w:p w14:paraId="049382D5" w14:textId="0E43401A" w:rsidR="009E69AB" w:rsidRPr="00E8022C" w:rsidRDefault="00AE6171" w:rsidP="001A355A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65F0778" w14:textId="365BBEB4" w:rsidR="00157E8E" w:rsidRPr="00E8022C" w:rsidRDefault="002B15D3" w:rsidP="00E8022C">
      <w:pPr>
        <w:pStyle w:val="Odstavecseseznamem"/>
        <w:numPr>
          <w:ilvl w:val="0"/>
          <w:numId w:val="15"/>
        </w:num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Kontaktní osoby</w:t>
      </w:r>
    </w:p>
    <w:p w14:paraId="26AE404A" w14:textId="3055322E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Kontaktní osobou odpovědnou za Objednatele v záležitostech věcného plnění Smlouvy, předání </w:t>
      </w:r>
      <w:r w:rsidR="007A0265">
        <w:rPr>
          <w:rFonts w:ascii="Times New Roman" w:hAnsi="Times New Roman" w:cs="Times New Roman"/>
          <w:sz w:val="24"/>
          <w:szCs w:val="24"/>
        </w:rPr>
        <w:t>pokynů</w:t>
      </w:r>
      <w:r w:rsidRPr="00E8022C">
        <w:rPr>
          <w:rFonts w:ascii="Times New Roman" w:hAnsi="Times New Roman" w:cs="Times New Roman"/>
          <w:sz w:val="24"/>
          <w:szCs w:val="24"/>
        </w:rPr>
        <w:t>, a v administrativních záležitostech je:</w:t>
      </w:r>
      <w:r w:rsidR="003207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56F">
        <w:rPr>
          <w:rFonts w:ascii="Times New Roman" w:hAnsi="Times New Roman" w:cs="Times New Roman"/>
          <w:sz w:val="24"/>
          <w:szCs w:val="24"/>
        </w:rPr>
        <w:t>xxxxxxxxxxxxxxxxxxxxxxxxxxxxxxxxxxxxxxxx</w:t>
      </w:r>
      <w:proofErr w:type="spellEnd"/>
      <w:r w:rsidR="007C0712">
        <w:rPr>
          <w:rFonts w:ascii="Times New Roman" w:hAnsi="Times New Roman" w:cs="Times New Roman"/>
          <w:sz w:val="24"/>
          <w:szCs w:val="24"/>
        </w:rPr>
        <w:t xml:space="preserve"> </w:t>
      </w:r>
      <w:r w:rsidRPr="00E8022C">
        <w:rPr>
          <w:rFonts w:ascii="Times New Roman" w:hAnsi="Times New Roman" w:cs="Times New Roman"/>
          <w:sz w:val="24"/>
          <w:szCs w:val="24"/>
        </w:rPr>
        <w:t>či jiná pověřená osoba.</w:t>
      </w:r>
    </w:p>
    <w:p w14:paraId="05E52B7B" w14:textId="4F84017D" w:rsidR="00157E8E" w:rsidRPr="00E8022C" w:rsidRDefault="002B15D3" w:rsidP="003250AF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Kontaktní osobou odpovědnou za </w:t>
      </w:r>
      <w:r w:rsidR="007A0265">
        <w:rPr>
          <w:rFonts w:ascii="Times New Roman" w:hAnsi="Times New Roman" w:cs="Times New Roman"/>
          <w:sz w:val="24"/>
          <w:szCs w:val="24"/>
        </w:rPr>
        <w:t>Poskytovatele</w:t>
      </w:r>
      <w:r w:rsidRPr="00E8022C">
        <w:rPr>
          <w:rFonts w:ascii="Times New Roman" w:hAnsi="Times New Roman" w:cs="Times New Roman"/>
          <w:sz w:val="24"/>
          <w:szCs w:val="24"/>
        </w:rPr>
        <w:t xml:space="preserve"> ve všech záležitostech je:</w:t>
      </w:r>
      <w:r w:rsidRPr="00E8022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7B556F">
        <w:rPr>
          <w:rFonts w:ascii="Times New Roman" w:hAnsi="Times New Roman" w:cs="Times New Roman"/>
          <w:sz w:val="24"/>
          <w:szCs w:val="24"/>
        </w:rPr>
        <w:t>xxxxxxxxxxxxxxxxxxxxxxxxxxxxxxxxxxxxxxxxxxxxxxxxxxx</w:t>
      </w:r>
      <w:proofErr w:type="spellEnd"/>
      <w:r w:rsidR="006E309C">
        <w:rPr>
          <w:rFonts w:ascii="Times New Roman" w:hAnsi="Times New Roman" w:cs="Times New Roman"/>
          <w:sz w:val="24"/>
          <w:szCs w:val="24"/>
        </w:rPr>
        <w:t xml:space="preserve"> </w:t>
      </w:r>
      <w:r w:rsidRPr="00E8022C">
        <w:rPr>
          <w:rFonts w:ascii="Times New Roman" w:hAnsi="Times New Roman" w:cs="Times New Roman"/>
          <w:sz w:val="24"/>
          <w:szCs w:val="24"/>
        </w:rPr>
        <w:t>či jiná pověřená osoba.</w:t>
      </w:r>
    </w:p>
    <w:p w14:paraId="59DB99CC" w14:textId="6B98196E" w:rsidR="00EA18C0" w:rsidRPr="007C0712" w:rsidRDefault="002B15D3" w:rsidP="007C0712">
      <w:pPr>
        <w:pStyle w:val="Odstavecseseznamem"/>
        <w:numPr>
          <w:ilvl w:val="1"/>
          <w:numId w:val="1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O případných změnách kontaktních osob musí být vždy písemně informována druhá smluvní strana.</w:t>
      </w:r>
    </w:p>
    <w:p w14:paraId="1CCA34C5" w14:textId="77777777" w:rsidR="003250AF" w:rsidRPr="00EA18C0" w:rsidRDefault="003250AF" w:rsidP="00EA18C0">
      <w:pPr>
        <w:pStyle w:val="Odstavecseseznamem"/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F54C904" w14:textId="77777777" w:rsidR="00157E8E" w:rsidRPr="00E8022C" w:rsidRDefault="002B15D3" w:rsidP="00E8022C">
      <w:pPr>
        <w:numPr>
          <w:ilvl w:val="0"/>
          <w:numId w:val="16"/>
        </w:numPr>
        <w:spacing w:after="120" w:line="276" w:lineRule="auto"/>
        <w:ind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22C">
        <w:rPr>
          <w:rFonts w:ascii="Times New Roman" w:hAnsi="Times New Roman" w:cs="Times New Roman"/>
          <w:b/>
          <w:bCs/>
          <w:caps/>
          <w:sz w:val="24"/>
          <w:szCs w:val="24"/>
        </w:rPr>
        <w:t>Závěrečná ustanovení</w:t>
      </w:r>
    </w:p>
    <w:p w14:paraId="22B0A10E" w14:textId="77777777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Smlouva nabývá platnosti dnem jejího podpisu druhou ze smluvních stran. Účinnosti nabývá smlouva dnem jejího zveřejnění v registru smluv.</w:t>
      </w:r>
    </w:p>
    <w:p w14:paraId="6D1F60A3" w14:textId="47276C14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Tato Smlouva se uzavírá v písemné formě, veškeré její změny je možno učinit jen v písemné formě, a to vzestupně číslovanými dodatky podepsanými oběma smluvními stranami. Změny kontaktních osob nebo změny fakturačních údajů je možno provést pouze na základě písemného oznámení druhé smluvní straně.</w:t>
      </w:r>
    </w:p>
    <w:p w14:paraId="67CB4326" w14:textId="204D1EAD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Tato Smlouva byla vyhotovena v</w:t>
      </w:r>
      <w:r w:rsidR="00D64FB0" w:rsidRPr="00E8022C">
        <w:rPr>
          <w:rFonts w:ascii="Times New Roman" w:hAnsi="Times New Roman" w:cs="Times New Roman"/>
          <w:sz w:val="24"/>
          <w:szCs w:val="24"/>
        </w:rPr>
        <w:t> </w:t>
      </w:r>
      <w:r w:rsidRPr="00E8022C">
        <w:rPr>
          <w:rFonts w:ascii="Times New Roman" w:hAnsi="Times New Roman" w:cs="Times New Roman"/>
          <w:sz w:val="24"/>
          <w:szCs w:val="24"/>
        </w:rPr>
        <w:t>elektronick</w:t>
      </w:r>
      <w:r w:rsidR="00D64FB0" w:rsidRPr="00E8022C">
        <w:rPr>
          <w:rFonts w:ascii="Times New Roman" w:hAnsi="Times New Roman" w:cs="Times New Roman"/>
          <w:sz w:val="24"/>
          <w:szCs w:val="24"/>
        </w:rPr>
        <w:t>é podobě</w:t>
      </w:r>
      <w:r w:rsidRPr="00E802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C0568" w14:textId="77F63260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 Pokud se kterékoli ustanovení této Smlouvy stane nebo bude shledáno neplatným nebo nevymahatelným, nebude tím dotčena platnost a vymahatelnost ostatních ustanovení této Smlouvy. Smluvní strany se zavazují řádně jednat za účelem nahrazení neplatného </w:t>
      </w:r>
      <w:r w:rsidRPr="00E8022C">
        <w:rPr>
          <w:rFonts w:ascii="Times New Roman" w:eastAsia="Times New Roman" w:hAnsi="Times New Roman" w:cs="Times New Roman"/>
          <w:sz w:val="24"/>
          <w:szCs w:val="24"/>
        </w:rPr>
        <w:br/>
        <w:t>č</w:t>
      </w:r>
      <w:r w:rsidRPr="00E8022C">
        <w:rPr>
          <w:rFonts w:ascii="Times New Roman" w:hAnsi="Times New Roman" w:cs="Times New Roman"/>
          <w:sz w:val="24"/>
          <w:szCs w:val="24"/>
        </w:rPr>
        <w:t xml:space="preserve">i nevymahatelného ustanovení ustanovením platným a vymahatelným v souladu </w:t>
      </w:r>
      <w:r w:rsidRPr="00E8022C">
        <w:rPr>
          <w:rFonts w:ascii="Times New Roman" w:eastAsia="Times New Roman" w:hAnsi="Times New Roman" w:cs="Times New Roman"/>
          <w:sz w:val="24"/>
          <w:szCs w:val="24"/>
        </w:rPr>
        <w:br/>
      </w:r>
      <w:r w:rsidRPr="00E8022C">
        <w:rPr>
          <w:rFonts w:ascii="Times New Roman" w:hAnsi="Times New Roman" w:cs="Times New Roman"/>
          <w:sz w:val="24"/>
          <w:szCs w:val="24"/>
        </w:rPr>
        <w:t>s účelem této Smlouvy.</w:t>
      </w:r>
    </w:p>
    <w:p w14:paraId="42C8699B" w14:textId="77777777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>Smluvní strany se zavazují pokusit se vyřešit smírčí cestou jakýkoli spor mezi smluvními stranami, sporný nárok nebo spornou otázku vzniklou v souvislosti s touto Smlouvou (včetně otázek týkajících se její platnosti, účinnosti a výkladu). Nepovede-li tento postup k vyřešení sporu, bude spor předložen k rozhodnutí příslušnému soudu v České republice.</w:t>
      </w:r>
    </w:p>
    <w:p w14:paraId="1D883ED8" w14:textId="0E87F49E" w:rsidR="00157E8E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Práva a povinnosti smluvních stran výslovně v této Smlouvě neupravené se řídí zákonem č. 89/2012 Sb., občanský zákoník, ve znění pozdějších předpisů. </w:t>
      </w:r>
    </w:p>
    <w:p w14:paraId="17721053" w14:textId="77777777" w:rsidR="00275CFE" w:rsidRPr="00275CFE" w:rsidRDefault="00275CFE" w:rsidP="00275CFE">
      <w:pPr>
        <w:pStyle w:val="Odstavecseseznamem"/>
        <w:numPr>
          <w:ilvl w:val="1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75CFE">
        <w:rPr>
          <w:rFonts w:ascii="Times New Roman" w:hAnsi="Times New Roman" w:cs="Times New Roman"/>
          <w:sz w:val="24"/>
          <w:szCs w:val="24"/>
        </w:rPr>
        <w:t>Poskytovatel bere na vědomí, že prostory objektů Objednatele jsou monitorovány kamerovým systémem.</w:t>
      </w:r>
    </w:p>
    <w:p w14:paraId="0EDFAEA7" w14:textId="08907D95" w:rsidR="00157E8E" w:rsidRPr="00E8022C" w:rsidRDefault="002B15D3" w:rsidP="00E8022C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8022C">
        <w:rPr>
          <w:rFonts w:ascii="Times New Roman" w:hAnsi="Times New Roman" w:cs="Times New Roman"/>
          <w:sz w:val="24"/>
          <w:szCs w:val="24"/>
        </w:rPr>
        <w:t xml:space="preserve">V souladu se zákonem č. 340/2015 Sb., o zvláštních podmínkách účinnosti některých smluv, uveřejňování těchto smluv a o registru smluv (zákon o registru smluv), zajistí Objednatel uveřejnění celého textu smlouvy, vyjma osobních údajů, a metadat smlouvy v registru smluv včetně případných oprav uveřejnění s tím, že nezajistí-li Objednatel uveřejnění smlouvy nebo metadat smlouvy v registru smluv do 30 dnů od uzavření smlouvy, pak je oprávněn zajistit jejich uveřejnění </w:t>
      </w:r>
      <w:r w:rsidR="007A0265">
        <w:rPr>
          <w:rFonts w:ascii="Times New Roman" w:hAnsi="Times New Roman" w:cs="Times New Roman"/>
          <w:sz w:val="24"/>
          <w:szCs w:val="24"/>
        </w:rPr>
        <w:t xml:space="preserve">Poskytovatel </w:t>
      </w:r>
      <w:r w:rsidRPr="00E8022C">
        <w:rPr>
          <w:rFonts w:ascii="Times New Roman" w:hAnsi="Times New Roman" w:cs="Times New Roman"/>
          <w:sz w:val="24"/>
          <w:szCs w:val="24"/>
        </w:rPr>
        <w:t xml:space="preserve">ve lhůtě tří měsíců od uzavření smlouvy. </w:t>
      </w:r>
      <w:r w:rsidR="007A0265">
        <w:rPr>
          <w:rFonts w:ascii="Times New Roman" w:hAnsi="Times New Roman" w:cs="Times New Roman"/>
          <w:sz w:val="24"/>
          <w:szCs w:val="24"/>
        </w:rPr>
        <w:t>Poskytovatel</w:t>
      </w:r>
      <w:r w:rsidRPr="00E8022C">
        <w:rPr>
          <w:rFonts w:ascii="Times New Roman" w:hAnsi="Times New Roman" w:cs="Times New Roman"/>
          <w:sz w:val="24"/>
          <w:szCs w:val="24"/>
        </w:rPr>
        <w:t xml:space="preserve"> rovněž souhlasí s tím, že metadata vztahující se k</w:t>
      </w:r>
      <w:r w:rsidR="00F918AA">
        <w:rPr>
          <w:rFonts w:ascii="Times New Roman" w:hAnsi="Times New Roman" w:cs="Times New Roman"/>
          <w:sz w:val="24"/>
          <w:szCs w:val="24"/>
        </w:rPr>
        <w:t> </w:t>
      </w:r>
      <w:r w:rsidRPr="00E8022C">
        <w:rPr>
          <w:rFonts w:ascii="Times New Roman" w:hAnsi="Times New Roman" w:cs="Times New Roman"/>
          <w:sz w:val="24"/>
          <w:szCs w:val="24"/>
        </w:rPr>
        <w:t>výše zmiňovaným smlouvám mohou být zveřejněna též na webových stránkách Objednatele.</w:t>
      </w:r>
    </w:p>
    <w:p w14:paraId="24B8FDF6" w14:textId="3249D485" w:rsidR="00157E8E" w:rsidRPr="00CD0F6F" w:rsidRDefault="007A0265" w:rsidP="00CD0F6F">
      <w:pPr>
        <w:numPr>
          <w:ilvl w:val="1"/>
          <w:numId w:val="16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D0F6F"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="002B15D3" w:rsidRPr="00CD0F6F">
        <w:rPr>
          <w:rFonts w:ascii="Times New Roman" w:hAnsi="Times New Roman" w:cs="Times New Roman"/>
          <w:sz w:val="24"/>
          <w:szCs w:val="24"/>
        </w:rPr>
        <w:t xml:space="preserve"> bere na vědomí povinnost Objednatele uveřejnit tuto Smlouvu také v souladu s ustanovením § 219 </w:t>
      </w:r>
      <w:r w:rsidR="00F80101" w:rsidRPr="00CD0F6F">
        <w:rPr>
          <w:rFonts w:ascii="Times New Roman" w:hAnsi="Times New Roman" w:cs="Times New Roman"/>
          <w:sz w:val="24"/>
          <w:szCs w:val="24"/>
        </w:rPr>
        <w:t>ZZVZ</w:t>
      </w:r>
      <w:r w:rsidR="00CD0F6F" w:rsidRPr="00CD0F6F">
        <w:rPr>
          <w:rFonts w:ascii="Times New Roman" w:hAnsi="Times New Roman" w:cs="Times New Roman"/>
          <w:sz w:val="24"/>
          <w:szCs w:val="24"/>
        </w:rPr>
        <w:t xml:space="preserve"> (zákon č. 134/2016 Sb.</w:t>
      </w:r>
      <w:r w:rsidR="00CD0F6F">
        <w:rPr>
          <w:rFonts w:ascii="Times New Roman" w:hAnsi="Times New Roman" w:cs="Times New Roman"/>
          <w:sz w:val="24"/>
          <w:szCs w:val="24"/>
        </w:rPr>
        <w:t xml:space="preserve">, </w:t>
      </w:r>
      <w:r w:rsidR="00CD0F6F" w:rsidRPr="00CD0F6F">
        <w:rPr>
          <w:rFonts w:ascii="Times New Roman" w:hAnsi="Times New Roman" w:cs="Times New Roman"/>
          <w:sz w:val="24"/>
          <w:szCs w:val="24"/>
        </w:rPr>
        <w:t>o zadávání veřejných zakázek</w:t>
      </w:r>
      <w:r w:rsidR="00CD0F6F">
        <w:rPr>
          <w:rFonts w:ascii="Times New Roman" w:hAnsi="Times New Roman" w:cs="Times New Roman"/>
          <w:sz w:val="24"/>
          <w:szCs w:val="24"/>
        </w:rPr>
        <w:t>, ve znění pozdějších předpisů).</w:t>
      </w:r>
    </w:p>
    <w:tbl>
      <w:tblPr>
        <w:tblStyle w:val="TableNormal"/>
        <w:tblW w:w="89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85"/>
        <w:gridCol w:w="4485"/>
      </w:tblGrid>
      <w:tr w:rsidR="00157E8E" w:rsidRPr="00E8022C" w14:paraId="052DFDC4" w14:textId="77777777" w:rsidTr="001677C1">
        <w:trPr>
          <w:trHeight w:val="3118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5FE75" w14:textId="77777777" w:rsidR="00520891" w:rsidRDefault="00520891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039039E5" w14:textId="65AA685E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 xml:space="preserve">V Praze </w:t>
            </w:r>
            <w:r w:rsidR="007B556F">
              <w:t>17.06.2026</w:t>
            </w:r>
          </w:p>
          <w:p w14:paraId="4F09ABF4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41169E76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>za Objednatele:</w:t>
            </w:r>
          </w:p>
          <w:p w14:paraId="1BC9E12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2ACF1ED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66DEBBC6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09D69870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 w:rsidRPr="00E8022C">
              <w:t>…………………………………</w:t>
            </w:r>
          </w:p>
          <w:p w14:paraId="024BF469" w14:textId="3CC475DA" w:rsidR="009C6D9A" w:rsidRDefault="000A0D5A" w:rsidP="00E8022C">
            <w:pPr>
              <w:pStyle w:val="Odstavecseseznamem"/>
              <w:widowControl w:val="0"/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F845B3">
              <w:rPr>
                <w:rFonts w:ascii="Times New Roman" w:hAnsi="Times New Roman" w:cs="Times New Roman"/>
                <w:sz w:val="24"/>
                <w:szCs w:val="24"/>
              </w:rPr>
              <w:t>Václav Jelen</w:t>
            </w:r>
          </w:p>
          <w:p w14:paraId="08A2BDAF" w14:textId="6D3D7749" w:rsidR="00157E8E" w:rsidRPr="00E8022C" w:rsidRDefault="00F845B3" w:rsidP="00E8022C">
            <w:pPr>
              <w:pStyle w:val="Odstavecseseznamem"/>
              <w:widowControl w:val="0"/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Vrchní </w:t>
            </w:r>
            <w:r w:rsidR="009C6D9A">
              <w:rPr>
                <w:rFonts w:ascii="Times New Roman" w:hAnsi="Times New Roman" w:cs="Times New Roman"/>
                <w:sz w:val="24"/>
                <w:szCs w:val="24"/>
              </w:rPr>
              <w:t xml:space="preserve">ředitel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sekce informatiky, statistiky</w:t>
            </w:r>
            <w:r w:rsidR="00FB7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analýz</w:t>
            </w:r>
          </w:p>
          <w:p w14:paraId="66539081" w14:textId="50AE7B17" w:rsidR="00157E8E" w:rsidRPr="00E8022C" w:rsidRDefault="00157E8E" w:rsidP="00E8022C">
            <w:pPr>
              <w:pStyle w:val="Odstavecseseznamem"/>
              <w:widowControl w:val="0"/>
              <w:spacing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137C" w14:textId="77777777" w:rsidR="00520891" w:rsidRDefault="00520891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2EDB8BF7" w14:textId="3F9B62A1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>V</w:t>
            </w:r>
            <w:r w:rsidR="007B556F">
              <w:t> </w:t>
            </w:r>
            <w:r w:rsidR="000A0D5A">
              <w:t>Praze</w:t>
            </w:r>
            <w:r w:rsidR="007B556F">
              <w:t xml:space="preserve"> 11.06.2026</w:t>
            </w:r>
          </w:p>
          <w:p w14:paraId="37955A2C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77B122D9" w14:textId="5570469E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  <w:r w:rsidRPr="00E8022C">
              <w:t xml:space="preserve">za </w:t>
            </w:r>
            <w:r w:rsidR="007A0265">
              <w:t>Poskytovatele:</w:t>
            </w:r>
          </w:p>
          <w:p w14:paraId="6192C901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57361409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50AB93F5" w14:textId="77777777" w:rsidR="00157E8E" w:rsidRPr="00E8022C" w:rsidRDefault="00157E8E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</w:pPr>
          </w:p>
          <w:p w14:paraId="705B1ED7" w14:textId="77777777" w:rsidR="00157E8E" w:rsidRPr="00E8022C" w:rsidRDefault="002B15D3" w:rsidP="00E8022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 w:rsidRPr="00E8022C">
              <w:t>……………………………………</w:t>
            </w:r>
          </w:p>
          <w:p w14:paraId="5D8349A8" w14:textId="34C12452" w:rsidR="00FB7657" w:rsidRDefault="00A800AD" w:rsidP="00D459D3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>
              <w:t xml:space="preserve">Lenka </w:t>
            </w:r>
            <w:proofErr w:type="spellStart"/>
            <w:r>
              <w:t>Vachatová</w:t>
            </w:r>
            <w:proofErr w:type="spellEnd"/>
          </w:p>
          <w:p w14:paraId="6157ED0D" w14:textId="185517C8" w:rsidR="009C6D9A" w:rsidRPr="00E8022C" w:rsidRDefault="00A800AD" w:rsidP="00D459D3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76" w:lineRule="auto"/>
              <w:jc w:val="left"/>
            </w:pPr>
            <w:r>
              <w:t>Prokurista</w:t>
            </w:r>
          </w:p>
        </w:tc>
      </w:tr>
    </w:tbl>
    <w:p w14:paraId="29196573" w14:textId="77777777" w:rsidR="00157E8E" w:rsidRPr="00E8022C" w:rsidRDefault="00157E8E" w:rsidP="00AC5CDE">
      <w:pPr>
        <w:spacing w:before="120" w:after="120" w:line="276" w:lineRule="auto"/>
        <w:rPr>
          <w:rFonts w:ascii="Times New Roman" w:hAnsi="Times New Roman" w:cs="Times New Roman"/>
        </w:rPr>
      </w:pPr>
    </w:p>
    <w:sectPr w:rsidR="00157E8E" w:rsidRPr="00E8022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28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92ED" w14:textId="77777777" w:rsidR="00853FDC" w:rsidRDefault="00853FDC">
      <w:r>
        <w:separator/>
      </w:r>
    </w:p>
  </w:endnote>
  <w:endnote w:type="continuationSeparator" w:id="0">
    <w:p w14:paraId="6AC646AB" w14:textId="77777777" w:rsidR="00853FDC" w:rsidRDefault="0085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965172"/>
      <w:docPartObj>
        <w:docPartGallery w:val="Page Numbers (Bottom of Page)"/>
        <w:docPartUnique/>
      </w:docPartObj>
    </w:sdtPr>
    <w:sdtContent>
      <w:p w14:paraId="682F6DA5" w14:textId="3BC28BC6" w:rsidR="000B68AB" w:rsidRDefault="000B6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93307"/>
      <w:docPartObj>
        <w:docPartGallery w:val="Page Numbers (Bottom of Page)"/>
        <w:docPartUnique/>
      </w:docPartObj>
    </w:sdtPr>
    <w:sdtContent>
      <w:p w14:paraId="4A12CD56" w14:textId="6DC85CBD" w:rsidR="000B68AB" w:rsidRDefault="000B6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DEC9" w14:textId="77777777" w:rsidR="00853FDC" w:rsidRDefault="00853FDC">
      <w:r>
        <w:separator/>
      </w:r>
    </w:p>
  </w:footnote>
  <w:footnote w:type="continuationSeparator" w:id="0">
    <w:p w14:paraId="30CE58EC" w14:textId="77777777" w:rsidR="00853FDC" w:rsidRDefault="0085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C35E" w14:textId="5835C022" w:rsidR="0045468B" w:rsidRDefault="004546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18B664" wp14:editId="557E0B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81250" cy="345440"/>
              <wp:effectExtent l="0" t="0" r="0" b="16510"/>
              <wp:wrapNone/>
              <wp:docPr id="1871422148" name="Textové pole 2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9F389EA" w14:textId="7EFE9C5D" w:rsidR="0045468B" w:rsidRPr="0045468B" w:rsidRDefault="0045468B" w:rsidP="0045468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468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8B66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MŠMT | TLP – GREEN: Interní informace" style="position:absolute;left:0;text-align:left;margin-left:136.3pt;margin-top:0;width:187.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" filled="f" stroked="f">
              <v:textbox style="mso-fit-shape-to-text:t" inset="0,15pt,20pt,0">
                <w:txbxContent>
                  <w:p w14:paraId="29F389EA" w14:textId="7EFE9C5D" w:rsidR="0045468B" w:rsidRPr="0045468B" w:rsidRDefault="0045468B" w:rsidP="0045468B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5468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87A5" w14:textId="51D790C5" w:rsidR="0045468B" w:rsidRDefault="004546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D9B7DF" wp14:editId="7FD63E42">
              <wp:simplePos x="900430" y="450215"/>
              <wp:positionH relativeFrom="page">
                <wp:align>right</wp:align>
              </wp:positionH>
              <wp:positionV relativeFrom="page">
                <wp:align>top</wp:align>
              </wp:positionV>
              <wp:extent cx="2381250" cy="345440"/>
              <wp:effectExtent l="0" t="0" r="0" b="16510"/>
              <wp:wrapNone/>
              <wp:docPr id="1955548856" name="Textové pole 3" descr="MŠMT | TLP – GREEN: 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BDE4F8A" w14:textId="1A9E6B4E" w:rsidR="0045468B" w:rsidRPr="0045468B" w:rsidRDefault="0045468B" w:rsidP="0045468B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45468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MŠMT | TLP – GREEN: Interní informace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9B7D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MŠMT | TLP – GREEN: Interní informace" style="position:absolute;left:0;text-align:left;margin-left:136.3pt;margin-top:0;width:187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" filled="f" stroked="f">
              <v:textbox style="mso-fit-shape-to-text:t" inset="0,15pt,20pt,0">
                <w:txbxContent>
                  <w:p w14:paraId="7BDE4F8A" w14:textId="1A9E6B4E" w:rsidR="0045468B" w:rsidRPr="0045468B" w:rsidRDefault="0045468B" w:rsidP="0045468B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45468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MŠMT | TLP – GREEN: 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3A47" w14:textId="051F0A44" w:rsidR="00923434" w:rsidRDefault="00923434" w:rsidP="00923434">
    <w:pPr>
      <w:pStyle w:val="Zhlav"/>
    </w:pPr>
    <w:r>
      <w:t>Č.</w:t>
    </w:r>
    <w:r w:rsidR="000B7FFC">
      <w:t xml:space="preserve"> </w:t>
    </w:r>
    <w:r>
      <w:t xml:space="preserve">j.: </w:t>
    </w:r>
    <w:r w:rsidR="003753D8" w:rsidRPr="003753D8">
      <w:t>MSMT-</w:t>
    </w:r>
    <w:r w:rsidR="00F845B3" w:rsidRPr="00F845B3">
      <w:t>28557/2025-1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540F27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193" w:hanging="357"/>
      </w:pPr>
      <w:rPr>
        <w:rFonts w:ascii="Calibri" w:eastAsia="Arial" w:hAnsi="Calibri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1067" w:hanging="357"/>
      </w:pPr>
      <w:rPr>
        <w:rFonts w:ascii="Calibri" w:eastAsia="Tahoma" w:hAnsi="Calibri" w:cs="Times New Roman" w:hint="default"/>
        <w:b/>
        <w:i w:val="0"/>
        <w:sz w:val="24"/>
        <w:szCs w:val="24"/>
        <w:lang w:eastAsia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2" w:hanging="357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" w:hanging="357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2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2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2" w:hanging="357"/>
      </w:pPr>
    </w:lvl>
  </w:abstractNum>
  <w:abstractNum w:abstractNumId="1" w15:restartNumberingAfterBreak="0">
    <w:nsid w:val="050F3B71"/>
    <w:multiLevelType w:val="hybridMultilevel"/>
    <w:tmpl w:val="4DBE0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495"/>
    <w:multiLevelType w:val="hybridMultilevel"/>
    <w:tmpl w:val="A0544C42"/>
    <w:styleLink w:val="Importovanstyl2"/>
    <w:lvl w:ilvl="0" w:tplc="EBDCDB24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41D4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268FCC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BEFBE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602FBA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58A2A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E0514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3413FE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BD2DF2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F2408CA"/>
    <w:multiLevelType w:val="multilevel"/>
    <w:tmpl w:val="7E5AAD5E"/>
    <w:lvl w:ilvl="0">
      <w:start w:val="1"/>
      <w:numFmt w:val="decimal"/>
      <w:lvlText w:val="%1."/>
      <w:lvlJc w:val="left"/>
      <w:pPr>
        <w:ind w:left="85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A8008B"/>
    <w:multiLevelType w:val="hybridMultilevel"/>
    <w:tmpl w:val="41B65ED6"/>
    <w:lvl w:ilvl="0" w:tplc="5A4476D6">
      <w:start w:val="2"/>
      <w:numFmt w:val="bullet"/>
      <w:lvlText w:val="-"/>
      <w:lvlJc w:val="left"/>
      <w:rPr>
        <w:rFonts w:ascii="Times New Roman" w:eastAsia="Arial Unicode MS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B276B4"/>
    <w:multiLevelType w:val="multilevel"/>
    <w:tmpl w:val="7E5AAD5E"/>
    <w:styleLink w:val="Importovanstyl1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6F318D"/>
    <w:multiLevelType w:val="hybridMultilevel"/>
    <w:tmpl w:val="A5CAAA68"/>
    <w:lvl w:ilvl="0" w:tplc="4F142B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B0EF1"/>
    <w:multiLevelType w:val="hybridMultilevel"/>
    <w:tmpl w:val="DCEE1916"/>
    <w:lvl w:ilvl="0" w:tplc="BCCC6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47E3D"/>
    <w:multiLevelType w:val="multilevel"/>
    <w:tmpl w:val="C3E49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E36F66"/>
    <w:multiLevelType w:val="hybridMultilevel"/>
    <w:tmpl w:val="49CEEF7E"/>
    <w:lvl w:ilvl="0" w:tplc="BE125730">
      <w:start w:val="1"/>
      <w:numFmt w:val="lowerLetter"/>
      <w:lvlText w:val="%1)"/>
      <w:lvlJc w:val="left"/>
      <w:pPr>
        <w:ind w:left="1211" w:hanging="360"/>
      </w:pPr>
      <w:rPr>
        <w:rFonts w:eastAsia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5E0757"/>
    <w:multiLevelType w:val="hybridMultilevel"/>
    <w:tmpl w:val="9B98B69C"/>
    <w:lvl w:ilvl="0" w:tplc="B448C712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23AD6"/>
    <w:multiLevelType w:val="multilevel"/>
    <w:tmpl w:val="7E5AAD5E"/>
    <w:numStyleLink w:val="Importovanstyl1"/>
  </w:abstractNum>
  <w:abstractNum w:abstractNumId="12" w15:restartNumberingAfterBreak="0">
    <w:nsid w:val="33132644"/>
    <w:multiLevelType w:val="hybridMultilevel"/>
    <w:tmpl w:val="EB48EC88"/>
    <w:lvl w:ilvl="0" w:tplc="25DE19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8395D"/>
    <w:multiLevelType w:val="hybridMultilevel"/>
    <w:tmpl w:val="A0544C42"/>
    <w:numStyleLink w:val="Importovanstyl2"/>
  </w:abstractNum>
  <w:abstractNum w:abstractNumId="14" w15:restartNumberingAfterBreak="0">
    <w:nsid w:val="4D126575"/>
    <w:multiLevelType w:val="multilevel"/>
    <w:tmpl w:val="7E5AAD5E"/>
    <w:numStyleLink w:val="Importovanstyl1"/>
  </w:abstractNum>
  <w:abstractNum w:abstractNumId="15" w15:restartNumberingAfterBreak="0">
    <w:nsid w:val="4D82347B"/>
    <w:multiLevelType w:val="hybridMultilevel"/>
    <w:tmpl w:val="33CA1568"/>
    <w:lvl w:ilvl="0" w:tplc="5A4476D6">
      <w:start w:val="2"/>
      <w:numFmt w:val="bullet"/>
      <w:lvlText w:val="-"/>
      <w:lvlJc w:val="left"/>
      <w:pPr>
        <w:ind w:left="1571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71E6FEF"/>
    <w:multiLevelType w:val="hybridMultilevel"/>
    <w:tmpl w:val="3C0E3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A443E"/>
    <w:multiLevelType w:val="hybridMultilevel"/>
    <w:tmpl w:val="84F0746E"/>
    <w:styleLink w:val="Importovanstyl3"/>
    <w:lvl w:ilvl="0" w:tplc="3004698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94279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54740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904C3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5B4F0C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76EA7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B2E9A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1AA57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DAC97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AEA5F67"/>
    <w:multiLevelType w:val="hybridMultilevel"/>
    <w:tmpl w:val="2116AEBA"/>
    <w:lvl w:ilvl="0" w:tplc="5A4476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1557"/>
    <w:multiLevelType w:val="hybridMultilevel"/>
    <w:tmpl w:val="84F0746E"/>
    <w:numStyleLink w:val="Importovanstyl3"/>
  </w:abstractNum>
  <w:abstractNum w:abstractNumId="20" w15:restartNumberingAfterBreak="0">
    <w:nsid w:val="705B239C"/>
    <w:multiLevelType w:val="multilevel"/>
    <w:tmpl w:val="1676FC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597" w:hanging="360"/>
      </w:pPr>
      <w:rPr>
        <w:rFonts w:ascii="Calibri" w:eastAsia="ヒラギノ角ゴ Pro W3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A31905"/>
    <w:multiLevelType w:val="multilevel"/>
    <w:tmpl w:val="0E0C63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E2473A"/>
    <w:multiLevelType w:val="multilevel"/>
    <w:tmpl w:val="61324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1F5801"/>
    <w:multiLevelType w:val="multilevel"/>
    <w:tmpl w:val="C3E49C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BBE7704"/>
    <w:multiLevelType w:val="hybridMultilevel"/>
    <w:tmpl w:val="C6CAE8C8"/>
    <w:lvl w:ilvl="0" w:tplc="5A4476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EDE03238">
      <w:start w:val="3"/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94351">
    <w:abstractNumId w:val="2"/>
  </w:num>
  <w:num w:numId="2" w16cid:durableId="1265574995">
    <w:abstractNumId w:val="13"/>
    <w:lvlOverride w:ilvl="0">
      <w:lvl w:ilvl="0" w:tplc="73F63B3A">
        <w:start w:val="1"/>
        <w:numFmt w:val="decimal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514145771">
    <w:abstractNumId w:val="5"/>
  </w:num>
  <w:num w:numId="4" w16cid:durableId="1906794360">
    <w:abstractNumId w:val="11"/>
    <w:lvlOverride w:ilvl="0">
      <w:lvl w:ilvl="0">
        <w:start w:val="1"/>
        <w:numFmt w:val="decimal"/>
        <w:lvlText w:val="%1."/>
        <w:lvlJc w:val="left"/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5" w16cid:durableId="759369987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20" w:hanging="5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6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26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56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56" w:hanging="1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6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86" w:hanging="15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916" w:hanging="18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817573809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60118921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567" w:hanging="4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045783945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4" w:hanging="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10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7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7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0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232203063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646" w:hanging="6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2" w:hanging="10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2" w:hanging="10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2" w:hanging="1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2" w:hanging="1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2" w:hanging="1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2" w:hanging="17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2" w:hanging="20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02265703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hAnsi="Arial Unicode MS"/>
          <w:b w:val="0"/>
          <w:b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hAnsi="Arial Unicode MS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1" w16cid:durableId="1449353009">
    <w:abstractNumId w:val="17"/>
  </w:num>
  <w:num w:numId="12" w16cid:durableId="1238398014">
    <w:abstractNumId w:val="19"/>
  </w:num>
  <w:num w:numId="13" w16cid:durableId="398480579">
    <w:abstractNumId w:val="19"/>
    <w:lvlOverride w:ilvl="0">
      <w:lvl w:ilvl="0" w:tplc="A9C0D552">
        <w:start w:val="1"/>
        <w:numFmt w:val="lowerLetter"/>
        <w:lvlText w:val="%1)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0D0E9EA">
        <w:start w:val="1"/>
        <w:numFmt w:val="lowerLetter"/>
        <w:lvlText w:val="%2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4C4FD2">
        <w:start w:val="1"/>
        <w:numFmt w:val="lowerRoman"/>
        <w:lvlText w:val="%3."/>
        <w:lvlJc w:val="left"/>
        <w:pPr>
          <w:ind w:left="258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38C2D0">
        <w:start w:val="1"/>
        <w:numFmt w:val="decimal"/>
        <w:lvlText w:val="%4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0C8B78">
        <w:start w:val="1"/>
        <w:numFmt w:val="lowerLetter"/>
        <w:lvlText w:val="%5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A604B0">
        <w:start w:val="1"/>
        <w:numFmt w:val="lowerRoman"/>
        <w:lvlText w:val="%6."/>
        <w:lvlJc w:val="left"/>
        <w:pPr>
          <w:ind w:left="474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B1C05DE">
        <w:start w:val="1"/>
        <w:numFmt w:val="decimal"/>
        <w:lvlText w:val="%7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BF63F52">
        <w:start w:val="1"/>
        <w:numFmt w:val="lowerLetter"/>
        <w:lvlText w:val="%8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AEA8BB0">
        <w:start w:val="1"/>
        <w:numFmt w:val="lowerRoman"/>
        <w:lvlText w:val="%9."/>
        <w:lvlJc w:val="left"/>
        <w:pPr>
          <w:ind w:left="6906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2043432356">
    <w:abstractNumId w:val="11"/>
  </w:num>
  <w:num w:numId="15" w16cid:durableId="713847617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284"/>
        </w:pPr>
        <w:rPr>
          <w:rFonts w:hAnsi="Arial Unicode MS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6" w16cid:durableId="1235629059">
    <w:abstractNumId w:val="11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550305869">
    <w:abstractNumId w:val="7"/>
  </w:num>
  <w:num w:numId="18" w16cid:durableId="760178446">
    <w:abstractNumId w:val="23"/>
  </w:num>
  <w:num w:numId="19" w16cid:durableId="1495337269">
    <w:abstractNumId w:val="21"/>
  </w:num>
  <w:num w:numId="20" w16cid:durableId="2108764858">
    <w:abstractNumId w:val="22"/>
  </w:num>
  <w:num w:numId="21" w16cid:durableId="2081321583">
    <w:abstractNumId w:val="10"/>
  </w:num>
  <w:num w:numId="22" w16cid:durableId="1439714610">
    <w:abstractNumId w:val="18"/>
  </w:num>
  <w:num w:numId="23" w16cid:durableId="1875387617">
    <w:abstractNumId w:val="24"/>
  </w:num>
  <w:num w:numId="24" w16cid:durableId="495539112">
    <w:abstractNumId w:val="6"/>
  </w:num>
  <w:num w:numId="25" w16cid:durableId="1336111053">
    <w:abstractNumId w:val="8"/>
  </w:num>
  <w:num w:numId="26" w16cid:durableId="1210412356">
    <w:abstractNumId w:val="3"/>
  </w:num>
  <w:num w:numId="27" w16cid:durableId="1514566518">
    <w:abstractNumId w:val="15"/>
  </w:num>
  <w:num w:numId="28" w16cid:durableId="387652394">
    <w:abstractNumId w:val="9"/>
  </w:num>
  <w:num w:numId="29" w16cid:durableId="78068366">
    <w:abstractNumId w:val="4"/>
  </w:num>
  <w:num w:numId="30" w16cid:durableId="1975133833">
    <w:abstractNumId w:val="16"/>
  </w:num>
  <w:num w:numId="31" w16cid:durableId="1652827305">
    <w:abstractNumId w:val="20"/>
  </w:num>
  <w:num w:numId="32" w16cid:durableId="71854936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1416"/>
          </w:tabs>
          <w:ind w:left="851" w:firstLine="14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03" w:hanging="9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3" w:hanging="12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723" w:hanging="16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83" w:hanging="20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1047871011">
    <w:abstractNumId w:val="1"/>
  </w:num>
  <w:num w:numId="34" w16cid:durableId="1678146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38117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8E"/>
    <w:rsid w:val="00003615"/>
    <w:rsid w:val="00011AF1"/>
    <w:rsid w:val="00011DF8"/>
    <w:rsid w:val="000121ED"/>
    <w:rsid w:val="0002011C"/>
    <w:rsid w:val="000369C2"/>
    <w:rsid w:val="00036B13"/>
    <w:rsid w:val="00037C4E"/>
    <w:rsid w:val="00043174"/>
    <w:rsid w:val="000555BB"/>
    <w:rsid w:val="00055A07"/>
    <w:rsid w:val="00067E08"/>
    <w:rsid w:val="00080AD0"/>
    <w:rsid w:val="00084C44"/>
    <w:rsid w:val="00090421"/>
    <w:rsid w:val="000929CC"/>
    <w:rsid w:val="0009317C"/>
    <w:rsid w:val="0009671C"/>
    <w:rsid w:val="000A0D5A"/>
    <w:rsid w:val="000A352E"/>
    <w:rsid w:val="000B20ED"/>
    <w:rsid w:val="000B37F3"/>
    <w:rsid w:val="000B68AB"/>
    <w:rsid w:val="000B7FFC"/>
    <w:rsid w:val="000C71AD"/>
    <w:rsid w:val="000E09E2"/>
    <w:rsid w:val="000F2793"/>
    <w:rsid w:val="000F4B58"/>
    <w:rsid w:val="00101319"/>
    <w:rsid w:val="001052AF"/>
    <w:rsid w:val="00125860"/>
    <w:rsid w:val="00131305"/>
    <w:rsid w:val="00135A3C"/>
    <w:rsid w:val="0013781E"/>
    <w:rsid w:val="00142A14"/>
    <w:rsid w:val="0014415E"/>
    <w:rsid w:val="00151A5F"/>
    <w:rsid w:val="0015654B"/>
    <w:rsid w:val="00157E8E"/>
    <w:rsid w:val="001632BB"/>
    <w:rsid w:val="001677C1"/>
    <w:rsid w:val="00175B2F"/>
    <w:rsid w:val="001813B0"/>
    <w:rsid w:val="00191D5A"/>
    <w:rsid w:val="0019602E"/>
    <w:rsid w:val="001972AE"/>
    <w:rsid w:val="001A355A"/>
    <w:rsid w:val="001B5C54"/>
    <w:rsid w:val="001C46C4"/>
    <w:rsid w:val="001D4963"/>
    <w:rsid w:val="001D57A1"/>
    <w:rsid w:val="001D72D2"/>
    <w:rsid w:val="001E279A"/>
    <w:rsid w:val="00204EDA"/>
    <w:rsid w:val="00207BC4"/>
    <w:rsid w:val="00213CAD"/>
    <w:rsid w:val="0023278F"/>
    <w:rsid w:val="002376B3"/>
    <w:rsid w:val="00240CB3"/>
    <w:rsid w:val="00244B77"/>
    <w:rsid w:val="0025309A"/>
    <w:rsid w:val="0026444E"/>
    <w:rsid w:val="00264C14"/>
    <w:rsid w:val="00275CFE"/>
    <w:rsid w:val="00281467"/>
    <w:rsid w:val="002826CF"/>
    <w:rsid w:val="0029286F"/>
    <w:rsid w:val="0029684B"/>
    <w:rsid w:val="002B15D3"/>
    <w:rsid w:val="002B2857"/>
    <w:rsid w:val="002D34E0"/>
    <w:rsid w:val="002D3C3B"/>
    <w:rsid w:val="002F0980"/>
    <w:rsid w:val="002F1F9D"/>
    <w:rsid w:val="002F3592"/>
    <w:rsid w:val="002F3D9A"/>
    <w:rsid w:val="00305F53"/>
    <w:rsid w:val="00312936"/>
    <w:rsid w:val="00320731"/>
    <w:rsid w:val="003250AF"/>
    <w:rsid w:val="00327146"/>
    <w:rsid w:val="00327B69"/>
    <w:rsid w:val="00341422"/>
    <w:rsid w:val="003530FD"/>
    <w:rsid w:val="003538C3"/>
    <w:rsid w:val="00362AE6"/>
    <w:rsid w:val="003753D8"/>
    <w:rsid w:val="0037737F"/>
    <w:rsid w:val="003819B0"/>
    <w:rsid w:val="003833DC"/>
    <w:rsid w:val="003A52A8"/>
    <w:rsid w:val="003B19C9"/>
    <w:rsid w:val="003B49F7"/>
    <w:rsid w:val="003C18F6"/>
    <w:rsid w:val="003C4EBF"/>
    <w:rsid w:val="003E1D27"/>
    <w:rsid w:val="003F2EA2"/>
    <w:rsid w:val="00402E6A"/>
    <w:rsid w:val="00404DEA"/>
    <w:rsid w:val="00413BC0"/>
    <w:rsid w:val="00416AAD"/>
    <w:rsid w:val="004233AE"/>
    <w:rsid w:val="00453209"/>
    <w:rsid w:val="0045468B"/>
    <w:rsid w:val="0046416D"/>
    <w:rsid w:val="00464B62"/>
    <w:rsid w:val="00485289"/>
    <w:rsid w:val="0049652B"/>
    <w:rsid w:val="00496607"/>
    <w:rsid w:val="004A0B7C"/>
    <w:rsid w:val="004B03A6"/>
    <w:rsid w:val="004B2D09"/>
    <w:rsid w:val="004B4172"/>
    <w:rsid w:val="004B6E87"/>
    <w:rsid w:val="004C5C78"/>
    <w:rsid w:val="004C6CA9"/>
    <w:rsid w:val="004E3829"/>
    <w:rsid w:val="004E5565"/>
    <w:rsid w:val="004E6D97"/>
    <w:rsid w:val="005020A9"/>
    <w:rsid w:val="00517B9A"/>
    <w:rsid w:val="00520693"/>
    <w:rsid w:val="00520891"/>
    <w:rsid w:val="00521732"/>
    <w:rsid w:val="00533A53"/>
    <w:rsid w:val="00534730"/>
    <w:rsid w:val="0053567A"/>
    <w:rsid w:val="00541C99"/>
    <w:rsid w:val="00545F6E"/>
    <w:rsid w:val="0055379A"/>
    <w:rsid w:val="00580771"/>
    <w:rsid w:val="00591CB0"/>
    <w:rsid w:val="005942AD"/>
    <w:rsid w:val="00597E45"/>
    <w:rsid w:val="005A7735"/>
    <w:rsid w:val="005B24F6"/>
    <w:rsid w:val="005B2DE0"/>
    <w:rsid w:val="005C1F70"/>
    <w:rsid w:val="005C5392"/>
    <w:rsid w:val="005D1A83"/>
    <w:rsid w:val="005E32D0"/>
    <w:rsid w:val="005F0E98"/>
    <w:rsid w:val="005F4564"/>
    <w:rsid w:val="005F483A"/>
    <w:rsid w:val="00605AC9"/>
    <w:rsid w:val="006077F8"/>
    <w:rsid w:val="00611AC2"/>
    <w:rsid w:val="00614D2A"/>
    <w:rsid w:val="00615F29"/>
    <w:rsid w:val="006175D0"/>
    <w:rsid w:val="00624D9F"/>
    <w:rsid w:val="00627234"/>
    <w:rsid w:val="00631B07"/>
    <w:rsid w:val="00634535"/>
    <w:rsid w:val="00635ACD"/>
    <w:rsid w:val="00650206"/>
    <w:rsid w:val="006548E4"/>
    <w:rsid w:val="00655AAC"/>
    <w:rsid w:val="006614EA"/>
    <w:rsid w:val="00675473"/>
    <w:rsid w:val="0069013D"/>
    <w:rsid w:val="0069503C"/>
    <w:rsid w:val="00695E01"/>
    <w:rsid w:val="006A5265"/>
    <w:rsid w:val="006A6C22"/>
    <w:rsid w:val="006B0433"/>
    <w:rsid w:val="006B5C0C"/>
    <w:rsid w:val="006B5D91"/>
    <w:rsid w:val="006C21AB"/>
    <w:rsid w:val="006C7F50"/>
    <w:rsid w:val="006D70D7"/>
    <w:rsid w:val="006E309C"/>
    <w:rsid w:val="006E528C"/>
    <w:rsid w:val="006F0BBD"/>
    <w:rsid w:val="006F2303"/>
    <w:rsid w:val="006F34D7"/>
    <w:rsid w:val="0070453C"/>
    <w:rsid w:val="00706D01"/>
    <w:rsid w:val="00733380"/>
    <w:rsid w:val="00733BEF"/>
    <w:rsid w:val="00737E9F"/>
    <w:rsid w:val="00752487"/>
    <w:rsid w:val="0077306E"/>
    <w:rsid w:val="007754DA"/>
    <w:rsid w:val="007817BF"/>
    <w:rsid w:val="00782B1E"/>
    <w:rsid w:val="00783F0C"/>
    <w:rsid w:val="00792647"/>
    <w:rsid w:val="007929D9"/>
    <w:rsid w:val="0079317E"/>
    <w:rsid w:val="007A0265"/>
    <w:rsid w:val="007A1871"/>
    <w:rsid w:val="007A5D78"/>
    <w:rsid w:val="007A675A"/>
    <w:rsid w:val="007B05D1"/>
    <w:rsid w:val="007B48E5"/>
    <w:rsid w:val="007B556F"/>
    <w:rsid w:val="007B67E3"/>
    <w:rsid w:val="007C0712"/>
    <w:rsid w:val="007D0A0A"/>
    <w:rsid w:val="007D2A9E"/>
    <w:rsid w:val="007D337C"/>
    <w:rsid w:val="007F062D"/>
    <w:rsid w:val="007F0C23"/>
    <w:rsid w:val="007F35C5"/>
    <w:rsid w:val="007F51D8"/>
    <w:rsid w:val="008045C6"/>
    <w:rsid w:val="00805779"/>
    <w:rsid w:val="0081732C"/>
    <w:rsid w:val="00821C5A"/>
    <w:rsid w:val="00830D2A"/>
    <w:rsid w:val="008331CB"/>
    <w:rsid w:val="00837F28"/>
    <w:rsid w:val="00843819"/>
    <w:rsid w:val="00853EEA"/>
    <w:rsid w:val="00853FDC"/>
    <w:rsid w:val="00855F88"/>
    <w:rsid w:val="00862A96"/>
    <w:rsid w:val="008A04D5"/>
    <w:rsid w:val="008A170E"/>
    <w:rsid w:val="008A2882"/>
    <w:rsid w:val="008A7F74"/>
    <w:rsid w:val="008B58FD"/>
    <w:rsid w:val="008C41ED"/>
    <w:rsid w:val="008D16C5"/>
    <w:rsid w:val="008D21EE"/>
    <w:rsid w:val="008E0995"/>
    <w:rsid w:val="008F5962"/>
    <w:rsid w:val="008F66E8"/>
    <w:rsid w:val="00904EEF"/>
    <w:rsid w:val="00915149"/>
    <w:rsid w:val="00917E31"/>
    <w:rsid w:val="00923434"/>
    <w:rsid w:val="00925D14"/>
    <w:rsid w:val="00927790"/>
    <w:rsid w:val="009308C2"/>
    <w:rsid w:val="00935FFC"/>
    <w:rsid w:val="00936658"/>
    <w:rsid w:val="00937801"/>
    <w:rsid w:val="00941CF9"/>
    <w:rsid w:val="00951B41"/>
    <w:rsid w:val="00953122"/>
    <w:rsid w:val="00965119"/>
    <w:rsid w:val="009802C3"/>
    <w:rsid w:val="0098097D"/>
    <w:rsid w:val="00987E5C"/>
    <w:rsid w:val="009C6D9A"/>
    <w:rsid w:val="009C7C85"/>
    <w:rsid w:val="009D41E5"/>
    <w:rsid w:val="009E0562"/>
    <w:rsid w:val="009E69AB"/>
    <w:rsid w:val="00A00050"/>
    <w:rsid w:val="00A2347A"/>
    <w:rsid w:val="00A308F1"/>
    <w:rsid w:val="00A3379D"/>
    <w:rsid w:val="00A800AD"/>
    <w:rsid w:val="00A84930"/>
    <w:rsid w:val="00A85A40"/>
    <w:rsid w:val="00A86E19"/>
    <w:rsid w:val="00A86E76"/>
    <w:rsid w:val="00A87D71"/>
    <w:rsid w:val="00AB01EF"/>
    <w:rsid w:val="00AB3DD1"/>
    <w:rsid w:val="00AB7453"/>
    <w:rsid w:val="00AC504E"/>
    <w:rsid w:val="00AC5CDE"/>
    <w:rsid w:val="00AC7DDF"/>
    <w:rsid w:val="00AD2AB7"/>
    <w:rsid w:val="00AD5CA7"/>
    <w:rsid w:val="00AD5D5B"/>
    <w:rsid w:val="00AD7A37"/>
    <w:rsid w:val="00AE6171"/>
    <w:rsid w:val="00AF4E8B"/>
    <w:rsid w:val="00AF4F62"/>
    <w:rsid w:val="00B01D43"/>
    <w:rsid w:val="00B1351C"/>
    <w:rsid w:val="00B15567"/>
    <w:rsid w:val="00B201BD"/>
    <w:rsid w:val="00B23EEC"/>
    <w:rsid w:val="00B4131F"/>
    <w:rsid w:val="00B4457E"/>
    <w:rsid w:val="00B461E4"/>
    <w:rsid w:val="00B632FE"/>
    <w:rsid w:val="00B64D4D"/>
    <w:rsid w:val="00B84277"/>
    <w:rsid w:val="00B92645"/>
    <w:rsid w:val="00B97267"/>
    <w:rsid w:val="00B97FBC"/>
    <w:rsid w:val="00BA537A"/>
    <w:rsid w:val="00BA5DF0"/>
    <w:rsid w:val="00BB578A"/>
    <w:rsid w:val="00BC2F51"/>
    <w:rsid w:val="00BE3209"/>
    <w:rsid w:val="00C10A53"/>
    <w:rsid w:val="00C1422B"/>
    <w:rsid w:val="00C17BF1"/>
    <w:rsid w:val="00C25303"/>
    <w:rsid w:val="00C30F8B"/>
    <w:rsid w:val="00C315C1"/>
    <w:rsid w:val="00C51AE8"/>
    <w:rsid w:val="00C61C17"/>
    <w:rsid w:val="00C6426A"/>
    <w:rsid w:val="00C655B9"/>
    <w:rsid w:val="00C71E92"/>
    <w:rsid w:val="00C81B2B"/>
    <w:rsid w:val="00C84A5F"/>
    <w:rsid w:val="00C904BE"/>
    <w:rsid w:val="00CA1E58"/>
    <w:rsid w:val="00CA267C"/>
    <w:rsid w:val="00CD0F6F"/>
    <w:rsid w:val="00CD47DC"/>
    <w:rsid w:val="00CE0124"/>
    <w:rsid w:val="00CF5E3F"/>
    <w:rsid w:val="00D06F20"/>
    <w:rsid w:val="00D12D01"/>
    <w:rsid w:val="00D20F20"/>
    <w:rsid w:val="00D2795B"/>
    <w:rsid w:val="00D33F54"/>
    <w:rsid w:val="00D3460A"/>
    <w:rsid w:val="00D44F02"/>
    <w:rsid w:val="00D459D3"/>
    <w:rsid w:val="00D5246B"/>
    <w:rsid w:val="00D54F79"/>
    <w:rsid w:val="00D6079C"/>
    <w:rsid w:val="00D60BBF"/>
    <w:rsid w:val="00D64FB0"/>
    <w:rsid w:val="00D71789"/>
    <w:rsid w:val="00D76CD8"/>
    <w:rsid w:val="00D8171E"/>
    <w:rsid w:val="00D834AD"/>
    <w:rsid w:val="00D9640C"/>
    <w:rsid w:val="00DA1A90"/>
    <w:rsid w:val="00DA29F9"/>
    <w:rsid w:val="00DD0658"/>
    <w:rsid w:val="00DD1BE8"/>
    <w:rsid w:val="00DD1DE3"/>
    <w:rsid w:val="00DD483A"/>
    <w:rsid w:val="00DE2B24"/>
    <w:rsid w:val="00DE32B1"/>
    <w:rsid w:val="00DE3329"/>
    <w:rsid w:val="00DE4250"/>
    <w:rsid w:val="00DF32D9"/>
    <w:rsid w:val="00DF5CA2"/>
    <w:rsid w:val="00DF6448"/>
    <w:rsid w:val="00E073FB"/>
    <w:rsid w:val="00E22F6A"/>
    <w:rsid w:val="00E43E48"/>
    <w:rsid w:val="00E479E0"/>
    <w:rsid w:val="00E500E8"/>
    <w:rsid w:val="00E54F0D"/>
    <w:rsid w:val="00E55A61"/>
    <w:rsid w:val="00E71899"/>
    <w:rsid w:val="00E8022C"/>
    <w:rsid w:val="00E82FAF"/>
    <w:rsid w:val="00E85225"/>
    <w:rsid w:val="00E86C08"/>
    <w:rsid w:val="00EA0819"/>
    <w:rsid w:val="00EA1606"/>
    <w:rsid w:val="00EA18C0"/>
    <w:rsid w:val="00EA531B"/>
    <w:rsid w:val="00EA58FB"/>
    <w:rsid w:val="00EC3216"/>
    <w:rsid w:val="00EC4C7D"/>
    <w:rsid w:val="00EC6A08"/>
    <w:rsid w:val="00ED1A72"/>
    <w:rsid w:val="00ED6C53"/>
    <w:rsid w:val="00EE0034"/>
    <w:rsid w:val="00EE30A7"/>
    <w:rsid w:val="00F118E0"/>
    <w:rsid w:val="00F20313"/>
    <w:rsid w:val="00F21965"/>
    <w:rsid w:val="00F234DF"/>
    <w:rsid w:val="00F256E3"/>
    <w:rsid w:val="00F3169E"/>
    <w:rsid w:val="00F319B6"/>
    <w:rsid w:val="00F33065"/>
    <w:rsid w:val="00F41035"/>
    <w:rsid w:val="00F42DD3"/>
    <w:rsid w:val="00F50726"/>
    <w:rsid w:val="00F539BC"/>
    <w:rsid w:val="00F57FB2"/>
    <w:rsid w:val="00F602CA"/>
    <w:rsid w:val="00F64EF6"/>
    <w:rsid w:val="00F80101"/>
    <w:rsid w:val="00F81E24"/>
    <w:rsid w:val="00F84175"/>
    <w:rsid w:val="00F845B3"/>
    <w:rsid w:val="00F918AA"/>
    <w:rsid w:val="00FA58D8"/>
    <w:rsid w:val="00FB7657"/>
    <w:rsid w:val="00FD6D83"/>
    <w:rsid w:val="00FD7C8D"/>
    <w:rsid w:val="00FE0B23"/>
    <w:rsid w:val="00FE0DA8"/>
    <w:rsid w:val="00FE246A"/>
    <w:rsid w:val="00FE34A0"/>
    <w:rsid w:val="00FE38EB"/>
    <w:rsid w:val="00FF0C30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D6BD5"/>
  <w15:docId w15:val="{CD6C6266-364D-4E0D-AC55-D7C23AF7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next w:val="Normln"/>
    <w:pPr>
      <w:keepNext/>
      <w:spacing w:before="240" w:after="60" w:line="276" w:lineRule="auto"/>
      <w:jc w:val="both"/>
      <w:outlineLv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ormln1">
    <w:name w:val="Normální1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pPr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Zhlav">
    <w:name w:val="header"/>
    <w:link w:val="ZhlavChar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uiPriority w:val="34"/>
    <w:qFormat/>
    <w:pPr>
      <w:ind w:left="708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paragraph" w:styleId="Zkladntext">
    <w:name w:val="Body Text"/>
    <w:pPr>
      <w:spacing w:after="120"/>
      <w:jc w:val="both"/>
    </w:pPr>
    <w:rPr>
      <w:rFonts w:ascii="Calibri" w:eastAsia="Calibri" w:hAnsi="Calibri" w:cs="Calibri"/>
      <w:color w:val="000000"/>
      <w:u w:color="000000"/>
    </w:rPr>
  </w:style>
  <w:style w:type="paragraph" w:customStyle="1" w:styleId="Strany">
    <w:name w:val="Strany"/>
    <w:pPr>
      <w:spacing w:before="240"/>
      <w:ind w:left="1135" w:hanging="567"/>
      <w:jc w:val="both"/>
    </w:pPr>
    <w:rPr>
      <w:rFonts w:ascii="Arial" w:hAnsi="Arial" w:cs="Arial Unicode MS"/>
      <w:color w:val="000000"/>
      <w:u w:color="000000"/>
    </w:rPr>
  </w:style>
  <w:style w:type="paragraph" w:customStyle="1" w:styleId="Zhlav1">
    <w:name w:val="Záhlaví1"/>
    <w:pPr>
      <w:tabs>
        <w:tab w:val="center" w:pos="4536"/>
        <w:tab w:val="right" w:pos="9072"/>
      </w:tabs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Zpat">
    <w:name w:val="footer"/>
    <w:link w:val="ZpatChar"/>
    <w:uiPriority w:val="99"/>
    <w:pPr>
      <w:tabs>
        <w:tab w:val="center" w:pos="4536"/>
        <w:tab w:val="right" w:pos="9072"/>
      </w:tabs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customStyle="1" w:styleId="Vchoz">
    <w:name w:val="Výchozí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3">
    <w:name w:val="Importovaný styl 3"/>
    <w:pPr>
      <w:numPr>
        <w:numId w:val="11"/>
      </w:numPr>
    </w:pPr>
  </w:style>
  <w:style w:type="character" w:customStyle="1" w:styleId="Hyperlink0">
    <w:name w:val="Hyperlink.0"/>
    <w:basedOn w:val="Hypertextovodkaz"/>
    <w:rPr>
      <w:color w:val="003C7B"/>
      <w:u w:val="single" w:color="003C7B"/>
      <w14:textOutline w14:w="0" w14:cap="rnd" w14:cmpd="sng" w14:algn="ctr">
        <w14:noFill/>
        <w14:prstDash w14:val="solid"/>
        <w14:bevel/>
      </w14:textOutline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hAnsi="Calibri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11C"/>
    <w:rPr>
      <w:rFonts w:ascii="Segoe UI" w:hAnsi="Segoe UI" w:cs="Segoe UI"/>
      <w:color w:val="000000"/>
      <w:sz w:val="18"/>
      <w:szCs w:val="18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D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D14"/>
    <w:rPr>
      <w:rFonts w:ascii="Calibri" w:hAnsi="Calibri" w:cs="Arial Unicode MS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94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520693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0B68AB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hlavChar">
    <w:name w:val="Záhlaví Char"/>
    <w:basedOn w:val="Standardnpsmoodstavce"/>
    <w:link w:val="Zhlav"/>
    <w:rsid w:val="00923434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smt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02E6-A43F-4CDF-BB3F-E435BD42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7</Pages>
  <Words>2006</Words>
  <Characters>11837</Characters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2020-04-22T06:05:00Z</cp:lastPrinted>
  <dcterms:created xsi:type="dcterms:W3CDTF">2026-04-09T19:47:00Z</dcterms:created>
  <dcterms:modified xsi:type="dcterms:W3CDTF">2026-06-18T12:58:00Z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8c954e,6f8ba2c4,748f4eb8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MŠMT | TLP – GREEN: Interní informace</vt:lpwstr>
  </property>
  <property fmtid="{D5CDD505-2E9C-101B-9397-08002B2CF9AE}" pid="5" name="MSIP_Label_8b280936-108d-46e2-97c7-cb9578d83a8b_Enabled">
    <vt:lpwstr>true</vt:lpwstr>
  </property>
  <property fmtid="{D5CDD505-2E9C-101B-9397-08002B2CF9AE}" pid="6" name="MSIP_Label_8b280936-108d-46e2-97c7-cb9578d83a8b_SetDate">
    <vt:lpwstr>2026-03-23T08:07:47Z</vt:lpwstr>
  </property>
  <property fmtid="{D5CDD505-2E9C-101B-9397-08002B2CF9AE}" pid="7" name="MSIP_Label_8b280936-108d-46e2-97c7-cb9578d83a8b_Method">
    <vt:lpwstr>Privileged</vt:lpwstr>
  </property>
  <property fmtid="{D5CDD505-2E9C-101B-9397-08002B2CF9AE}" pid="8" name="MSIP_Label_8b280936-108d-46e2-97c7-cb9578d83a8b_Name">
    <vt:lpwstr>TLP - GREEN</vt:lpwstr>
  </property>
  <property fmtid="{D5CDD505-2E9C-101B-9397-08002B2CF9AE}" pid="9" name="MSIP_Label_8b280936-108d-46e2-97c7-cb9578d83a8b_SiteId">
    <vt:lpwstr>ec5f7ed7-e9d9-4a0c-9748-78ccdbe055f1</vt:lpwstr>
  </property>
  <property fmtid="{D5CDD505-2E9C-101B-9397-08002B2CF9AE}" pid="10" name="MSIP_Label_8b280936-108d-46e2-97c7-cb9578d83a8b_ActionId">
    <vt:lpwstr>bdfdbb23-3144-4c4b-8693-8b1538dcf4c1</vt:lpwstr>
  </property>
  <property fmtid="{D5CDD505-2E9C-101B-9397-08002B2CF9AE}" pid="11" name="MSIP_Label_8b280936-108d-46e2-97c7-cb9578d83a8b_ContentBits">
    <vt:lpwstr>1</vt:lpwstr>
  </property>
  <property fmtid="{D5CDD505-2E9C-101B-9397-08002B2CF9AE}" pid="12" name="MSIP_Label_8b280936-108d-46e2-97c7-cb9578d83a8b_Tag">
    <vt:lpwstr>10, 0, 1, 1</vt:lpwstr>
  </property>
</Properties>
</file>