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B6EE4" w14:textId="4ED34EAE" w:rsidR="00507A82" w:rsidRPr="00507A82" w:rsidRDefault="00FB276A" w:rsidP="00507A82">
      <w:pPr>
        <w:pStyle w:val="Nzev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FB276A">
        <w:rPr>
          <w:rFonts w:ascii="Avenir Black" w:hAnsi="Avenir Black"/>
          <w:color w:val="008000"/>
          <w:sz w:val="36"/>
          <w:szCs w:val="36"/>
        </w:rPr>
        <w:t>Příloha č. 1:</w:t>
      </w:r>
      <w:r>
        <w:rPr>
          <w:rFonts w:ascii="Times New Roman" w:hAnsi="Times New Roman" w:cs="Times New Roman"/>
          <w:color w:val="008000"/>
          <w:sz w:val="36"/>
          <w:szCs w:val="36"/>
        </w:rPr>
        <w:t xml:space="preserve"> </w:t>
      </w:r>
      <w:r w:rsidR="007E13B3" w:rsidRPr="007E13B3">
        <w:rPr>
          <w:rFonts w:ascii="Avenir Black" w:hAnsi="Avenir Black"/>
          <w:color w:val="008000"/>
          <w:sz w:val="36"/>
          <w:szCs w:val="36"/>
        </w:rPr>
        <w:t>SPECIFIKACE ZADÁNÍ</w:t>
      </w:r>
      <w:r w:rsidR="007A2B59" w:rsidRPr="00507A82">
        <w:rPr>
          <w:rFonts w:ascii="Times New Roman" w:hAnsi="Times New Roman" w:cs="Times New Roman"/>
          <w:sz w:val="36"/>
          <w:szCs w:val="36"/>
        </w:rPr>
        <w:br/>
      </w:r>
      <w:r w:rsidR="007E13B3" w:rsidRPr="007E13B3">
        <w:rPr>
          <w:rFonts w:ascii="Avenir Black" w:hAnsi="Avenir Black"/>
          <w:sz w:val="36"/>
          <w:szCs w:val="36"/>
        </w:rPr>
        <w:t xml:space="preserve">SPOLUREALIZACE </w:t>
      </w:r>
      <w:r w:rsidR="00FB73B4">
        <w:rPr>
          <w:rFonts w:ascii="Avenir Black" w:hAnsi="Avenir Black"/>
          <w:sz w:val="36"/>
          <w:szCs w:val="36"/>
        </w:rPr>
        <w:t>SOUTĚŽNÍ</w:t>
      </w:r>
      <w:r w:rsidR="007E13B3" w:rsidRPr="007E13B3">
        <w:rPr>
          <w:rFonts w:ascii="Avenir Black" w:hAnsi="Avenir Black"/>
          <w:sz w:val="36"/>
          <w:szCs w:val="36"/>
        </w:rPr>
        <w:t>HO</w:t>
      </w:r>
      <w:r w:rsidR="00507A82" w:rsidRPr="00507A82">
        <w:rPr>
          <w:rFonts w:ascii="Avenir Black" w:hAnsi="Avenir Black"/>
          <w:sz w:val="36"/>
          <w:szCs w:val="36"/>
        </w:rPr>
        <w:t xml:space="preserve"> WORKSHOP</w:t>
      </w:r>
      <w:r w:rsidR="007E13B3" w:rsidRPr="007E13B3">
        <w:rPr>
          <w:rFonts w:ascii="Avenir Black" w:hAnsi="Avenir Black"/>
          <w:sz w:val="36"/>
          <w:szCs w:val="36"/>
        </w:rPr>
        <w:t>U</w:t>
      </w:r>
      <w:r w:rsidR="00507A82" w:rsidRPr="00507A82">
        <w:rPr>
          <w:rFonts w:ascii="Times New Roman" w:hAnsi="Times New Roman"/>
          <w:sz w:val="36"/>
          <w:szCs w:val="36"/>
        </w:rPr>
        <w:t xml:space="preserve"> </w:t>
      </w:r>
      <w:r w:rsidR="00507A82" w:rsidRPr="00507A82">
        <w:rPr>
          <w:rFonts w:ascii="Avenir Black" w:hAnsi="Avenir Black"/>
          <w:sz w:val="36"/>
          <w:szCs w:val="36"/>
        </w:rPr>
        <w:t>PRO P</w:t>
      </w:r>
      <w:r w:rsidR="00FB73B4">
        <w:rPr>
          <w:rFonts w:ascii="Avenir Black" w:hAnsi="Avenir Black"/>
          <w:sz w:val="36"/>
          <w:szCs w:val="36"/>
        </w:rPr>
        <w:t>OŘÍZENÍ REGULAČNÍHO PLÁNU „MLÝNSKÝ OSTROV</w:t>
      </w:r>
      <w:r w:rsidR="00507A82" w:rsidRPr="00507A82">
        <w:rPr>
          <w:rFonts w:ascii="Avenir Black" w:hAnsi="Avenir Black"/>
          <w:sz w:val="36"/>
          <w:szCs w:val="36"/>
        </w:rPr>
        <w:t>“</w:t>
      </w:r>
    </w:p>
    <w:p w14:paraId="6455FCC1" w14:textId="12644C0E" w:rsidR="00510A51" w:rsidRPr="00507A82" w:rsidRDefault="00507A82" w:rsidP="00EB12B9">
      <w:pPr>
        <w:pStyle w:val="Nzev"/>
        <w:rPr>
          <w:rFonts w:ascii="Avenir Black" w:hAnsi="Avenir Black"/>
          <w:sz w:val="36"/>
          <w:szCs w:val="36"/>
        </w:rPr>
      </w:pPr>
      <w:r w:rsidRPr="00507A82">
        <w:rPr>
          <w:rFonts w:ascii="Times New Roman" w:hAnsi="Times New Roman"/>
          <w:sz w:val="36"/>
          <w:szCs w:val="36"/>
        </w:rPr>
        <w:t xml:space="preserve">- </w:t>
      </w:r>
      <w:r w:rsidRPr="00507A82">
        <w:rPr>
          <w:rFonts w:ascii="Avenir Black" w:hAnsi="Avenir Black"/>
          <w:sz w:val="36"/>
          <w:szCs w:val="36"/>
        </w:rPr>
        <w:t>P</w:t>
      </w:r>
      <w:r w:rsidR="007E13B3" w:rsidRPr="007E13B3">
        <w:rPr>
          <w:rFonts w:ascii="Avenir Black" w:hAnsi="Avenir Black"/>
          <w:sz w:val="36"/>
          <w:szCs w:val="36"/>
        </w:rPr>
        <w:t>OŘÍZENÍ</w:t>
      </w:r>
      <w:r w:rsidRPr="00507A82">
        <w:rPr>
          <w:rFonts w:ascii="Avenir Black" w:hAnsi="Avenir Black"/>
          <w:sz w:val="36"/>
          <w:szCs w:val="36"/>
        </w:rPr>
        <w:t xml:space="preserve"> PODKLADŮ</w:t>
      </w:r>
      <w:r w:rsidR="00A63265">
        <w:rPr>
          <w:rFonts w:ascii="Times New Roman" w:hAnsi="Times New Roman" w:cs="Times New Roman"/>
          <w:sz w:val="36"/>
          <w:szCs w:val="36"/>
        </w:rPr>
        <w:t xml:space="preserve"> </w:t>
      </w:r>
      <w:r w:rsidR="003E7CE4">
        <w:rPr>
          <w:rFonts w:ascii="Avenir Black" w:hAnsi="Avenir Black"/>
          <w:sz w:val="36"/>
          <w:szCs w:val="36"/>
        </w:rPr>
        <w:t>S VLASTNÍKY A </w:t>
      </w:r>
      <w:r w:rsidR="00A63265" w:rsidRPr="00A63265">
        <w:rPr>
          <w:rFonts w:ascii="Avenir Black" w:hAnsi="Avenir Black"/>
          <w:sz w:val="36"/>
          <w:szCs w:val="36"/>
        </w:rPr>
        <w:t>HL.</w:t>
      </w:r>
      <w:r w:rsidR="003E7CE4">
        <w:rPr>
          <w:rFonts w:ascii="Times New Roman" w:hAnsi="Times New Roman" w:cs="Times New Roman"/>
          <w:sz w:val="36"/>
          <w:szCs w:val="36"/>
        </w:rPr>
        <w:t> </w:t>
      </w:r>
      <w:r w:rsidR="00A63265" w:rsidRPr="00A63265">
        <w:rPr>
          <w:rFonts w:ascii="Avenir Black" w:hAnsi="Avenir Black"/>
          <w:sz w:val="36"/>
          <w:szCs w:val="36"/>
        </w:rPr>
        <w:t>AKTÉRY</w:t>
      </w:r>
      <w:r w:rsidR="00A63265" w:rsidRPr="00FB73B4">
        <w:rPr>
          <w:rFonts w:ascii="Avenir Black" w:hAnsi="Avenir Black"/>
          <w:sz w:val="36"/>
          <w:szCs w:val="36"/>
        </w:rPr>
        <w:t xml:space="preserve">, </w:t>
      </w:r>
      <w:r w:rsidR="00DD7C88" w:rsidRPr="00DD7C88">
        <w:rPr>
          <w:rFonts w:ascii="Avenir Black" w:hAnsi="Avenir Black"/>
          <w:sz w:val="36"/>
          <w:szCs w:val="36"/>
        </w:rPr>
        <w:t>ZPRACOVÁNÍ VIZE,</w:t>
      </w:r>
      <w:r w:rsidR="00DD7C88" w:rsidRPr="00A63265">
        <w:rPr>
          <w:rFonts w:ascii="Avenir Black" w:hAnsi="Avenir Black"/>
          <w:sz w:val="36"/>
          <w:szCs w:val="36"/>
        </w:rPr>
        <w:t xml:space="preserve"> </w:t>
      </w:r>
      <w:r w:rsidRPr="00507A82">
        <w:rPr>
          <w:rFonts w:ascii="Avenir Black" w:hAnsi="Avenir Black"/>
          <w:sz w:val="36"/>
          <w:szCs w:val="36"/>
        </w:rPr>
        <w:t>PROGRAM SOUTĚŽNÍHO WORKSHOPU A JEHO MODERACE</w:t>
      </w:r>
    </w:p>
    <w:p w14:paraId="3FB2B3BF" w14:textId="77777777" w:rsidR="00AD0BC2" w:rsidRDefault="00AD0BC2" w:rsidP="00AD0BC2"/>
    <w:p w14:paraId="45A68386" w14:textId="77777777" w:rsidR="00AD0BC2" w:rsidRDefault="00AD0BC2" w:rsidP="00AD0BC2"/>
    <w:p w14:paraId="20108885" w14:textId="77777777" w:rsidR="00AD0BC2" w:rsidRDefault="00AD0BC2" w:rsidP="00AD0BC2">
      <w:pPr>
        <w:rPr>
          <w:rFonts w:ascii="Times New Roman" w:hAnsi="Times New Roman"/>
        </w:rPr>
      </w:pPr>
    </w:p>
    <w:p w14:paraId="5DD7DCFB" w14:textId="77777777" w:rsidR="00425E71" w:rsidRDefault="00425E71" w:rsidP="00AD0BC2">
      <w:pPr>
        <w:rPr>
          <w:rFonts w:ascii="Times New Roman" w:hAnsi="Times New Roman"/>
        </w:rPr>
      </w:pPr>
    </w:p>
    <w:p w14:paraId="3D4571A2" w14:textId="77777777" w:rsidR="00425E71" w:rsidRDefault="00425E71" w:rsidP="00AD0BC2">
      <w:pPr>
        <w:rPr>
          <w:rFonts w:ascii="Times New Roman" w:hAnsi="Times New Roman"/>
        </w:rPr>
      </w:pPr>
    </w:p>
    <w:p w14:paraId="2C2535A2" w14:textId="77777777" w:rsidR="00425E71" w:rsidRDefault="00425E71" w:rsidP="00AD0BC2">
      <w:pPr>
        <w:rPr>
          <w:rFonts w:ascii="Times New Roman" w:hAnsi="Times New Roman"/>
        </w:rPr>
      </w:pPr>
    </w:p>
    <w:p w14:paraId="2A876344" w14:textId="77777777" w:rsidR="00425E71" w:rsidRDefault="00425E71" w:rsidP="00AD0BC2">
      <w:pPr>
        <w:rPr>
          <w:rFonts w:ascii="Times New Roman" w:hAnsi="Times New Roman"/>
        </w:rPr>
      </w:pPr>
    </w:p>
    <w:p w14:paraId="26F7F242" w14:textId="77777777" w:rsidR="00425E71" w:rsidRDefault="00425E71" w:rsidP="00AD0BC2">
      <w:pPr>
        <w:rPr>
          <w:rFonts w:ascii="Times New Roman" w:hAnsi="Times New Roman"/>
        </w:rPr>
      </w:pPr>
    </w:p>
    <w:p w14:paraId="11159D8E" w14:textId="77777777" w:rsidR="00425E71" w:rsidRPr="00425E71" w:rsidRDefault="00425E71" w:rsidP="00AD0BC2">
      <w:pPr>
        <w:rPr>
          <w:rFonts w:ascii="Times New Roman" w:hAnsi="Times New Roman"/>
        </w:rPr>
      </w:pPr>
    </w:p>
    <w:p w14:paraId="35520BD1" w14:textId="77777777" w:rsidR="00AD0BC2" w:rsidRDefault="00AD0BC2" w:rsidP="00AD0BC2"/>
    <w:p w14:paraId="00697510" w14:textId="77777777" w:rsidR="00510A51" w:rsidRDefault="00510A51" w:rsidP="005A47B2">
      <w:pPr>
        <w:rPr>
          <w:rFonts w:cs="Arial"/>
          <w:spacing w:val="5"/>
          <w:kern w:val="28"/>
        </w:rPr>
      </w:pPr>
      <w:r>
        <w:br w:type="page"/>
      </w:r>
    </w:p>
    <w:p w14:paraId="27C69FF3" w14:textId="09F2E7A6" w:rsidR="00E24114" w:rsidRDefault="00E24114" w:rsidP="00E24114">
      <w:pPr>
        <w:pStyle w:val="Nadpis1"/>
        <w:rPr>
          <w:rFonts w:ascii="Times New Roman" w:hAnsi="Times New Roman"/>
        </w:rPr>
      </w:pPr>
      <w:r>
        <w:lastRenderedPageBreak/>
        <w:t>Kontext</w:t>
      </w:r>
    </w:p>
    <w:p w14:paraId="7CDF3F75" w14:textId="29132CCC" w:rsidR="00EC3723" w:rsidRPr="00B4312D" w:rsidRDefault="00EC3723" w:rsidP="00EC3723">
      <w:r>
        <w:t xml:space="preserve">Města a jejich části jsou vystavena permanentní změně. Hlavním impulzem těchto změn je měnící se ekonomické prostředí. </w:t>
      </w:r>
      <w:r w:rsidR="00EC5701" w:rsidRPr="00EC5701">
        <w:t>Odvětví</w:t>
      </w:r>
      <w:r>
        <w:t>, které bylo dříve</w:t>
      </w:r>
      <w:r w:rsidR="00EC5701" w:rsidRPr="00EC5701">
        <w:t xml:space="preserve"> chloubou města,</w:t>
      </w:r>
      <w:r>
        <w:t xml:space="preserve"> </w:t>
      </w:r>
      <w:r w:rsidR="00EC5701">
        <w:t>tahounem místní ekonomiky a městské výstavby</w:t>
      </w:r>
      <w:r w:rsidRPr="00B4312D">
        <w:t>, ustupuje a dává prostor novému, které má často jiné nárok</w:t>
      </w:r>
      <w:r w:rsidR="00B4312D" w:rsidRPr="00B4312D">
        <w:t>y</w:t>
      </w:r>
      <w:r w:rsidRPr="00B4312D">
        <w:t xml:space="preserve"> na využití území. </w:t>
      </w:r>
      <w:r w:rsidR="00B4312D" w:rsidRPr="00B4312D">
        <w:t>Záro</w:t>
      </w:r>
      <w:r w:rsidR="003908EB">
        <w:t>veň se mění i nároky na bydlení a</w:t>
      </w:r>
      <w:r w:rsidR="00B4312D" w:rsidRPr="00B4312D">
        <w:t xml:space="preserve"> požadavky na veřejná prostranství. </w:t>
      </w:r>
    </w:p>
    <w:p w14:paraId="01E6D441" w14:textId="4DE9139C" w:rsidR="003908EB" w:rsidRPr="00B4312D" w:rsidRDefault="00EC3723" w:rsidP="003908EB">
      <w:r>
        <w:t xml:space="preserve">Města, která si </w:t>
      </w:r>
      <w:proofErr w:type="gramStart"/>
      <w:r>
        <w:t>chtějí</w:t>
      </w:r>
      <w:proofErr w:type="gramEnd"/>
      <w:r>
        <w:t xml:space="preserve"> udržet konkurenceschopnost se </w:t>
      </w:r>
      <w:proofErr w:type="gramStart"/>
      <w:r>
        <w:t>musí</w:t>
      </w:r>
      <w:proofErr w:type="gramEnd"/>
      <w:r>
        <w:t xml:space="preserve"> </w:t>
      </w:r>
      <w:r w:rsidRPr="00152B74">
        <w:t>umět s těmito změnami vyrovnat. V prostorovém uspořádání to znamená umět maximalizovat potenciál míst, která</w:t>
      </w:r>
      <w:r w:rsidR="009E40E0">
        <w:t xml:space="preserve"> v důsledku strukturálních změn</w:t>
      </w:r>
      <w:r w:rsidRPr="00152B74">
        <w:t xml:space="preserve"> ekonomiky zaznamenala úpadek a jsou dnes jizvou na tváři města.</w:t>
      </w:r>
      <w:r>
        <w:t xml:space="preserve"> </w:t>
      </w:r>
    </w:p>
    <w:p w14:paraId="4C3C7E57" w14:textId="7250B46E" w:rsidR="00EC3723" w:rsidRDefault="00152B74" w:rsidP="00152B74">
      <w:pPr>
        <w:rPr>
          <w:rFonts w:ascii="Times New Roman" w:hAnsi="Times New Roman"/>
        </w:rPr>
      </w:pPr>
      <w:r>
        <w:t>Řešené území je pro svoji minulost spjatou s </w:t>
      </w:r>
      <w:r w:rsidRPr="00152B74">
        <w:t xml:space="preserve">mlýnem a pekárenstvím </w:t>
      </w:r>
      <w:r w:rsidRPr="003908EB">
        <w:t xml:space="preserve">a topografií </w:t>
      </w:r>
      <w:r w:rsidR="00B4312D" w:rsidRPr="003908EB">
        <w:t>danou jasným ohraničením vodními toky</w:t>
      </w:r>
      <w:r w:rsidRPr="003908EB">
        <w:t xml:space="preserve"> možné nazývat „Mlýnským ostrov“. </w:t>
      </w:r>
      <w:r w:rsidR="003908EB" w:rsidRPr="003908EB">
        <w:t>Jeho nesporným potenciálem je historická budova Gočárových automatických mlýnů, blízkost historického jádra města a poloha na soutoku Labe s </w:t>
      </w:r>
      <w:r w:rsidR="00EC5701" w:rsidRPr="00EC5701">
        <w:t>Chrudimkou</w:t>
      </w:r>
      <w:r w:rsidR="003908EB" w:rsidRPr="003908EB">
        <w:t xml:space="preserve">. </w:t>
      </w:r>
    </w:p>
    <w:p w14:paraId="0F6971DF" w14:textId="209EF28F" w:rsidR="003908EB" w:rsidRDefault="003908EB" w:rsidP="003908EB">
      <w:pPr>
        <w:rPr>
          <w:rFonts w:ascii="Times New Roman" w:hAnsi="Times New Roman"/>
        </w:rPr>
      </w:pPr>
      <w:r w:rsidRPr="00B4312D">
        <w:t xml:space="preserve">Každá </w:t>
      </w:r>
      <w:r w:rsidRPr="003908EB">
        <w:t>významná</w:t>
      </w:r>
      <w:r w:rsidRPr="00B4312D">
        <w:t xml:space="preserve"> etapa v dějinách města je spojena s vizí, která proto, aby se stala úspěšnou</w:t>
      </w:r>
      <w:r>
        <w:rPr>
          <w:rFonts w:ascii="Times New Roman" w:hAnsi="Times New Roman"/>
        </w:rPr>
        <w:t>,</w:t>
      </w:r>
      <w:r w:rsidRPr="00B4312D">
        <w:t xml:space="preserve"> musí být postavena na </w:t>
      </w:r>
      <w:proofErr w:type="gramStart"/>
      <w:r w:rsidRPr="00B4312D">
        <w:t>realistickém</w:t>
      </w:r>
      <w:proofErr w:type="gramEnd"/>
      <w:r w:rsidRPr="00B4312D">
        <w:t xml:space="preserve"> business plánu. </w:t>
      </w:r>
      <w:r>
        <w:t xml:space="preserve">Proces přípravy regulačního plánu pro toto území není ničím jiným, než hledáním </w:t>
      </w:r>
      <w:r w:rsidRPr="003908EB">
        <w:t xml:space="preserve">společné </w:t>
      </w:r>
      <w:r>
        <w:t>realistické vize, která nejen rozvine potenciál tohoto místa, ale přispěje k celkovému rozvoji Pardubic,</w:t>
      </w:r>
      <w:r w:rsidRPr="003908EB">
        <w:t xml:space="preserve"> k větší</w:t>
      </w:r>
      <w:r>
        <w:t xml:space="preserve"> konkurenceschopnosti města v souboji s jinými městy o mladé talenty, investice a návštěvníky. </w:t>
      </w:r>
    </w:p>
    <w:p w14:paraId="36031D3E" w14:textId="30859F21" w:rsidR="0007681F" w:rsidRDefault="0007681F" w:rsidP="0007681F">
      <w:pPr>
        <w:pStyle w:val="Nadpis2"/>
        <w:rPr>
          <w:rFonts w:ascii="Times New Roman" w:hAnsi="Times New Roman" w:cs="Times New Roman"/>
        </w:rPr>
      </w:pPr>
      <w:r>
        <w:t>Jaký začátek, takový konec</w:t>
      </w:r>
    </w:p>
    <w:p w14:paraId="11367308" w14:textId="4F74D91E" w:rsidR="0007681F" w:rsidRPr="005910BD" w:rsidRDefault="00E6053D" w:rsidP="005910BD">
      <w:r>
        <w:t xml:space="preserve">V minulosti jsme byli svědky velkolepých vizí, které byly na části měst dosazeny vševědoucími urbanisty tzv. seshora, z perspektivy vrtulníku, který přelétá nad územím, ale který se nezajímá o každodenní život obyvatel území, které se chystá změnit. </w:t>
      </w:r>
      <w:r w:rsidR="005910BD">
        <w:t>Jedním příkladem za všechny jsou modernistická sídliště. Takto seshora dosazené vize</w:t>
      </w:r>
      <w:r w:rsidR="005910BD" w:rsidRPr="005910BD">
        <w:t>, nerespektující potřeby budoucích uživatelů,</w:t>
      </w:r>
      <w:r w:rsidR="005910BD">
        <w:t xml:space="preserve"> však obvykle nefungují. </w:t>
      </w:r>
    </w:p>
    <w:p w14:paraId="54E37433" w14:textId="77777777" w:rsidR="00FD63ED" w:rsidRPr="009E40E0" w:rsidRDefault="00CD00E8" w:rsidP="00CD00E8">
      <w:r>
        <w:t xml:space="preserve">Před tím, než bude uspořádána soutěž o urbanistickou studii území, budou do procesu </w:t>
      </w:r>
      <w:r w:rsidRPr="009E40E0">
        <w:t xml:space="preserve">vtaženi vlastníci nemovitostí a další uživatelé a hlavní aktéři území. Z individuálních rozhovorů a společných diskusí pak bude sestaven dokument zachycující potřeby a aspirace aktérů území, který se stane součástí zadání soutěže. Zapojení hlavních </w:t>
      </w:r>
      <w:r w:rsidR="00FD63ED" w:rsidRPr="009E40E0">
        <w:t>aktérů a veřejnosti do procesu přípravy regulačního plánu umožní:</w:t>
      </w:r>
    </w:p>
    <w:p w14:paraId="52C0F49C" w14:textId="01A21E5E" w:rsidR="005910BD" w:rsidRPr="009E40E0" w:rsidRDefault="009E40E0" w:rsidP="00FD63ED">
      <w:pPr>
        <w:pStyle w:val="Odstavecseseznamem"/>
        <w:numPr>
          <w:ilvl w:val="0"/>
          <w:numId w:val="30"/>
        </w:numPr>
      </w:pPr>
      <w:r w:rsidRPr="009E40E0">
        <w:t xml:space="preserve">vytvořit </w:t>
      </w:r>
      <w:r w:rsidR="00E75CD7" w:rsidRPr="009E40E0">
        <w:t>dlouhodobou vizi území, která bude vycházet z potřeb a aspirací současných uživatelů území a bude zohledňo</w:t>
      </w:r>
      <w:r w:rsidR="00100C16" w:rsidRPr="009E40E0">
        <w:t>vat genia loci a identitu místa,</w:t>
      </w:r>
    </w:p>
    <w:p w14:paraId="1E0B31BE" w14:textId="69DDFF06" w:rsidR="00FD63ED" w:rsidRPr="009E40E0" w:rsidRDefault="00FD63ED" w:rsidP="00FD63ED">
      <w:pPr>
        <w:pStyle w:val="Odstavecseseznamem"/>
        <w:numPr>
          <w:ilvl w:val="0"/>
          <w:numId w:val="30"/>
        </w:numPr>
      </w:pPr>
      <w:r w:rsidRPr="009E40E0">
        <w:t>včas odhalit případné</w:t>
      </w:r>
      <w:r w:rsidR="00E75CD7" w:rsidRPr="009E40E0">
        <w:t xml:space="preserve"> obavy nebo</w:t>
      </w:r>
      <w:r w:rsidRPr="009E40E0">
        <w:t xml:space="preserve"> konflikty a reagovat na ně v samotném návrhu</w:t>
      </w:r>
      <w:r w:rsidR="00100C16" w:rsidRPr="009E40E0">
        <w:t>,</w:t>
      </w:r>
    </w:p>
    <w:p w14:paraId="597CB2B8" w14:textId="2CD93D9B" w:rsidR="00E75CD7" w:rsidRPr="009E40E0" w:rsidRDefault="00E75CD7" w:rsidP="00E75CD7">
      <w:pPr>
        <w:pStyle w:val="Odstavecseseznamem"/>
        <w:numPr>
          <w:ilvl w:val="0"/>
          <w:numId w:val="30"/>
        </w:numPr>
      </w:pPr>
      <w:r w:rsidRPr="009E40E0">
        <w:t>veřejnosti porozumět procesu tvorby nové vize Mlýnského ostrova a možností</w:t>
      </w:r>
      <w:r w:rsidR="009E40E0" w:rsidRPr="009E40E0">
        <w:t>,</w:t>
      </w:r>
      <w:r w:rsidRPr="009E40E0">
        <w:t xml:space="preserve"> jak se do něj mohou zapojit</w:t>
      </w:r>
      <w:r w:rsidR="00100C16" w:rsidRPr="009E40E0">
        <w:t>,</w:t>
      </w:r>
    </w:p>
    <w:p w14:paraId="084C6930" w14:textId="1EB75AFC" w:rsidR="00FD63ED" w:rsidRPr="00E75CD7" w:rsidRDefault="00E75CD7" w:rsidP="00FD63ED">
      <w:pPr>
        <w:pStyle w:val="Odstavecseseznamem"/>
        <w:numPr>
          <w:ilvl w:val="0"/>
          <w:numId w:val="30"/>
        </w:numPr>
      </w:pPr>
      <w:r w:rsidRPr="009E40E0">
        <w:t xml:space="preserve">posílit pocit důvěry v samosprávu města a </w:t>
      </w:r>
      <w:r w:rsidR="00FD63ED" w:rsidRPr="009E40E0">
        <w:t>zvýšit legitimitu připravovaného regulačního plánu jako plánovacího nástroje, který reaguje nejen na potřeby m</w:t>
      </w:r>
      <w:r w:rsidR="00100C16" w:rsidRPr="009E40E0">
        <w:t>ěsta, ale i na potřeby místních</w:t>
      </w:r>
      <w:r w:rsidR="00100C16">
        <w:t>,</w:t>
      </w:r>
    </w:p>
    <w:p w14:paraId="34669CA1" w14:textId="2926B51A" w:rsidR="00E75CD7" w:rsidRPr="00E75CD7" w:rsidRDefault="00E75CD7" w:rsidP="00FD63ED">
      <w:pPr>
        <w:pStyle w:val="Odstavecseseznamem"/>
        <w:numPr>
          <w:ilvl w:val="0"/>
          <w:numId w:val="30"/>
        </w:numPr>
      </w:pPr>
      <w:r w:rsidRPr="00100C16">
        <w:t xml:space="preserve">aktivovat místní </w:t>
      </w:r>
      <w:r w:rsidR="00100C16" w:rsidRPr="00100C16">
        <w:t>tak, aby se sami zapojili do revitalizace území, aby s místem cítili větší sounáležitost a přejali za jeho rozvoj větší zodpovědnost</w:t>
      </w:r>
      <w:r w:rsidR="00100C16">
        <w:rPr>
          <w:rFonts w:ascii="Times New Roman" w:hAnsi="Times New Roman"/>
        </w:rPr>
        <w:t>.</w:t>
      </w:r>
    </w:p>
    <w:p w14:paraId="07DA0F7B" w14:textId="539097A2" w:rsidR="00F60C94" w:rsidRPr="00BE74CF" w:rsidRDefault="00F60C94" w:rsidP="001D50D4">
      <w:pPr>
        <w:pStyle w:val="Nadpis2"/>
      </w:pPr>
      <w:r w:rsidRPr="00BE74CF">
        <w:t>Proč soutěžní workshop?</w:t>
      </w:r>
    </w:p>
    <w:p w14:paraId="6D15F34C" w14:textId="0BC5E1A9" w:rsidR="00F60C94" w:rsidRDefault="00F60C94" w:rsidP="00B5164D">
      <w:r>
        <w:t xml:space="preserve">Oproti klasické urbanisticko-architektonické soutěži </w:t>
      </w:r>
      <w:r w:rsidR="00B5164D">
        <w:t xml:space="preserve">umožňuje soutěžní workshop </w:t>
      </w:r>
      <w:r w:rsidR="002971C2">
        <w:t>lepší orientaci jednotlivých vyzvaných týmů v komplexitě jednotlivých aspektů řešeného</w:t>
      </w:r>
      <w:r w:rsidR="002971C2" w:rsidRPr="002971C2">
        <w:t xml:space="preserve"> </w:t>
      </w:r>
      <w:r w:rsidR="00B5164D">
        <w:lastRenderedPageBreak/>
        <w:t>území</w:t>
      </w:r>
      <w:r w:rsidR="002971C2">
        <w:t>, politiky města a potřeb a záměrů jednotlivých vlastníků a d</w:t>
      </w:r>
      <w:r w:rsidR="00B5164D">
        <w:t xml:space="preserve">alších klíčových aktérů v území. </w:t>
      </w:r>
    </w:p>
    <w:p w14:paraId="2D288393" w14:textId="1ABBEB84" w:rsidR="00B5164D" w:rsidRPr="003478E7" w:rsidRDefault="00B5164D" w:rsidP="003478E7">
      <w:pPr>
        <w:rPr>
          <w:rFonts w:ascii="Times New Roman" w:hAnsi="Times New Roman"/>
        </w:rPr>
      </w:pPr>
      <w:r>
        <w:t xml:space="preserve">Na prvním workshopu (semináři) se vyzvané týmy podrobně seznámí s řešeným územím a vyslechnou si stanoviska </w:t>
      </w:r>
      <w:r w:rsidR="00926936">
        <w:t xml:space="preserve">města a vlastníků a odborné rozbory území od vybraných expertů včetně </w:t>
      </w:r>
      <w:r w:rsidR="00926936" w:rsidRPr="009E40E0">
        <w:t xml:space="preserve">ekonomů, historiků, vodohospodářů, </w:t>
      </w:r>
      <w:r w:rsidR="009E40E0" w:rsidRPr="009E40E0">
        <w:t xml:space="preserve">ekologů atd. </w:t>
      </w:r>
      <w:r w:rsidR="00926936" w:rsidRPr="009E40E0">
        <w:t xml:space="preserve">Vzhledem k tomu, že úspěšný regulační plán by měl představovat určitou formu dohody všech klíčových aktérů o rozvoji území, bude v této </w:t>
      </w:r>
      <w:r w:rsidR="00BE74CF" w:rsidRPr="009E40E0">
        <w:t xml:space="preserve">fázi důležité představit záměry a aspirace vlastníků </w:t>
      </w:r>
      <w:r w:rsidR="009E40E0">
        <w:t>nemovitostí, m</w:t>
      </w:r>
      <w:r w:rsidR="009E40E0" w:rsidRPr="009E40E0">
        <w:t>ěsta Pardubice</w:t>
      </w:r>
      <w:r w:rsidR="00BE74CF" w:rsidRPr="009E40E0">
        <w:t xml:space="preserve"> a dalších klíčových aktérů v území (např. Povodí Labe). </w:t>
      </w:r>
      <w:r w:rsidR="003478E7" w:rsidRPr="009E40E0">
        <w:t>Výhodo</w:t>
      </w:r>
      <w:r w:rsidR="009E40E0">
        <w:t>u soutěžního workshopu je možnost</w:t>
      </w:r>
      <w:r w:rsidR="003478E7" w:rsidRPr="009E40E0">
        <w:t xml:space="preserve"> oboustranné komunikace, tedy jednotlivé soutěžní</w:t>
      </w:r>
      <w:r w:rsidR="003478E7" w:rsidRPr="003478E7">
        <w:t xml:space="preserve"> týmy mohou klást otázky a zapojit se do diskuse jak s představiteli města, vlastníky tak i s jednotlivými odborníky.</w:t>
      </w:r>
      <w:r w:rsidR="003478E7">
        <w:rPr>
          <w:rFonts w:ascii="Times New Roman" w:hAnsi="Times New Roman"/>
        </w:rPr>
        <w:t xml:space="preserve"> </w:t>
      </w:r>
    </w:p>
    <w:p w14:paraId="157F0380" w14:textId="3646DD6D" w:rsidR="002971C2" w:rsidRDefault="003478E7" w:rsidP="003478E7">
      <w:pPr>
        <w:rPr>
          <w:rFonts w:ascii="Times New Roman" w:hAnsi="Times New Roman"/>
        </w:rPr>
      </w:pPr>
      <w:r>
        <w:t>Během prvního a druhého workshopu připravují jednotlivé týmy svoje koncepty. Ty jsou pak na druhém workshopu prezentovány. Výhodou o</w:t>
      </w:r>
      <w:r w:rsidR="00C5319E">
        <w:t>pět je, že se ke konceptům mohou</w:t>
      </w:r>
      <w:r>
        <w:t xml:space="preserve"> </w:t>
      </w:r>
      <w:r w:rsidR="00C5319E" w:rsidRPr="00C5319E">
        <w:t xml:space="preserve">vyjádřit </w:t>
      </w:r>
      <w:r>
        <w:t xml:space="preserve">představitelé města, vlastníci, hlavní aktéři a přizvaní experti, a dát tak soutěžícím týmům zpětnou vazbu. </w:t>
      </w:r>
    </w:p>
    <w:p w14:paraId="1C589195" w14:textId="1BCBCEDF" w:rsidR="00EC5701" w:rsidRDefault="003478E7" w:rsidP="00D76E2B">
      <w:pPr>
        <w:rPr>
          <w:rFonts w:ascii="Times New Roman" w:hAnsi="Times New Roman"/>
        </w:rPr>
      </w:pPr>
      <w:r>
        <w:t xml:space="preserve">Na základě této zpětné vazby </w:t>
      </w:r>
      <w:r w:rsidR="00C5319E">
        <w:t xml:space="preserve">pak autorské </w:t>
      </w:r>
      <w:r w:rsidR="00C5319E" w:rsidRPr="00D76E2B">
        <w:t>týmy př</w:t>
      </w:r>
      <w:r w:rsidR="009E40E0">
        <w:t>ipraví samostatné návrhy, které</w:t>
      </w:r>
      <w:r w:rsidR="00C5319E" w:rsidRPr="00D76E2B">
        <w:t xml:space="preserve"> jsou odevzdány k vyhodnocení odbornou porotou. Vítězný návrh je následně ve spolupráci s městem dopracován</w:t>
      </w:r>
      <w:r w:rsidR="00D76E2B" w:rsidRPr="00D76E2B">
        <w:t xml:space="preserve"> do podoby regulačního plánu.</w:t>
      </w:r>
      <w:r w:rsidR="00C5319E" w:rsidRPr="00D76E2B">
        <w:t xml:space="preserve"> </w:t>
      </w:r>
    </w:p>
    <w:p w14:paraId="74CBF7DB" w14:textId="3B05BC91" w:rsidR="009E40E0" w:rsidRPr="009E40E0" w:rsidRDefault="009E40E0" w:rsidP="009E40E0">
      <w:r>
        <w:t xml:space="preserve">Schéma procesu soutěžního workshopu je součástí přílohy č. 1. </w:t>
      </w:r>
    </w:p>
    <w:p w14:paraId="524667A2" w14:textId="6A14D4E8" w:rsidR="00773D4B" w:rsidRPr="00BE74CF" w:rsidRDefault="00BE74CF" w:rsidP="00BE74CF">
      <w:pPr>
        <w:pStyle w:val="Nadpis1"/>
      </w:pPr>
      <w:r>
        <w:t>Předmět objednávky</w:t>
      </w:r>
    </w:p>
    <w:p w14:paraId="287BB4CD" w14:textId="3B2AFDA2" w:rsidR="00B5650C" w:rsidRPr="00E24114" w:rsidRDefault="00D76E2B" w:rsidP="005A47B2">
      <w:r w:rsidRPr="00E24114">
        <w:t>Předmětem objednávky je:</w:t>
      </w:r>
    </w:p>
    <w:p w14:paraId="7E37BBC2" w14:textId="453F741F" w:rsidR="00D76E2B" w:rsidRPr="00E24114" w:rsidRDefault="00D76E2B" w:rsidP="00D76E2B">
      <w:pPr>
        <w:pStyle w:val="Odstavecseseznamem"/>
        <w:numPr>
          <w:ilvl w:val="0"/>
          <w:numId w:val="25"/>
        </w:numPr>
      </w:pPr>
      <w:r w:rsidRPr="00E24114">
        <w:t>příprava podkladů pro soutěžní workshop k poříze</w:t>
      </w:r>
      <w:r w:rsidR="00100C16">
        <w:t>ní regulačního plánu „Mlýnský ostrov</w:t>
      </w:r>
      <w:r w:rsidR="00A63265">
        <w:t>“ městem Pardubice, zejména zmapování investičních záměrů</w:t>
      </w:r>
      <w:r w:rsidR="00A63265" w:rsidRPr="00A63265">
        <w:t>, potřeb a aspirací</w:t>
      </w:r>
      <w:r w:rsidR="00A63265">
        <w:t xml:space="preserve"> jednotlivých</w:t>
      </w:r>
      <w:r w:rsidR="00A63265" w:rsidRPr="00A63265">
        <w:t xml:space="preserve"> vlastníků a aktérů v území</w:t>
      </w:r>
    </w:p>
    <w:p w14:paraId="4948D849" w14:textId="6009E63B" w:rsidR="004B5A9D" w:rsidRPr="00E24114" w:rsidRDefault="004B5A9D" w:rsidP="00D76E2B">
      <w:pPr>
        <w:pStyle w:val="Odstavecseseznamem"/>
        <w:numPr>
          <w:ilvl w:val="0"/>
          <w:numId w:val="25"/>
        </w:numPr>
      </w:pPr>
      <w:r w:rsidRPr="00E24114">
        <w:t>vytváření společné vize o budoucnosti území mezi vedením Města Pardubice, vlastníky, hlavními aktéry území a širší veřejnosti, která se stane součástí podkladů pro soutěžní workshop</w:t>
      </w:r>
    </w:p>
    <w:p w14:paraId="0BA12E32" w14:textId="373874E5" w:rsidR="00D76E2B" w:rsidRPr="00E24114" w:rsidRDefault="00D76E2B" w:rsidP="00D76E2B">
      <w:pPr>
        <w:pStyle w:val="Odstavecseseznamem"/>
        <w:numPr>
          <w:ilvl w:val="0"/>
          <w:numId w:val="25"/>
        </w:numPr>
      </w:pPr>
      <w:r w:rsidRPr="00E24114">
        <w:t>návrh podrobného programu soutěžního workshopu</w:t>
      </w:r>
      <w:r w:rsidR="00AD0BC2" w:rsidRPr="00AD0BC2">
        <w:t xml:space="preserve"> včetně hlavních témat expertních vstupů a diskusí</w:t>
      </w:r>
      <w:r w:rsidR="00AD0BC2">
        <w:t xml:space="preserve"> a harmonogramu</w:t>
      </w:r>
      <w:r w:rsidRPr="00E24114">
        <w:t xml:space="preserve"> realizace </w:t>
      </w:r>
    </w:p>
    <w:p w14:paraId="7AFF813B" w14:textId="0879127B" w:rsidR="00857857" w:rsidRPr="00100C16" w:rsidRDefault="00E24114" w:rsidP="00D76E2B">
      <w:pPr>
        <w:pStyle w:val="Odstavecseseznamem"/>
        <w:numPr>
          <w:ilvl w:val="0"/>
          <w:numId w:val="25"/>
        </w:numPr>
      </w:pPr>
      <w:r w:rsidRPr="00E24114">
        <w:t>podpora při informační kampaní a vytváření povědomí mezi širší veřejností o záměru města Pardubice a průběhu procesu pořízení regulačního plánu: přínos pro město a jeho obyvatele</w:t>
      </w:r>
    </w:p>
    <w:p w14:paraId="56711A24" w14:textId="02530905" w:rsidR="00100C16" w:rsidRPr="002A34F6" w:rsidRDefault="00100C16" w:rsidP="00D76E2B">
      <w:pPr>
        <w:pStyle w:val="Odstavecseseznamem"/>
        <w:numPr>
          <w:ilvl w:val="0"/>
          <w:numId w:val="25"/>
        </w:numPr>
      </w:pPr>
      <w:r w:rsidRPr="00100C16">
        <w:t xml:space="preserve">sestavení poroty soutěžního workshopu, která bude zahrnovat odbornice a odborníky v oblasti urbanismu a architektury, </w:t>
      </w:r>
      <w:proofErr w:type="spellStart"/>
      <w:r w:rsidRPr="00100C16">
        <w:t>real</w:t>
      </w:r>
      <w:proofErr w:type="spellEnd"/>
      <w:r w:rsidRPr="00100C16">
        <w:t xml:space="preserve"> </w:t>
      </w:r>
      <w:proofErr w:type="spellStart"/>
      <w:r w:rsidRPr="00100C16">
        <w:t>estate</w:t>
      </w:r>
      <w:proofErr w:type="spellEnd"/>
      <w:r w:rsidRPr="00100C16">
        <w:t xml:space="preserve"> a místního ekonomického rozvoje</w:t>
      </w:r>
      <w:r>
        <w:t>, zelené infrastruktury,</w:t>
      </w:r>
      <w:r w:rsidRPr="00100C16">
        <w:t xml:space="preserve"> udržitelného rozvoje a dopravy </w:t>
      </w:r>
    </w:p>
    <w:p w14:paraId="08EF8C48" w14:textId="661FDEB7" w:rsidR="002A34F6" w:rsidRPr="00E24114" w:rsidRDefault="009E40E0" w:rsidP="00D76E2B">
      <w:pPr>
        <w:pStyle w:val="Odstavecseseznamem"/>
        <w:numPr>
          <w:ilvl w:val="0"/>
          <w:numId w:val="25"/>
        </w:numPr>
      </w:pPr>
      <w:r w:rsidRPr="009E40E0">
        <w:t xml:space="preserve">organizační příprava a </w:t>
      </w:r>
      <w:r w:rsidR="002A34F6" w:rsidRPr="00A63265">
        <w:t>facilitace všech tří workshopů urbanistické soutěže</w:t>
      </w:r>
      <w:r w:rsidR="00A63265" w:rsidRPr="00A63265">
        <w:t xml:space="preserve"> a pomoc se zaznamenáním jejich výstupů</w:t>
      </w:r>
    </w:p>
    <w:p w14:paraId="66E19DAE" w14:textId="02FAF1F4" w:rsidR="005A47B2" w:rsidRPr="00AD0BC2" w:rsidRDefault="00425E71" w:rsidP="00A63265">
      <w:pPr>
        <w:pStyle w:val="Nadpis1"/>
      </w:pPr>
      <w:r>
        <w:t>H</w:t>
      </w:r>
      <w:r w:rsidR="00AD0BC2">
        <w:t>lavní výstupy</w:t>
      </w:r>
    </w:p>
    <w:p w14:paraId="2CB77DB0" w14:textId="41872C34" w:rsidR="00857857" w:rsidRDefault="008D097B" w:rsidP="00A63265">
      <w:pPr>
        <w:keepNext/>
      </w:pPr>
      <w:r w:rsidRPr="008D097B">
        <w:t>Zhotovitel</w:t>
      </w:r>
      <w:r w:rsidR="00425E71">
        <w:t xml:space="preserve"> dodá objednateli:</w:t>
      </w:r>
    </w:p>
    <w:p w14:paraId="231580A5" w14:textId="311F26FC" w:rsidR="00425E71" w:rsidRPr="009E40E0" w:rsidRDefault="00425E71" w:rsidP="002B0B6E">
      <w:pPr>
        <w:pStyle w:val="Odstavecseseznamem"/>
        <w:numPr>
          <w:ilvl w:val="0"/>
          <w:numId w:val="25"/>
        </w:numPr>
      </w:pPr>
      <w:proofErr w:type="spellStart"/>
      <w:r w:rsidRPr="002B0B6E">
        <w:t>Placebook</w:t>
      </w:r>
      <w:proofErr w:type="spellEnd"/>
      <w:r w:rsidRPr="002B0B6E">
        <w:t xml:space="preserve"> Mlýny – souhrnný podklad pro soutěžní workshop, který zachycuje </w:t>
      </w:r>
      <w:proofErr w:type="spellStart"/>
      <w:r w:rsidR="002B0B6E" w:rsidRPr="002B0B6E">
        <w:t>mnohovrstevnatost</w:t>
      </w:r>
      <w:proofErr w:type="spellEnd"/>
      <w:r w:rsidR="002B0B6E" w:rsidRPr="002B0B6E">
        <w:t xml:space="preserve"> příběhu tohoto území, jeho genius loci, aspirace hlavních aktérů území, dynamiku aktivit a profily jednotlivých uživatelů </w:t>
      </w:r>
    </w:p>
    <w:p w14:paraId="778F32A7" w14:textId="7622D548" w:rsidR="002B0B6E" w:rsidRPr="009E40E0" w:rsidRDefault="002B0B6E" w:rsidP="002B0B6E">
      <w:pPr>
        <w:pStyle w:val="Odstavecseseznamem"/>
        <w:numPr>
          <w:ilvl w:val="0"/>
          <w:numId w:val="25"/>
        </w:numPr>
      </w:pPr>
      <w:r w:rsidRPr="009E40E0">
        <w:lastRenderedPageBreak/>
        <w:t>detailní program soutěžního workshopu včetně návrhu expertů a porotců, pomoc s přípravou harmonogramu a rozpočtu</w:t>
      </w:r>
    </w:p>
    <w:p w14:paraId="6D2EDD2F" w14:textId="6CA036BE" w:rsidR="00425E71" w:rsidRPr="009E40E0" w:rsidRDefault="00425E71" w:rsidP="002B0B6E">
      <w:pPr>
        <w:pStyle w:val="Odstavecseseznamem"/>
        <w:numPr>
          <w:ilvl w:val="0"/>
          <w:numId w:val="25"/>
        </w:numPr>
      </w:pPr>
      <w:r w:rsidRPr="009E40E0">
        <w:t>podrobně zpracované výstupy z individuálních rozhovorů s vlastníky a hl. aktéry v</w:t>
      </w:r>
      <w:r w:rsidR="002B0B6E" w:rsidRPr="009E40E0">
        <w:t> </w:t>
      </w:r>
      <w:r w:rsidRPr="009E40E0">
        <w:t>území</w:t>
      </w:r>
    </w:p>
    <w:p w14:paraId="44F3EBD7" w14:textId="73A48B6D" w:rsidR="00425E71" w:rsidRPr="009E40E0" w:rsidRDefault="00425E71" w:rsidP="002B0B6E">
      <w:pPr>
        <w:pStyle w:val="Odstavecseseznamem"/>
        <w:numPr>
          <w:ilvl w:val="0"/>
          <w:numId w:val="25"/>
        </w:numPr>
      </w:pPr>
      <w:r w:rsidRPr="009E40E0">
        <w:t xml:space="preserve">zápisy ze dvou kulatých stolů s hl. aktéry o budoucí vizi území </w:t>
      </w:r>
    </w:p>
    <w:p w14:paraId="48EDBDC9" w14:textId="385ACEA6" w:rsidR="002B0B6E" w:rsidRPr="009E40E0" w:rsidRDefault="002B0B6E" w:rsidP="002B0B6E">
      <w:pPr>
        <w:pStyle w:val="Odstavecseseznamem"/>
        <w:numPr>
          <w:ilvl w:val="0"/>
          <w:numId w:val="25"/>
        </w:numPr>
      </w:pPr>
      <w:r w:rsidRPr="009E40E0">
        <w:t xml:space="preserve">alespoň 4 tiskové zprávy o přípravách soutěžního workshopu </w:t>
      </w:r>
    </w:p>
    <w:p w14:paraId="5DF41324" w14:textId="6F260218" w:rsidR="002B0B6E" w:rsidRPr="009E40E0" w:rsidRDefault="002B0B6E" w:rsidP="002B0B6E">
      <w:pPr>
        <w:pStyle w:val="Odstavecseseznamem"/>
        <w:numPr>
          <w:ilvl w:val="0"/>
          <w:numId w:val="25"/>
        </w:numPr>
      </w:pPr>
      <w:r w:rsidRPr="009E40E0">
        <w:t>texty a schémata pro informační kampaň (</w:t>
      </w:r>
      <w:r w:rsidR="00D01A87" w:rsidRPr="009E40E0">
        <w:t xml:space="preserve">k využití pro </w:t>
      </w:r>
      <w:r w:rsidRPr="009E40E0">
        <w:t>web,</w:t>
      </w:r>
      <w:r w:rsidR="00D01A87" w:rsidRPr="009E40E0">
        <w:t xml:space="preserve"> informační </w:t>
      </w:r>
      <w:proofErr w:type="gramStart"/>
      <w:r w:rsidR="00D01A87" w:rsidRPr="009E40E0">
        <w:t xml:space="preserve">materiály a </w:t>
      </w:r>
      <w:r w:rsidRPr="009E40E0">
        <w:t xml:space="preserve"> panely</w:t>
      </w:r>
      <w:proofErr w:type="gramEnd"/>
      <w:r w:rsidRPr="009E40E0">
        <w:t xml:space="preserve"> ve veřejném prostoru)</w:t>
      </w:r>
    </w:p>
    <w:p w14:paraId="1428527D" w14:textId="77777777" w:rsidR="00D01A87" w:rsidRPr="009E40E0" w:rsidRDefault="00D01A87" w:rsidP="002B0B6E">
      <w:pPr>
        <w:pStyle w:val="Odstavecseseznamem"/>
        <w:numPr>
          <w:ilvl w:val="0"/>
          <w:numId w:val="25"/>
        </w:numPr>
      </w:pPr>
      <w:r w:rsidRPr="009E40E0">
        <w:t>seznam a zajištění nezávislých členů poroty soutěže</w:t>
      </w:r>
    </w:p>
    <w:p w14:paraId="3DAC94C4" w14:textId="4079EFAF" w:rsidR="00D01A87" w:rsidRPr="002B0B6E" w:rsidRDefault="00A63265" w:rsidP="002B0B6E">
      <w:pPr>
        <w:pStyle w:val="Odstavecseseznamem"/>
        <w:numPr>
          <w:ilvl w:val="0"/>
          <w:numId w:val="25"/>
        </w:numPr>
      </w:pPr>
      <w:r w:rsidRPr="00A63265">
        <w:t xml:space="preserve">zprávy z průběhu jednotlivých kol soutěžního workshopu </w:t>
      </w:r>
    </w:p>
    <w:p w14:paraId="63479130" w14:textId="4B99D799" w:rsidR="0083715B" w:rsidRDefault="0083715B" w:rsidP="00BE74CF">
      <w:pPr>
        <w:pStyle w:val="Nadpis1"/>
        <w:rPr>
          <w:rFonts w:ascii="Times New Roman" w:hAnsi="Times New Roman"/>
        </w:rPr>
      </w:pPr>
      <w:r w:rsidRPr="00DC6795">
        <w:t>Hlavní aktivity</w:t>
      </w:r>
    </w:p>
    <w:p w14:paraId="13FFB41B" w14:textId="5EC9D3B5" w:rsidR="0040775F" w:rsidRPr="00FB276A" w:rsidRDefault="00FB276A" w:rsidP="0040775F">
      <w:r w:rsidRPr="00FB276A">
        <w:t>Hlavní aktivity zahrnují</w:t>
      </w:r>
      <w:r w:rsidR="0040775F" w:rsidRPr="00FB276A">
        <w:t xml:space="preserve">: </w:t>
      </w:r>
    </w:p>
    <w:p w14:paraId="7FD2860E" w14:textId="61BD40B7" w:rsidR="00680E25" w:rsidRPr="00997812" w:rsidRDefault="00C55411" w:rsidP="00997812">
      <w:pPr>
        <w:pStyle w:val="Odstavecseseznamem"/>
        <w:numPr>
          <w:ilvl w:val="0"/>
          <w:numId w:val="26"/>
        </w:numPr>
        <w:ind w:hanging="357"/>
        <w:jc w:val="left"/>
      </w:pPr>
      <w:r w:rsidRPr="00997812">
        <w:t>identifikace hlavních aktérů v území a navázání kontaktu</w:t>
      </w:r>
    </w:p>
    <w:p w14:paraId="61E4369F" w14:textId="26B4797D" w:rsidR="00C55411" w:rsidRPr="00997812" w:rsidRDefault="00C55411" w:rsidP="00997812">
      <w:pPr>
        <w:pStyle w:val="Odstavecseseznamem"/>
        <w:numPr>
          <w:ilvl w:val="0"/>
          <w:numId w:val="26"/>
        </w:numPr>
        <w:ind w:hanging="357"/>
        <w:jc w:val="left"/>
      </w:pPr>
      <w:r w:rsidRPr="00997812">
        <w:t xml:space="preserve">individuální rozhovory s vlastníky a dalšími významnými aktéry v území (cca 20 rozhovorů) s cílem zjistit: </w:t>
      </w:r>
    </w:p>
    <w:p w14:paraId="1376DDA5" w14:textId="2A85577C" w:rsidR="00C55411" w:rsidRPr="00997812" w:rsidRDefault="00C55411" w:rsidP="00997812">
      <w:pPr>
        <w:pStyle w:val="Odstavecseseznamem"/>
        <w:numPr>
          <w:ilvl w:val="1"/>
          <w:numId w:val="26"/>
        </w:numPr>
        <w:ind w:hanging="357"/>
        <w:jc w:val="left"/>
      </w:pPr>
      <w:r w:rsidRPr="00997812">
        <w:t>aktivity v území (výrobní, prodejní, volnočasové) a jejich rozprostření v čase</w:t>
      </w:r>
    </w:p>
    <w:p w14:paraId="7DB1BD34" w14:textId="346890BC" w:rsidR="00C55411" w:rsidRPr="00997812" w:rsidRDefault="00C55411" w:rsidP="00997812">
      <w:pPr>
        <w:pStyle w:val="Odstavecseseznamem"/>
        <w:numPr>
          <w:ilvl w:val="1"/>
          <w:numId w:val="26"/>
        </w:numPr>
        <w:ind w:hanging="357"/>
        <w:jc w:val="left"/>
      </w:pPr>
      <w:r w:rsidRPr="00997812">
        <w:t>kolik osob subjekty v území zaměstnávají, co produkují, kdo jsou jejich zákazníci</w:t>
      </w:r>
    </w:p>
    <w:p w14:paraId="03EB60CF" w14:textId="3A994C24" w:rsidR="00C55411" w:rsidRPr="00997812" w:rsidRDefault="00C55411" w:rsidP="00997812">
      <w:pPr>
        <w:pStyle w:val="Odstavecseseznamem"/>
        <w:numPr>
          <w:ilvl w:val="1"/>
          <w:numId w:val="26"/>
        </w:numPr>
        <w:ind w:hanging="357"/>
        <w:jc w:val="left"/>
      </w:pPr>
      <w:r w:rsidRPr="00997812">
        <w:t>jak jednotlivé subjekty v území vidí rozvoj svých aktivit ve vztahu k území, jakou mají vizi využití a rozvoje území</w:t>
      </w:r>
    </w:p>
    <w:p w14:paraId="7FAE4755" w14:textId="05509879" w:rsidR="000A078B" w:rsidRPr="00997812" w:rsidRDefault="000A078B" w:rsidP="00997812">
      <w:pPr>
        <w:pStyle w:val="Odstavecseseznamem"/>
        <w:numPr>
          <w:ilvl w:val="0"/>
          <w:numId w:val="26"/>
        </w:numPr>
        <w:ind w:hanging="357"/>
        <w:jc w:val="left"/>
      </w:pPr>
      <w:r w:rsidRPr="00997812">
        <w:t xml:space="preserve">rozbor dynamiky </w:t>
      </w:r>
      <w:r w:rsidR="0040775F" w:rsidRPr="00997812">
        <w:t>využití území v čase během dne,</w:t>
      </w:r>
      <w:r w:rsidRPr="00997812">
        <w:t xml:space="preserve"> týdne</w:t>
      </w:r>
      <w:r w:rsidR="0040775F" w:rsidRPr="00997812">
        <w:t>, roku</w:t>
      </w:r>
    </w:p>
    <w:p w14:paraId="1EB95F4E" w14:textId="1A761675" w:rsidR="000A078B" w:rsidRPr="00997812" w:rsidRDefault="000A078B" w:rsidP="00997812">
      <w:pPr>
        <w:pStyle w:val="Odstavecseseznamem"/>
        <w:numPr>
          <w:ilvl w:val="0"/>
          <w:numId w:val="26"/>
        </w:numPr>
        <w:ind w:hanging="357"/>
        <w:jc w:val="left"/>
      </w:pPr>
      <w:r w:rsidRPr="00997812">
        <w:t xml:space="preserve">profily jednotlivých typů uživatelek a uživatelů a jejich potřeb ve vztahu k území </w:t>
      </w:r>
    </w:p>
    <w:p w14:paraId="0BC6D916" w14:textId="589CD762" w:rsidR="000A078B" w:rsidRPr="00997812" w:rsidRDefault="0040775F" w:rsidP="00997812">
      <w:pPr>
        <w:pStyle w:val="Odstavecseseznamem"/>
        <w:numPr>
          <w:ilvl w:val="0"/>
          <w:numId w:val="26"/>
        </w:numPr>
        <w:ind w:hanging="357"/>
        <w:jc w:val="left"/>
      </w:pPr>
      <w:r w:rsidRPr="00997812">
        <w:t>přehled záměrů v území jednotlivých subjektů</w:t>
      </w:r>
    </w:p>
    <w:p w14:paraId="4EF2EDE2" w14:textId="20CA367E" w:rsidR="0040775F" w:rsidRPr="00997812" w:rsidRDefault="0040775F" w:rsidP="00997812">
      <w:pPr>
        <w:pStyle w:val="Odstavecseseznamem"/>
        <w:numPr>
          <w:ilvl w:val="0"/>
          <w:numId w:val="26"/>
        </w:numPr>
        <w:ind w:hanging="357"/>
        <w:jc w:val="left"/>
      </w:pPr>
      <w:r w:rsidRPr="00997812">
        <w:t xml:space="preserve">sběr příběhů území, jeho historie tak, aby se zachytila proměňující se identita území a jeho genius loci </w:t>
      </w:r>
    </w:p>
    <w:p w14:paraId="4D85CB04" w14:textId="3E7C1E74" w:rsidR="0040775F" w:rsidRPr="00997812" w:rsidRDefault="00997812" w:rsidP="00997812">
      <w:pPr>
        <w:pStyle w:val="Odstavecseseznamem"/>
        <w:numPr>
          <w:ilvl w:val="0"/>
          <w:numId w:val="26"/>
        </w:numPr>
        <w:ind w:hanging="357"/>
        <w:jc w:val="left"/>
      </w:pPr>
      <w:r w:rsidRPr="00997812">
        <w:t>1. kulatý stůl vlastníků a dalších důležitých aktérů v území – seznámení s přípravou regulačního plánu, vysvětlení jeho poslání jako nástroje územního plánování, navázání pracovních kontaktů mezi hl. aktéry, validace výstupů z individuálních rozhovorů</w:t>
      </w:r>
    </w:p>
    <w:p w14:paraId="57944234" w14:textId="594981A1" w:rsidR="00997812" w:rsidRPr="004B5A9D" w:rsidRDefault="00997812" w:rsidP="00997812">
      <w:pPr>
        <w:pStyle w:val="Odstavecseseznamem"/>
        <w:numPr>
          <w:ilvl w:val="0"/>
          <w:numId w:val="26"/>
        </w:numPr>
        <w:ind w:hanging="357"/>
        <w:jc w:val="left"/>
      </w:pPr>
      <w:r w:rsidRPr="004B5A9D">
        <w:t>zpracování jednotlivých témat do souhrnného dokumentu „</w:t>
      </w:r>
      <w:proofErr w:type="spellStart"/>
      <w:r w:rsidRPr="004B5A9D">
        <w:t>Placebook</w:t>
      </w:r>
      <w:proofErr w:type="spellEnd"/>
      <w:r w:rsidRPr="004B5A9D">
        <w:t xml:space="preserve"> Mlýny“ </w:t>
      </w:r>
      <w:r w:rsidR="009E40E0" w:rsidRPr="009E40E0">
        <w:t>s atraktivním grafickým zpracováním</w:t>
      </w:r>
    </w:p>
    <w:p w14:paraId="1CAE5BE0" w14:textId="01357AFD" w:rsidR="00997812" w:rsidRPr="004B5A9D" w:rsidRDefault="00997812" w:rsidP="00997812">
      <w:pPr>
        <w:pStyle w:val="Odstavecseseznamem"/>
        <w:numPr>
          <w:ilvl w:val="0"/>
          <w:numId w:val="26"/>
        </w:numPr>
        <w:ind w:hanging="357"/>
        <w:jc w:val="left"/>
      </w:pPr>
      <w:r w:rsidRPr="004B5A9D">
        <w:t xml:space="preserve">příprava </w:t>
      </w:r>
      <w:r w:rsidR="00B16EC6" w:rsidRPr="004B5A9D">
        <w:t xml:space="preserve">podrobného </w:t>
      </w:r>
      <w:r w:rsidRPr="004B5A9D">
        <w:t xml:space="preserve">programu </w:t>
      </w:r>
      <w:r w:rsidR="00B16EC6" w:rsidRPr="004B5A9D">
        <w:t xml:space="preserve">soutěžního workshopu </w:t>
      </w:r>
    </w:p>
    <w:p w14:paraId="53B2B578" w14:textId="005C76F3" w:rsidR="00997812" w:rsidRPr="004B5A9D" w:rsidRDefault="00997812" w:rsidP="00997812">
      <w:pPr>
        <w:pStyle w:val="Odstavecseseznamem"/>
        <w:numPr>
          <w:ilvl w:val="0"/>
          <w:numId w:val="26"/>
        </w:numPr>
        <w:ind w:hanging="357"/>
        <w:jc w:val="left"/>
      </w:pPr>
      <w:r w:rsidRPr="004B5A9D">
        <w:t xml:space="preserve">2. kulatý stůl s vlastníky a dalšími hl. aktéry </w:t>
      </w:r>
      <w:r w:rsidR="00B16EC6" w:rsidRPr="004B5A9D">
        <w:t>–</w:t>
      </w:r>
      <w:r w:rsidRPr="004B5A9D">
        <w:t xml:space="preserve"> </w:t>
      </w:r>
      <w:r w:rsidR="00B16EC6" w:rsidRPr="004B5A9D">
        <w:t>představení pracovní verze podkladů k soutěžnímu workshopu, diskuse o společné vizi pro území a jejich variantách pro jednotlivá témata, představení programu soutěžního workshopu a možnosti, jak se do jeho průběhu zapojit</w:t>
      </w:r>
    </w:p>
    <w:p w14:paraId="11F80E8A" w14:textId="074E0184" w:rsidR="004B5A9D" w:rsidRPr="004B5A9D" w:rsidRDefault="004B5A9D" w:rsidP="00997812">
      <w:pPr>
        <w:pStyle w:val="Odstavecseseznamem"/>
        <w:numPr>
          <w:ilvl w:val="0"/>
          <w:numId w:val="26"/>
        </w:numPr>
        <w:ind w:hanging="357"/>
        <w:jc w:val="left"/>
      </w:pPr>
      <w:r w:rsidRPr="004B5A9D">
        <w:t xml:space="preserve">podpora MMP v komunikaci přípravy a průběhu soutěžního workshopu – pravidelné tiskové zprávy, vznik samostatného webu, vizuál, panely ve veřejném prostoru informující o hl. výstupech z analýzy území, průběhu soutěžního workshopu a možnostech, jak se do něj zapojit </w:t>
      </w:r>
    </w:p>
    <w:p w14:paraId="25FD73BE" w14:textId="605E9617" w:rsidR="004B5A9D" w:rsidRPr="00A63265" w:rsidRDefault="004B5A9D" w:rsidP="00997812">
      <w:pPr>
        <w:pStyle w:val="Odstavecseseznamem"/>
        <w:numPr>
          <w:ilvl w:val="0"/>
          <w:numId w:val="26"/>
        </w:numPr>
        <w:ind w:hanging="357"/>
        <w:jc w:val="left"/>
      </w:pPr>
      <w:r w:rsidRPr="004B5A9D">
        <w:lastRenderedPageBreak/>
        <w:t xml:space="preserve">průběžná koordinace s vedením města </w:t>
      </w:r>
    </w:p>
    <w:p w14:paraId="1AC866A3" w14:textId="7BE82E75" w:rsidR="00A63265" w:rsidRPr="004B5A9D" w:rsidRDefault="00A63265" w:rsidP="00997812">
      <w:pPr>
        <w:pStyle w:val="Odstavecseseznamem"/>
        <w:numPr>
          <w:ilvl w:val="0"/>
          <w:numId w:val="26"/>
        </w:numPr>
        <w:ind w:hanging="357"/>
        <w:jc w:val="left"/>
      </w:pPr>
      <w:r w:rsidRPr="003B3F2F">
        <w:t>příprava, moderace</w:t>
      </w:r>
      <w:r w:rsidRPr="00A63265">
        <w:t xml:space="preserve"> a facilitace jednotlivých aktivity 1., 2. a 3. workshopu </w:t>
      </w:r>
    </w:p>
    <w:p w14:paraId="40FF47C2" w14:textId="27969022" w:rsidR="002B0B6E" w:rsidRPr="003B3F2F" w:rsidRDefault="002B0B6E" w:rsidP="002B0B6E">
      <w:pPr>
        <w:pStyle w:val="Nadpis1"/>
      </w:pPr>
      <w:r>
        <w:t>Harmonogram</w:t>
      </w:r>
      <w:r w:rsidR="003B3F2F">
        <w:rPr>
          <w:rFonts w:ascii="Times New Roman" w:hAnsi="Times New Roman"/>
        </w:rPr>
        <w:t xml:space="preserve"> </w:t>
      </w:r>
      <w:r w:rsidR="003B3F2F" w:rsidRPr="003B3F2F">
        <w:t>prací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37"/>
        <w:gridCol w:w="2694"/>
      </w:tblGrid>
      <w:tr w:rsidR="003B3F2F" w:rsidRPr="006101BB" w14:paraId="0825F289" w14:textId="77777777" w:rsidTr="006101BB">
        <w:tc>
          <w:tcPr>
            <w:tcW w:w="5637" w:type="dxa"/>
          </w:tcPr>
          <w:p w14:paraId="0DCDA714" w14:textId="23F60471" w:rsidR="003B3F2F" w:rsidRPr="006101BB" w:rsidRDefault="009A1AED" w:rsidP="009A1AED">
            <w:pPr>
              <w:spacing w:before="120"/>
              <w:jc w:val="center"/>
              <w:rPr>
                <w:rFonts w:ascii="Avenir Black" w:hAnsi="Avenir Black"/>
                <w:sz w:val="18"/>
                <w:szCs w:val="18"/>
              </w:rPr>
            </w:pPr>
            <w:r w:rsidRPr="006101BB">
              <w:rPr>
                <w:rFonts w:ascii="Avenir Black" w:hAnsi="Avenir Black"/>
                <w:sz w:val="18"/>
                <w:szCs w:val="18"/>
              </w:rPr>
              <w:t>PRÁCE</w:t>
            </w:r>
          </w:p>
        </w:tc>
        <w:tc>
          <w:tcPr>
            <w:tcW w:w="2694" w:type="dxa"/>
          </w:tcPr>
          <w:p w14:paraId="258F5E6B" w14:textId="532CB65F" w:rsidR="003B3F2F" w:rsidRPr="006101BB" w:rsidRDefault="003B3F2F" w:rsidP="009A1AED">
            <w:pPr>
              <w:spacing w:before="120"/>
              <w:jc w:val="center"/>
              <w:rPr>
                <w:rFonts w:ascii="Avenir Black" w:hAnsi="Avenir Black"/>
                <w:sz w:val="18"/>
                <w:szCs w:val="18"/>
              </w:rPr>
            </w:pPr>
            <w:r w:rsidRPr="006101BB">
              <w:rPr>
                <w:rFonts w:ascii="Avenir Black" w:hAnsi="Avenir Black" w:cs="Lucida Grande"/>
                <w:sz w:val="18"/>
                <w:szCs w:val="18"/>
              </w:rPr>
              <w:t>Č</w:t>
            </w:r>
            <w:r w:rsidRPr="006101BB">
              <w:rPr>
                <w:rFonts w:ascii="Avenir Black" w:hAnsi="Avenir Black"/>
                <w:sz w:val="18"/>
                <w:szCs w:val="18"/>
              </w:rPr>
              <w:t>ASOVÉ VYMEZENÍ</w:t>
            </w:r>
          </w:p>
        </w:tc>
      </w:tr>
      <w:tr w:rsidR="003B3F2F" w:rsidRPr="006101BB" w14:paraId="1B7EDB23" w14:textId="77777777" w:rsidTr="006101BB">
        <w:tc>
          <w:tcPr>
            <w:tcW w:w="5637" w:type="dxa"/>
          </w:tcPr>
          <w:p w14:paraId="32D62612" w14:textId="123B630E" w:rsidR="003B3F2F" w:rsidRPr="006101BB" w:rsidRDefault="003B3F2F" w:rsidP="003B3F2F">
            <w:pPr>
              <w:jc w:val="left"/>
            </w:pPr>
            <w:r w:rsidRPr="006101BB">
              <w:t>Identifikace hlavních aktérů v území a navázání kontaktu</w:t>
            </w:r>
          </w:p>
        </w:tc>
        <w:tc>
          <w:tcPr>
            <w:tcW w:w="2694" w:type="dxa"/>
          </w:tcPr>
          <w:p w14:paraId="5C7F5222" w14:textId="2CC7FF40" w:rsidR="003B3F2F" w:rsidRPr="006101BB" w:rsidRDefault="003B3F2F" w:rsidP="009A1AED">
            <w:pPr>
              <w:jc w:val="center"/>
            </w:pPr>
            <w:r w:rsidRPr="006101BB">
              <w:rPr>
                <w:rFonts w:cs="Lucida Grande"/>
              </w:rPr>
              <w:t>č</w:t>
            </w:r>
            <w:r w:rsidRPr="006101BB">
              <w:t>ervenec 2016</w:t>
            </w:r>
          </w:p>
        </w:tc>
      </w:tr>
      <w:tr w:rsidR="009A1AED" w:rsidRPr="006101BB" w14:paraId="1D2D9474" w14:textId="77777777" w:rsidTr="006101BB">
        <w:tc>
          <w:tcPr>
            <w:tcW w:w="5637" w:type="dxa"/>
          </w:tcPr>
          <w:p w14:paraId="6CA9A00F" w14:textId="26A20713" w:rsidR="009A1AED" w:rsidRPr="006101BB" w:rsidRDefault="009A1AED" w:rsidP="00735758">
            <w:r w:rsidRPr="006101BB">
              <w:t>Individuální rozhovory s vlastníky a dalšími významnými aktéry v území</w:t>
            </w:r>
          </w:p>
        </w:tc>
        <w:tc>
          <w:tcPr>
            <w:tcW w:w="2694" w:type="dxa"/>
          </w:tcPr>
          <w:p w14:paraId="426E5131" w14:textId="63E4D26E" w:rsidR="009A1AED" w:rsidRPr="006101BB" w:rsidRDefault="009A1AED" w:rsidP="009A1AED">
            <w:pPr>
              <w:jc w:val="center"/>
            </w:pPr>
            <w:r w:rsidRPr="006101BB">
              <w:rPr>
                <w:rFonts w:cs="Lucida Grande"/>
              </w:rPr>
              <w:t>č</w:t>
            </w:r>
            <w:r w:rsidRPr="006101BB">
              <w:t>ervenec 2016</w:t>
            </w:r>
          </w:p>
        </w:tc>
      </w:tr>
      <w:tr w:rsidR="009A1AED" w:rsidRPr="006101BB" w14:paraId="3CA2D94D" w14:textId="77777777" w:rsidTr="006101BB">
        <w:tc>
          <w:tcPr>
            <w:tcW w:w="5637" w:type="dxa"/>
          </w:tcPr>
          <w:p w14:paraId="78A4DCD6" w14:textId="63F59401" w:rsidR="009A1AED" w:rsidRPr="006101BB" w:rsidRDefault="009A1AED" w:rsidP="009A1AED">
            <w:pPr>
              <w:jc w:val="left"/>
            </w:pPr>
            <w:r w:rsidRPr="006101BB">
              <w:t>Rozbor dynamiky využití území v čase během dne, týdne, roku</w:t>
            </w:r>
          </w:p>
        </w:tc>
        <w:tc>
          <w:tcPr>
            <w:tcW w:w="2694" w:type="dxa"/>
          </w:tcPr>
          <w:p w14:paraId="67B8EE82" w14:textId="5C69B933" w:rsidR="009A1AED" w:rsidRPr="006101BB" w:rsidRDefault="009A1AED" w:rsidP="009A1AED">
            <w:pPr>
              <w:jc w:val="center"/>
            </w:pPr>
            <w:r w:rsidRPr="006101BB">
              <w:rPr>
                <w:rFonts w:cs="Lucida Grande"/>
              </w:rPr>
              <w:t>č</w:t>
            </w:r>
            <w:r w:rsidRPr="006101BB">
              <w:t>ervenec 2016</w:t>
            </w:r>
          </w:p>
        </w:tc>
      </w:tr>
      <w:tr w:rsidR="003B3F2F" w:rsidRPr="006101BB" w14:paraId="51A70175" w14:textId="77777777" w:rsidTr="006101BB">
        <w:tc>
          <w:tcPr>
            <w:tcW w:w="5637" w:type="dxa"/>
          </w:tcPr>
          <w:p w14:paraId="4E774446" w14:textId="06400B14" w:rsidR="003B3F2F" w:rsidRPr="006101BB" w:rsidRDefault="009A1AED" w:rsidP="00735758">
            <w:r w:rsidRPr="006101BB">
              <w:t>Profily jednotlivých typů uživatelek a uživatelů a jejich potřeb ve vztahu k území</w:t>
            </w:r>
          </w:p>
        </w:tc>
        <w:tc>
          <w:tcPr>
            <w:tcW w:w="2694" w:type="dxa"/>
          </w:tcPr>
          <w:p w14:paraId="50832172" w14:textId="30152F1B" w:rsidR="003B3F2F" w:rsidRPr="006101BB" w:rsidRDefault="009A1AED" w:rsidP="009A1AED">
            <w:pPr>
              <w:jc w:val="center"/>
            </w:pPr>
            <w:r w:rsidRPr="006101BB">
              <w:t>srpen 2016</w:t>
            </w:r>
          </w:p>
        </w:tc>
      </w:tr>
      <w:tr w:rsidR="003B3F2F" w:rsidRPr="006101BB" w14:paraId="5F312B9E" w14:textId="77777777" w:rsidTr="006101BB">
        <w:tc>
          <w:tcPr>
            <w:tcW w:w="5637" w:type="dxa"/>
          </w:tcPr>
          <w:p w14:paraId="21E9A019" w14:textId="2B9D75F5" w:rsidR="003B3F2F" w:rsidRPr="006101BB" w:rsidRDefault="009A1AED" w:rsidP="00735758">
            <w:r w:rsidRPr="006101BB">
              <w:t>D</w:t>
            </w:r>
            <w:r w:rsidR="003B3F2F" w:rsidRPr="006101BB">
              <w:t>etailního programu soutěžního workshopu včetně návrhu expertů a porotců, harmonogramu a rozpočtu</w:t>
            </w:r>
          </w:p>
        </w:tc>
        <w:tc>
          <w:tcPr>
            <w:tcW w:w="2694" w:type="dxa"/>
          </w:tcPr>
          <w:p w14:paraId="1AAFA3F2" w14:textId="37BCE04C" w:rsidR="003B3F2F" w:rsidRPr="006101BB" w:rsidRDefault="009A1AED" w:rsidP="009A1AED">
            <w:pPr>
              <w:jc w:val="center"/>
            </w:pPr>
            <w:r w:rsidRPr="006101BB">
              <w:t>srpen 2016</w:t>
            </w:r>
          </w:p>
        </w:tc>
      </w:tr>
      <w:tr w:rsidR="009A1AED" w:rsidRPr="006101BB" w14:paraId="0B757888" w14:textId="77777777" w:rsidTr="006101BB">
        <w:tc>
          <w:tcPr>
            <w:tcW w:w="5637" w:type="dxa"/>
          </w:tcPr>
          <w:p w14:paraId="5C343E42" w14:textId="1F6E0A34" w:rsidR="009A1AED" w:rsidRPr="006101BB" w:rsidRDefault="009A1AED" w:rsidP="00735758">
            <w:r w:rsidRPr="006101BB">
              <w:t>Přehled záměrů v území jednotlivých subjektů</w:t>
            </w:r>
          </w:p>
        </w:tc>
        <w:tc>
          <w:tcPr>
            <w:tcW w:w="2694" w:type="dxa"/>
          </w:tcPr>
          <w:p w14:paraId="5B454503" w14:textId="218AD9EE" w:rsidR="009A1AED" w:rsidRPr="006101BB" w:rsidRDefault="009A1AED" w:rsidP="009A1AED">
            <w:pPr>
              <w:jc w:val="center"/>
            </w:pPr>
            <w:r w:rsidRPr="006101BB">
              <w:t>srpen 2016</w:t>
            </w:r>
          </w:p>
        </w:tc>
      </w:tr>
      <w:tr w:rsidR="009A1AED" w:rsidRPr="006101BB" w14:paraId="29B90EA9" w14:textId="77777777" w:rsidTr="006101BB">
        <w:tc>
          <w:tcPr>
            <w:tcW w:w="5637" w:type="dxa"/>
          </w:tcPr>
          <w:p w14:paraId="2E4A1FA2" w14:textId="289493D0" w:rsidR="009A1AED" w:rsidRPr="006101BB" w:rsidRDefault="009A1AED" w:rsidP="00735758">
            <w:r w:rsidRPr="006101BB">
              <w:t>1. kulatý stůl vlastníků a dalších důležitých aktérů v území</w:t>
            </w:r>
          </w:p>
        </w:tc>
        <w:tc>
          <w:tcPr>
            <w:tcW w:w="2694" w:type="dxa"/>
          </w:tcPr>
          <w:p w14:paraId="6CAC5155" w14:textId="66F75DDD" w:rsidR="009A1AED" w:rsidRPr="006101BB" w:rsidRDefault="009A1AED" w:rsidP="009A1AED">
            <w:pPr>
              <w:jc w:val="center"/>
            </w:pPr>
            <w:r w:rsidRPr="006101BB">
              <w:t>srpen 2016</w:t>
            </w:r>
          </w:p>
        </w:tc>
      </w:tr>
      <w:tr w:rsidR="003B3F2F" w:rsidRPr="006101BB" w14:paraId="7176D5E3" w14:textId="77777777" w:rsidTr="006101BB">
        <w:tc>
          <w:tcPr>
            <w:tcW w:w="5637" w:type="dxa"/>
          </w:tcPr>
          <w:p w14:paraId="1125C30D" w14:textId="61D9B056" w:rsidR="003B3F2F" w:rsidRPr="006101BB" w:rsidRDefault="009A1AED" w:rsidP="00735758">
            <w:r w:rsidRPr="006101BB">
              <w:t>P</w:t>
            </w:r>
            <w:r w:rsidR="003B3F2F" w:rsidRPr="006101BB">
              <w:t>odrobně zpracovaných výstupů z individuálních rozhovorů s vlastníky a hl. aktéry v území</w:t>
            </w:r>
          </w:p>
        </w:tc>
        <w:tc>
          <w:tcPr>
            <w:tcW w:w="2694" w:type="dxa"/>
          </w:tcPr>
          <w:p w14:paraId="70B88297" w14:textId="601A8796" w:rsidR="003B3F2F" w:rsidRPr="006101BB" w:rsidRDefault="009A1AED" w:rsidP="009A1AED">
            <w:pPr>
              <w:jc w:val="center"/>
            </w:pPr>
            <w:r w:rsidRPr="006101BB">
              <w:t>srpen 2016</w:t>
            </w:r>
          </w:p>
        </w:tc>
      </w:tr>
      <w:tr w:rsidR="003B3F2F" w:rsidRPr="006101BB" w14:paraId="5FBA262D" w14:textId="77777777" w:rsidTr="006101BB">
        <w:tc>
          <w:tcPr>
            <w:tcW w:w="5637" w:type="dxa"/>
          </w:tcPr>
          <w:p w14:paraId="22FE50A2" w14:textId="2585B46D" w:rsidR="003B3F2F" w:rsidRPr="006101BB" w:rsidRDefault="009A1AED" w:rsidP="009A1AED">
            <w:pPr>
              <w:jc w:val="left"/>
            </w:pPr>
            <w:r w:rsidRPr="006101BB">
              <w:t xml:space="preserve">Sběr příběhů území, jeho historie tak, aby se zachytila proměňující se identita území a jeho genius loci </w:t>
            </w:r>
          </w:p>
        </w:tc>
        <w:tc>
          <w:tcPr>
            <w:tcW w:w="2694" w:type="dxa"/>
          </w:tcPr>
          <w:p w14:paraId="11680CA7" w14:textId="6CBCA191" w:rsidR="003B3F2F" w:rsidRPr="006101BB" w:rsidRDefault="009A1AED" w:rsidP="009A1AED">
            <w:pPr>
              <w:jc w:val="center"/>
            </w:pPr>
            <w:r w:rsidRPr="006101BB">
              <w:t>zá</w:t>
            </w:r>
            <w:r w:rsidRPr="006101BB">
              <w:rPr>
                <w:rFonts w:cs="Lucida Grande"/>
              </w:rPr>
              <w:t>ř</w:t>
            </w:r>
            <w:r w:rsidRPr="006101BB">
              <w:t>í 2016</w:t>
            </w:r>
          </w:p>
        </w:tc>
      </w:tr>
      <w:tr w:rsidR="003B3F2F" w:rsidRPr="006101BB" w14:paraId="5D5C87E2" w14:textId="77777777" w:rsidTr="006101BB">
        <w:tc>
          <w:tcPr>
            <w:tcW w:w="5637" w:type="dxa"/>
          </w:tcPr>
          <w:p w14:paraId="5CEC02AA" w14:textId="3FE61717" w:rsidR="003B3F2F" w:rsidRPr="006101BB" w:rsidRDefault="009A1AED" w:rsidP="009A1AED">
            <w:pPr>
              <w:tabs>
                <w:tab w:val="left" w:pos="284"/>
                <w:tab w:val="left" w:pos="709"/>
              </w:tabs>
              <w:suppressAutoHyphens/>
              <w:spacing w:after="0"/>
            </w:pPr>
            <w:r w:rsidRPr="006101BB">
              <w:t>O</w:t>
            </w:r>
            <w:r w:rsidR="003B3F2F" w:rsidRPr="006101BB">
              <w:t xml:space="preserve">devzdání dokumentu Place </w:t>
            </w:r>
            <w:proofErr w:type="spellStart"/>
            <w:r w:rsidR="003B3F2F" w:rsidRPr="006101BB">
              <w:t>Book</w:t>
            </w:r>
            <w:proofErr w:type="spellEnd"/>
            <w:r w:rsidR="003B3F2F" w:rsidRPr="006101BB">
              <w:t xml:space="preserve"> - souhrnný podklad pro soutěžní </w:t>
            </w:r>
            <w:r w:rsidRPr="006101BB">
              <w:t>workshop</w:t>
            </w:r>
          </w:p>
        </w:tc>
        <w:tc>
          <w:tcPr>
            <w:tcW w:w="2694" w:type="dxa"/>
          </w:tcPr>
          <w:p w14:paraId="652F299E" w14:textId="7910B4C1" w:rsidR="003B3F2F" w:rsidRPr="006101BB" w:rsidRDefault="009A1AED" w:rsidP="009A1AED">
            <w:pPr>
              <w:jc w:val="center"/>
            </w:pPr>
            <w:r w:rsidRPr="006101BB">
              <w:t>říjen 2016</w:t>
            </w:r>
          </w:p>
        </w:tc>
      </w:tr>
      <w:tr w:rsidR="003B3F2F" w:rsidRPr="006101BB" w14:paraId="154565F5" w14:textId="77777777" w:rsidTr="006101BB">
        <w:tc>
          <w:tcPr>
            <w:tcW w:w="5637" w:type="dxa"/>
          </w:tcPr>
          <w:p w14:paraId="30D19B9D" w14:textId="1CCC6E5A" w:rsidR="003B3F2F" w:rsidRPr="006101BB" w:rsidRDefault="009A1AED" w:rsidP="009A1AED">
            <w:pPr>
              <w:tabs>
                <w:tab w:val="left" w:pos="284"/>
                <w:tab w:val="left" w:pos="709"/>
              </w:tabs>
              <w:suppressAutoHyphens/>
              <w:spacing w:after="0"/>
            </w:pPr>
            <w:r w:rsidRPr="006101BB">
              <w:t>R</w:t>
            </w:r>
            <w:r w:rsidR="003B3F2F" w:rsidRPr="006101BB">
              <w:t>ea</w:t>
            </w:r>
            <w:r w:rsidRPr="006101BB">
              <w:t>lizaci 1. soutěžního workshopu</w:t>
            </w:r>
          </w:p>
        </w:tc>
        <w:tc>
          <w:tcPr>
            <w:tcW w:w="2694" w:type="dxa"/>
          </w:tcPr>
          <w:p w14:paraId="744BA6A8" w14:textId="05917A1E" w:rsidR="003B3F2F" w:rsidRPr="006101BB" w:rsidRDefault="006101BB" w:rsidP="009A1AED">
            <w:pPr>
              <w:jc w:val="center"/>
            </w:pPr>
            <w:r w:rsidRPr="006101BB">
              <w:t>říjen 2016</w:t>
            </w:r>
          </w:p>
        </w:tc>
      </w:tr>
      <w:tr w:rsidR="006101BB" w:rsidRPr="006101BB" w14:paraId="505172BE" w14:textId="77777777" w:rsidTr="006101BB">
        <w:tc>
          <w:tcPr>
            <w:tcW w:w="5637" w:type="dxa"/>
          </w:tcPr>
          <w:p w14:paraId="7F99C74F" w14:textId="5FABB07F" w:rsidR="006101BB" w:rsidRPr="006101BB" w:rsidRDefault="006101BB" w:rsidP="009A1AED">
            <w:pPr>
              <w:tabs>
                <w:tab w:val="left" w:pos="284"/>
                <w:tab w:val="left" w:pos="709"/>
              </w:tabs>
              <w:suppressAutoHyphens/>
              <w:spacing w:after="0"/>
            </w:pPr>
            <w:r w:rsidRPr="006101BB">
              <w:t xml:space="preserve">Realizace 2. soutěžního workshopu </w:t>
            </w:r>
          </w:p>
        </w:tc>
        <w:tc>
          <w:tcPr>
            <w:tcW w:w="2694" w:type="dxa"/>
          </w:tcPr>
          <w:p w14:paraId="49800BCC" w14:textId="5F58FA0A" w:rsidR="006101BB" w:rsidRPr="006101BB" w:rsidRDefault="006101BB" w:rsidP="009A1AED">
            <w:pPr>
              <w:jc w:val="center"/>
            </w:pPr>
            <w:r w:rsidRPr="006101BB">
              <w:t>říjen – listopad 2016</w:t>
            </w:r>
          </w:p>
        </w:tc>
      </w:tr>
      <w:tr w:rsidR="006101BB" w:rsidRPr="00FB276A" w14:paraId="66BF945B" w14:textId="77777777" w:rsidTr="006101BB">
        <w:tc>
          <w:tcPr>
            <w:tcW w:w="5637" w:type="dxa"/>
          </w:tcPr>
          <w:p w14:paraId="385BE6D9" w14:textId="33E3BE53" w:rsidR="006101BB" w:rsidRPr="006101BB" w:rsidRDefault="006101BB" w:rsidP="009A1AED">
            <w:pPr>
              <w:tabs>
                <w:tab w:val="left" w:pos="284"/>
                <w:tab w:val="left" w:pos="709"/>
              </w:tabs>
              <w:suppressAutoHyphens/>
              <w:spacing w:after="0"/>
            </w:pPr>
            <w:r w:rsidRPr="006101BB">
              <w:t>Realizace 3. soutěžního workshopu</w:t>
            </w:r>
          </w:p>
        </w:tc>
        <w:tc>
          <w:tcPr>
            <w:tcW w:w="2694" w:type="dxa"/>
          </w:tcPr>
          <w:p w14:paraId="38B3DA04" w14:textId="521194AB" w:rsidR="006101BB" w:rsidRPr="006101BB" w:rsidRDefault="006101BB" w:rsidP="009A1AED">
            <w:pPr>
              <w:jc w:val="center"/>
            </w:pPr>
            <w:r w:rsidRPr="006101BB">
              <w:t>listopad – prosinec 2016</w:t>
            </w:r>
          </w:p>
        </w:tc>
      </w:tr>
      <w:tr w:rsidR="00FB276A" w:rsidRPr="00FB276A" w14:paraId="4F5CD0D9" w14:textId="77777777" w:rsidTr="006101BB">
        <w:tc>
          <w:tcPr>
            <w:tcW w:w="5637" w:type="dxa"/>
          </w:tcPr>
          <w:p w14:paraId="453E8162" w14:textId="2FC82702" w:rsidR="00FB276A" w:rsidRPr="00FB276A" w:rsidRDefault="00FB276A" w:rsidP="009A1AED">
            <w:pPr>
              <w:tabs>
                <w:tab w:val="left" w:pos="284"/>
                <w:tab w:val="left" w:pos="709"/>
              </w:tabs>
              <w:suppressAutoHyphens/>
              <w:spacing w:after="0"/>
            </w:pPr>
            <w:r w:rsidRPr="00FB276A">
              <w:t>Vypracování zprávy z průběhu soutěžního workshopu</w:t>
            </w:r>
          </w:p>
        </w:tc>
        <w:tc>
          <w:tcPr>
            <w:tcW w:w="2694" w:type="dxa"/>
          </w:tcPr>
          <w:p w14:paraId="09F677C1" w14:textId="0FAC43F1" w:rsidR="00FB276A" w:rsidRPr="00413EEC" w:rsidRDefault="00FB276A" w:rsidP="009A1AED">
            <w:pPr>
              <w:jc w:val="center"/>
              <w:rPr>
                <w:rFonts w:ascii="Times New Roman" w:hAnsi="Times New Roman"/>
              </w:rPr>
            </w:pPr>
            <w:r w:rsidRPr="00FB276A">
              <w:t>leden 201</w:t>
            </w:r>
            <w:r w:rsidR="00413EEC">
              <w:t>7</w:t>
            </w:r>
          </w:p>
        </w:tc>
      </w:tr>
    </w:tbl>
    <w:p w14:paraId="1C70B179" w14:textId="07813486" w:rsidR="002B0B6E" w:rsidRDefault="002B0B6E" w:rsidP="00735758">
      <w:pPr>
        <w:rPr>
          <w:rFonts w:ascii="Times New Roman" w:hAnsi="Times New Roman"/>
        </w:rPr>
      </w:pPr>
    </w:p>
    <w:p w14:paraId="02C8A857" w14:textId="416B5CC8" w:rsidR="006101BB" w:rsidRPr="006101BB" w:rsidRDefault="006101BB" w:rsidP="006101BB">
      <w:pPr>
        <w:rPr>
          <w:rFonts w:ascii="Times New Roman" w:hAnsi="Times New Roman"/>
        </w:rPr>
      </w:pPr>
      <w:r>
        <w:t xml:space="preserve">Naplnění tohoto harmonogramu bude odvislé od součinnosti Odboru hlavního architekta Magistrátu města Pardubice a dalších aktérů, kteří se budou podílet na organizaci soutěžního </w:t>
      </w:r>
      <w:r w:rsidR="00FB276A">
        <w:t>workshopu</w:t>
      </w:r>
      <w:r>
        <w:t xml:space="preserve">. </w:t>
      </w:r>
    </w:p>
    <w:sectPr w:rsidR="006101BB" w:rsidRPr="006101BB" w:rsidSect="00D0337A">
      <w:footerReference w:type="default" r:id="rId9"/>
      <w:headerReference w:type="first" r:id="rId10"/>
      <w:footerReference w:type="first" r:id="rId11"/>
      <w:pgSz w:w="11900" w:h="16820"/>
      <w:pgMar w:top="851" w:right="2345" w:bottom="1276" w:left="1440" w:header="737" w:footer="836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95C116" w15:done="0"/>
  <w15:commentEx w15:paraId="40207E50" w15:done="0"/>
  <w15:commentEx w15:paraId="2D36314F" w15:done="0"/>
  <w15:commentEx w15:paraId="4E44A7B0" w15:done="0"/>
  <w15:commentEx w15:paraId="6282628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BB06E" w14:textId="77777777" w:rsidR="006101BB" w:rsidRDefault="006101BB" w:rsidP="005A47B2">
      <w:r>
        <w:separator/>
      </w:r>
    </w:p>
  </w:endnote>
  <w:endnote w:type="continuationSeparator" w:id="0">
    <w:p w14:paraId="64AC79DE" w14:textId="77777777" w:rsidR="006101BB" w:rsidRDefault="006101BB" w:rsidP="005A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B1A43" w14:textId="28B73DDD" w:rsidR="006101BB" w:rsidRDefault="006101B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E55B2" wp14:editId="13DF3D81">
              <wp:simplePos x="0" y="0"/>
              <wp:positionH relativeFrom="column">
                <wp:posOffset>2743200</wp:posOffset>
              </wp:positionH>
              <wp:positionV relativeFrom="paragraph">
                <wp:posOffset>-17145</wp:posOffset>
              </wp:positionV>
              <wp:extent cx="200025" cy="266700"/>
              <wp:effectExtent l="0" t="0" r="0" b="12700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02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8D8D8">
                                <a:alpha val="67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B5C8C" w14:textId="77777777" w:rsidR="006101BB" w:rsidRPr="001573DD" w:rsidRDefault="006101BB" w:rsidP="00D0337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70488" w:rsidRPr="00470488">
                            <w:rPr>
                              <w:rFonts w:ascii="Arial" w:hAnsi="Arial" w:cs="Arial"/>
                              <w:b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left:0;text-align:left;margin-left:3in;margin-top:-1.35pt;width:15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" filled="f" fillcolor="#d8d8d8" stroked="f">
              <v:fill opacity="43947f"/>
              <v:textbox>
                <w:txbxContent>
                  <w:p w14:paraId="694B5C8C" w14:textId="77777777" w:rsidR="006101BB" w:rsidRPr="001573DD" w:rsidRDefault="006101BB" w:rsidP="00D0337A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70488" w:rsidRPr="00470488">
                      <w:rPr>
                        <w:rFonts w:ascii="Arial" w:hAnsi="Arial" w:cs="Arial"/>
                        <w:b/>
                        <w:noProof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A9AEB1" wp14:editId="375A0785">
              <wp:simplePos x="0" y="0"/>
              <wp:positionH relativeFrom="column">
                <wp:posOffset>2745740</wp:posOffset>
              </wp:positionH>
              <wp:positionV relativeFrom="paragraph">
                <wp:posOffset>-45720</wp:posOffset>
              </wp:positionV>
              <wp:extent cx="252095" cy="53975"/>
              <wp:effectExtent l="0" t="0" r="1905" b="0"/>
              <wp:wrapNone/>
              <wp:docPr id="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095" cy="53975"/>
                      </a:xfrm>
                      <a:prstGeom prst="rect">
                        <a:avLst/>
                      </a:prstGeom>
                      <a:solidFill>
                        <a:srgbClr val="008000">
                          <a:alpha val="70000"/>
                        </a:srgb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1" o:spid="_x0000_s1026" style="position:absolute;margin-left:216.2pt;margin-top:-3.55pt;width:19.85pt;height: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" fillcolor="green" stroked="f">
              <v:fill opacity="46003f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2D675" w14:textId="77777777" w:rsidR="006101BB" w:rsidRPr="00B21844" w:rsidRDefault="006101BB" w:rsidP="00D0337A">
    <w:pPr>
      <w:pStyle w:val="Zpat"/>
    </w:pPr>
    <w:proofErr w:type="spellStart"/>
    <w:r>
      <w:t>ONplan</w:t>
    </w:r>
    <w:proofErr w:type="spellEnd"/>
    <w:r>
      <w:t xml:space="preserve"> </w:t>
    </w:r>
    <w:proofErr w:type="spellStart"/>
    <w:r>
      <w:t>lab</w:t>
    </w:r>
    <w:proofErr w:type="spellEnd"/>
    <w:r>
      <w:t>, s.r.o.</w:t>
    </w:r>
  </w:p>
  <w:p w14:paraId="733A2E20" w14:textId="77777777" w:rsidR="006101BB" w:rsidRDefault="006101BB" w:rsidP="00D0337A">
    <w:pPr>
      <w:pStyle w:val="Zpat"/>
      <w:rPr>
        <w:rFonts w:ascii="Times New Roman" w:hAnsi="Times New Roman"/>
      </w:rPr>
    </w:pPr>
    <w:r w:rsidRPr="00B21844">
      <w:t>Ječná 2, Praha 2, 120 00, Czech Republic</w:t>
    </w:r>
  </w:p>
  <w:p w14:paraId="1A0889D9" w14:textId="77777777" w:rsidR="006101BB" w:rsidRPr="005B021B" w:rsidRDefault="006101BB" w:rsidP="00D0337A">
    <w:pPr>
      <w:pStyle w:val="Zpat"/>
    </w:pPr>
    <w:r w:rsidRPr="005B021B">
      <w:t>IČ: 03481387, společnost je zapsána u městského soudu v Praze, v oddílu C, vložce 232246</w:t>
    </w:r>
  </w:p>
  <w:p w14:paraId="32E7233F" w14:textId="684003F9" w:rsidR="00470488" w:rsidRDefault="00470488">
    <w:pPr>
      <w:pStyle w:val="Zpat"/>
    </w:pPr>
    <w:proofErr w:type="spellStart"/>
    <w:r>
      <w:t>xxxxxxxxxxxxxxxx</w:t>
    </w:r>
    <w:proofErr w:type="spellEnd"/>
  </w:p>
  <w:p w14:paraId="3A27E3BA" w14:textId="4962A2A2" w:rsidR="006101BB" w:rsidRPr="00D0337A" w:rsidRDefault="00470488">
    <w:pPr>
      <w:pStyle w:val="Zpat"/>
    </w:pPr>
    <w:proofErr w:type="spellStart"/>
    <w:r>
      <w:t>xxxxxxxxxxxxxxxx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D3FDF" w14:textId="77777777" w:rsidR="006101BB" w:rsidRDefault="006101BB" w:rsidP="005A47B2">
      <w:r>
        <w:separator/>
      </w:r>
    </w:p>
  </w:footnote>
  <w:footnote w:type="continuationSeparator" w:id="0">
    <w:p w14:paraId="7F546AC4" w14:textId="77777777" w:rsidR="006101BB" w:rsidRDefault="006101BB" w:rsidP="005A4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481BA" w14:textId="3D2A79DB" w:rsidR="006101BB" w:rsidRDefault="006101BB" w:rsidP="005A47B2">
    <w:pPr>
      <w:pStyle w:val="Zhlav"/>
    </w:pPr>
    <w:r>
      <w:rPr>
        <w:noProof/>
        <w:lang w:eastAsia="cs-CZ"/>
      </w:rPr>
      <w:drawing>
        <wp:inline distT="0" distB="0" distL="0" distR="0" wp14:anchorId="21918B1F" wp14:editId="6792DF74">
          <wp:extent cx="597310" cy="843280"/>
          <wp:effectExtent l="0" t="0" r="12700" b="0"/>
          <wp:docPr id="6" name="Picture 3" descr="Macintosh HD:Users:petrnavrat:Dropbox:_OhNa:Web:Logo:web logo_sq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etrnavrat:Dropbox:_OhNa:Web:Logo:web logo_sq_smal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650"/>
                  <a:stretch/>
                </pic:blipFill>
                <pic:spPr bwMode="auto">
                  <a:xfrm>
                    <a:off x="0" y="0"/>
                    <a:ext cx="59731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70E3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E48D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3B41D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91A3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3F86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C3CC2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83C34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3DA56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39095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8426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E407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A9047C"/>
    <w:multiLevelType w:val="hybridMultilevel"/>
    <w:tmpl w:val="A442F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E39E2"/>
    <w:multiLevelType w:val="hybridMultilevel"/>
    <w:tmpl w:val="ADF2CD9A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3">
    <w:nsid w:val="1B717A10"/>
    <w:multiLevelType w:val="hybridMultilevel"/>
    <w:tmpl w:val="21A8B68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41C13A5F"/>
    <w:multiLevelType w:val="hybridMultilevel"/>
    <w:tmpl w:val="3912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D6D6B"/>
    <w:multiLevelType w:val="hybridMultilevel"/>
    <w:tmpl w:val="FD707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916CE"/>
    <w:multiLevelType w:val="multilevel"/>
    <w:tmpl w:val="D66EDA9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ascii="Avenir Black" w:hAnsi="Avenir Black" w:hint="default"/>
      </w:rPr>
    </w:lvl>
    <w:lvl w:ilvl="1">
      <w:start w:val="1"/>
      <w:numFmt w:val="decimal"/>
      <w:pStyle w:val="Nadpis2"/>
      <w:lvlText w:val="%1.%2."/>
      <w:lvlJc w:val="left"/>
      <w:pPr>
        <w:ind w:left="432" w:hanging="432"/>
      </w:pPr>
      <w:rPr>
        <w:rFonts w:ascii="Avenir Black" w:hAnsi="Avenir Black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51F2A90"/>
    <w:multiLevelType w:val="hybridMultilevel"/>
    <w:tmpl w:val="FF86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84052"/>
    <w:multiLevelType w:val="hybridMultilevel"/>
    <w:tmpl w:val="77F0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F4F00"/>
    <w:multiLevelType w:val="hybridMultilevel"/>
    <w:tmpl w:val="0266618A"/>
    <w:lvl w:ilvl="0" w:tplc="9C64156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7754B"/>
    <w:multiLevelType w:val="hybridMultilevel"/>
    <w:tmpl w:val="E05A6FA8"/>
    <w:lvl w:ilvl="0" w:tplc="FDD436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AA687B"/>
    <w:multiLevelType w:val="hybridMultilevel"/>
    <w:tmpl w:val="20828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F0733"/>
    <w:multiLevelType w:val="hybridMultilevel"/>
    <w:tmpl w:val="D21AD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95039"/>
    <w:multiLevelType w:val="hybridMultilevel"/>
    <w:tmpl w:val="A4A6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6C0041"/>
    <w:multiLevelType w:val="hybridMultilevel"/>
    <w:tmpl w:val="0C963A72"/>
    <w:lvl w:ilvl="0" w:tplc="F8208EF6">
      <w:start w:val="1"/>
      <w:numFmt w:val="bullet"/>
      <w:pStyle w:val="bulletlis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>
    <w:nsid w:val="7B3565DB"/>
    <w:multiLevelType w:val="hybridMultilevel"/>
    <w:tmpl w:val="CEF06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06ED0"/>
    <w:multiLevelType w:val="hybridMultilevel"/>
    <w:tmpl w:val="BBD4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A23D79"/>
    <w:multiLevelType w:val="hybridMultilevel"/>
    <w:tmpl w:val="F74C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E977C1"/>
    <w:multiLevelType w:val="hybridMultilevel"/>
    <w:tmpl w:val="A012819C"/>
    <w:lvl w:ilvl="0" w:tplc="C5CCB5BC">
      <w:start w:val="1"/>
      <w:numFmt w:val="decimal"/>
      <w:pStyle w:val="numlistparagraph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8"/>
  </w:num>
  <w:num w:numId="2">
    <w:abstractNumId w:val="24"/>
  </w:num>
  <w:num w:numId="3">
    <w:abstractNumId w:val="14"/>
  </w:num>
  <w:num w:numId="4">
    <w:abstractNumId w:val="20"/>
  </w:num>
  <w:num w:numId="5">
    <w:abstractNumId w:val="22"/>
  </w:num>
  <w:num w:numId="6">
    <w:abstractNumId w:val="25"/>
  </w:num>
  <w:num w:numId="7">
    <w:abstractNumId w:val="18"/>
  </w:num>
  <w:num w:numId="8">
    <w:abstractNumId w:val="27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1"/>
  </w:num>
  <w:num w:numId="21">
    <w:abstractNumId w:val="11"/>
  </w:num>
  <w:num w:numId="22">
    <w:abstractNumId w:val="19"/>
  </w:num>
  <w:num w:numId="23">
    <w:abstractNumId w:val="17"/>
  </w:num>
  <w:num w:numId="24">
    <w:abstractNumId w:val="13"/>
  </w:num>
  <w:num w:numId="25">
    <w:abstractNumId w:val="26"/>
  </w:num>
  <w:num w:numId="26">
    <w:abstractNumId w:val="15"/>
  </w:num>
  <w:num w:numId="27">
    <w:abstractNumId w:val="16"/>
  </w:num>
  <w:num w:numId="28">
    <w:abstractNumId w:val="23"/>
  </w:num>
  <w:num w:numId="29">
    <w:abstractNumId w:val="16"/>
  </w:num>
  <w:num w:numId="30">
    <w:abstractNumId w:val="12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éta Dubová">
    <w15:presenceInfo w15:providerId="Windows Live" w15:userId="ca8764b71bf037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12"/>
    <w:rsid w:val="00016279"/>
    <w:rsid w:val="0002131B"/>
    <w:rsid w:val="000767C1"/>
    <w:rsid w:val="0007681F"/>
    <w:rsid w:val="00095499"/>
    <w:rsid w:val="00095BE2"/>
    <w:rsid w:val="000A078B"/>
    <w:rsid w:val="000B1335"/>
    <w:rsid w:val="000B2E1D"/>
    <w:rsid w:val="000B3789"/>
    <w:rsid w:val="000B6A7C"/>
    <w:rsid w:val="000E3F8F"/>
    <w:rsid w:val="000F0061"/>
    <w:rsid w:val="00100C16"/>
    <w:rsid w:val="00114788"/>
    <w:rsid w:val="00115390"/>
    <w:rsid w:val="00125A10"/>
    <w:rsid w:val="00136482"/>
    <w:rsid w:val="001464D5"/>
    <w:rsid w:val="00152B74"/>
    <w:rsid w:val="001706DC"/>
    <w:rsid w:val="0017326C"/>
    <w:rsid w:val="00181C3D"/>
    <w:rsid w:val="00191FCE"/>
    <w:rsid w:val="001957D6"/>
    <w:rsid w:val="0019691D"/>
    <w:rsid w:val="00196DBE"/>
    <w:rsid w:val="001A7C4C"/>
    <w:rsid w:val="001D50D4"/>
    <w:rsid w:val="001D6DA2"/>
    <w:rsid w:val="001E2EAB"/>
    <w:rsid w:val="001F7BF5"/>
    <w:rsid w:val="00201DC6"/>
    <w:rsid w:val="002049A9"/>
    <w:rsid w:val="00213230"/>
    <w:rsid w:val="00217C7B"/>
    <w:rsid w:val="002263AB"/>
    <w:rsid w:val="002550D3"/>
    <w:rsid w:val="002946CD"/>
    <w:rsid w:val="002971C2"/>
    <w:rsid w:val="002A34F6"/>
    <w:rsid w:val="002B0B6E"/>
    <w:rsid w:val="002C2099"/>
    <w:rsid w:val="002C4BF1"/>
    <w:rsid w:val="002C51D0"/>
    <w:rsid w:val="002C7775"/>
    <w:rsid w:val="002D1D69"/>
    <w:rsid w:val="002D36B8"/>
    <w:rsid w:val="002E2DBF"/>
    <w:rsid w:val="002E33A8"/>
    <w:rsid w:val="002F4044"/>
    <w:rsid w:val="00300F86"/>
    <w:rsid w:val="00304D1A"/>
    <w:rsid w:val="00310DF5"/>
    <w:rsid w:val="003478E7"/>
    <w:rsid w:val="00355037"/>
    <w:rsid w:val="00367B72"/>
    <w:rsid w:val="00371FD3"/>
    <w:rsid w:val="003908EB"/>
    <w:rsid w:val="003B3F2F"/>
    <w:rsid w:val="003C0059"/>
    <w:rsid w:val="003C00FD"/>
    <w:rsid w:val="003C5BD9"/>
    <w:rsid w:val="003D2B91"/>
    <w:rsid w:val="003E7CE4"/>
    <w:rsid w:val="003F158D"/>
    <w:rsid w:val="0040775F"/>
    <w:rsid w:val="00413EEC"/>
    <w:rsid w:val="00415648"/>
    <w:rsid w:val="004165EB"/>
    <w:rsid w:val="00425E71"/>
    <w:rsid w:val="004270FC"/>
    <w:rsid w:val="0044286E"/>
    <w:rsid w:val="004455AD"/>
    <w:rsid w:val="0045585C"/>
    <w:rsid w:val="00460B80"/>
    <w:rsid w:val="00470488"/>
    <w:rsid w:val="0047051F"/>
    <w:rsid w:val="0048485E"/>
    <w:rsid w:val="00486202"/>
    <w:rsid w:val="004B5A9D"/>
    <w:rsid w:val="004B622C"/>
    <w:rsid w:val="004F356B"/>
    <w:rsid w:val="00501118"/>
    <w:rsid w:val="005050BE"/>
    <w:rsid w:val="00507367"/>
    <w:rsid w:val="00507A82"/>
    <w:rsid w:val="00510A51"/>
    <w:rsid w:val="00516D69"/>
    <w:rsid w:val="00543A47"/>
    <w:rsid w:val="0056311A"/>
    <w:rsid w:val="0056354D"/>
    <w:rsid w:val="00567EDD"/>
    <w:rsid w:val="0058141F"/>
    <w:rsid w:val="0058195F"/>
    <w:rsid w:val="005910BD"/>
    <w:rsid w:val="005A2E93"/>
    <w:rsid w:val="005A3158"/>
    <w:rsid w:val="005A400C"/>
    <w:rsid w:val="005A47B2"/>
    <w:rsid w:val="005B65EB"/>
    <w:rsid w:val="005D097B"/>
    <w:rsid w:val="005D1B6D"/>
    <w:rsid w:val="005D4A3F"/>
    <w:rsid w:val="005E5FD2"/>
    <w:rsid w:val="006101BB"/>
    <w:rsid w:val="0061462B"/>
    <w:rsid w:val="006306E0"/>
    <w:rsid w:val="006545CC"/>
    <w:rsid w:val="006568C7"/>
    <w:rsid w:val="00657265"/>
    <w:rsid w:val="00660660"/>
    <w:rsid w:val="00680E25"/>
    <w:rsid w:val="006810AB"/>
    <w:rsid w:val="006A2A42"/>
    <w:rsid w:val="006C2522"/>
    <w:rsid w:val="006E1063"/>
    <w:rsid w:val="006E3340"/>
    <w:rsid w:val="00706581"/>
    <w:rsid w:val="00735758"/>
    <w:rsid w:val="0074721F"/>
    <w:rsid w:val="007564FB"/>
    <w:rsid w:val="00760622"/>
    <w:rsid w:val="00772112"/>
    <w:rsid w:val="00773D4B"/>
    <w:rsid w:val="00775F16"/>
    <w:rsid w:val="00776D5C"/>
    <w:rsid w:val="00793867"/>
    <w:rsid w:val="007A2B59"/>
    <w:rsid w:val="007B19CD"/>
    <w:rsid w:val="007C0B85"/>
    <w:rsid w:val="007C3D34"/>
    <w:rsid w:val="007E13B3"/>
    <w:rsid w:val="007F7C52"/>
    <w:rsid w:val="007F7FE7"/>
    <w:rsid w:val="00817F10"/>
    <w:rsid w:val="008248A3"/>
    <w:rsid w:val="00826D2A"/>
    <w:rsid w:val="00833EF1"/>
    <w:rsid w:val="00836317"/>
    <w:rsid w:val="0083715B"/>
    <w:rsid w:val="00843BC5"/>
    <w:rsid w:val="00852A4E"/>
    <w:rsid w:val="00857857"/>
    <w:rsid w:val="00857885"/>
    <w:rsid w:val="00857D21"/>
    <w:rsid w:val="00860A37"/>
    <w:rsid w:val="00866AB2"/>
    <w:rsid w:val="00870617"/>
    <w:rsid w:val="00881122"/>
    <w:rsid w:val="00891A0F"/>
    <w:rsid w:val="00894434"/>
    <w:rsid w:val="008A3A15"/>
    <w:rsid w:val="008B4CF6"/>
    <w:rsid w:val="008B6265"/>
    <w:rsid w:val="008B6C92"/>
    <w:rsid w:val="008C1C95"/>
    <w:rsid w:val="008C2596"/>
    <w:rsid w:val="008D097B"/>
    <w:rsid w:val="008D6BD1"/>
    <w:rsid w:val="009111D6"/>
    <w:rsid w:val="00913210"/>
    <w:rsid w:val="00920F8A"/>
    <w:rsid w:val="00926936"/>
    <w:rsid w:val="009335F8"/>
    <w:rsid w:val="00943E5B"/>
    <w:rsid w:val="00982A0F"/>
    <w:rsid w:val="00997812"/>
    <w:rsid w:val="009A1300"/>
    <w:rsid w:val="009A1AED"/>
    <w:rsid w:val="009A2DB4"/>
    <w:rsid w:val="009A5341"/>
    <w:rsid w:val="009D0F7E"/>
    <w:rsid w:val="009E355E"/>
    <w:rsid w:val="009E40E0"/>
    <w:rsid w:val="009E5C54"/>
    <w:rsid w:val="00A022C7"/>
    <w:rsid w:val="00A12731"/>
    <w:rsid w:val="00A12DCC"/>
    <w:rsid w:val="00A12F52"/>
    <w:rsid w:val="00A240E9"/>
    <w:rsid w:val="00A42EE8"/>
    <w:rsid w:val="00A621CF"/>
    <w:rsid w:val="00A63265"/>
    <w:rsid w:val="00A651A9"/>
    <w:rsid w:val="00A75394"/>
    <w:rsid w:val="00A81DF9"/>
    <w:rsid w:val="00A86B83"/>
    <w:rsid w:val="00AD0BC2"/>
    <w:rsid w:val="00AD28B7"/>
    <w:rsid w:val="00AE37F8"/>
    <w:rsid w:val="00AE53A3"/>
    <w:rsid w:val="00AF6AA7"/>
    <w:rsid w:val="00B04A57"/>
    <w:rsid w:val="00B16EC6"/>
    <w:rsid w:val="00B21844"/>
    <w:rsid w:val="00B2778B"/>
    <w:rsid w:val="00B4312D"/>
    <w:rsid w:val="00B5164D"/>
    <w:rsid w:val="00B5650C"/>
    <w:rsid w:val="00B60385"/>
    <w:rsid w:val="00B64FCE"/>
    <w:rsid w:val="00B71DFD"/>
    <w:rsid w:val="00B8591D"/>
    <w:rsid w:val="00B92F73"/>
    <w:rsid w:val="00BA0C1E"/>
    <w:rsid w:val="00BA37ED"/>
    <w:rsid w:val="00BC286E"/>
    <w:rsid w:val="00BE74CF"/>
    <w:rsid w:val="00BE7B68"/>
    <w:rsid w:val="00BF747C"/>
    <w:rsid w:val="00C02D97"/>
    <w:rsid w:val="00C07FEF"/>
    <w:rsid w:val="00C10034"/>
    <w:rsid w:val="00C31155"/>
    <w:rsid w:val="00C346EA"/>
    <w:rsid w:val="00C34B59"/>
    <w:rsid w:val="00C40ABF"/>
    <w:rsid w:val="00C435BA"/>
    <w:rsid w:val="00C5319E"/>
    <w:rsid w:val="00C55411"/>
    <w:rsid w:val="00C606DD"/>
    <w:rsid w:val="00C66C10"/>
    <w:rsid w:val="00C766E4"/>
    <w:rsid w:val="00C838C4"/>
    <w:rsid w:val="00CB7F2E"/>
    <w:rsid w:val="00CC1DD3"/>
    <w:rsid w:val="00CD00E8"/>
    <w:rsid w:val="00CF5C0F"/>
    <w:rsid w:val="00D01A87"/>
    <w:rsid w:val="00D0337A"/>
    <w:rsid w:val="00D55DAE"/>
    <w:rsid w:val="00D62481"/>
    <w:rsid w:val="00D72927"/>
    <w:rsid w:val="00D768BC"/>
    <w:rsid w:val="00D76E2B"/>
    <w:rsid w:val="00D83713"/>
    <w:rsid w:val="00D8450D"/>
    <w:rsid w:val="00D91021"/>
    <w:rsid w:val="00DC6519"/>
    <w:rsid w:val="00DC6795"/>
    <w:rsid w:val="00DD0B51"/>
    <w:rsid w:val="00DD7C88"/>
    <w:rsid w:val="00DE146D"/>
    <w:rsid w:val="00DE622E"/>
    <w:rsid w:val="00E05D5A"/>
    <w:rsid w:val="00E105AE"/>
    <w:rsid w:val="00E222CB"/>
    <w:rsid w:val="00E24114"/>
    <w:rsid w:val="00E3136B"/>
    <w:rsid w:val="00E36AB6"/>
    <w:rsid w:val="00E41D18"/>
    <w:rsid w:val="00E6053D"/>
    <w:rsid w:val="00E711E5"/>
    <w:rsid w:val="00E75CD7"/>
    <w:rsid w:val="00E820F4"/>
    <w:rsid w:val="00E83ABC"/>
    <w:rsid w:val="00EA1EF6"/>
    <w:rsid w:val="00EA7B5F"/>
    <w:rsid w:val="00EB12B9"/>
    <w:rsid w:val="00EC3723"/>
    <w:rsid w:val="00EC3F01"/>
    <w:rsid w:val="00EC5701"/>
    <w:rsid w:val="00EE03E1"/>
    <w:rsid w:val="00F0398D"/>
    <w:rsid w:val="00F12B22"/>
    <w:rsid w:val="00F131E2"/>
    <w:rsid w:val="00F17224"/>
    <w:rsid w:val="00F35F6D"/>
    <w:rsid w:val="00F4662D"/>
    <w:rsid w:val="00F60383"/>
    <w:rsid w:val="00F60C94"/>
    <w:rsid w:val="00F63756"/>
    <w:rsid w:val="00F63CB1"/>
    <w:rsid w:val="00F717D0"/>
    <w:rsid w:val="00F82243"/>
    <w:rsid w:val="00F8423D"/>
    <w:rsid w:val="00FB2426"/>
    <w:rsid w:val="00FB276A"/>
    <w:rsid w:val="00FB73B4"/>
    <w:rsid w:val="00FD053B"/>
    <w:rsid w:val="00FD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8E85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 w:qFormat="1"/>
    <w:lsdException w:name="heading 2" w:semiHidden="0" w:qFormat="1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uiPriority="1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ln">
    <w:name w:val="Normal"/>
    <w:qFormat/>
    <w:rsid w:val="005A47B2"/>
    <w:pPr>
      <w:spacing w:after="120"/>
      <w:jc w:val="both"/>
    </w:pPr>
    <w:rPr>
      <w:rFonts w:ascii="Avenir Book" w:hAnsi="Avenir Book"/>
      <w:sz w:val="22"/>
      <w:szCs w:val="22"/>
      <w:lang w:val="cs-CZ"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AD0BC2"/>
    <w:pPr>
      <w:keepNext/>
      <w:numPr>
        <w:numId w:val="27"/>
      </w:numPr>
      <w:spacing w:before="480"/>
      <w:jc w:val="left"/>
      <w:outlineLvl w:val="0"/>
    </w:pPr>
    <w:rPr>
      <w:rFonts w:ascii="Avenir Black" w:hAnsi="Avenir Black"/>
      <w:b/>
      <w:bCs/>
      <w:noProof/>
      <w:color w:val="008000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D50D4"/>
    <w:pPr>
      <w:keepNext/>
      <w:numPr>
        <w:ilvl w:val="1"/>
        <w:numId w:val="27"/>
      </w:numPr>
      <w:spacing w:before="240"/>
      <w:ind w:left="426"/>
      <w:jc w:val="left"/>
      <w:outlineLvl w:val="1"/>
    </w:pPr>
    <w:rPr>
      <w:rFonts w:ascii="Avenir Black" w:hAnsi="Avenir Black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autoRedefine/>
    <w:qFormat/>
    <w:rsid w:val="000B2E1D"/>
    <w:pPr>
      <w:keepNext/>
      <w:spacing w:before="120"/>
      <w:outlineLvl w:val="2"/>
    </w:pPr>
    <w:rPr>
      <w:rFonts w:cs="Arial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0BC2"/>
    <w:rPr>
      <w:rFonts w:ascii="Avenir Black" w:hAnsi="Avenir Black"/>
      <w:b/>
      <w:bCs/>
      <w:noProof/>
      <w:color w:val="008000"/>
      <w:kern w:val="32"/>
      <w:sz w:val="32"/>
      <w:szCs w:val="32"/>
      <w:lang w:val="cs-CZ" w:eastAsia="en-US"/>
    </w:rPr>
  </w:style>
  <w:style w:type="character" w:customStyle="1" w:styleId="Nadpis2Char">
    <w:name w:val="Nadpis 2 Char"/>
    <w:basedOn w:val="Standardnpsmoodstavce"/>
    <w:link w:val="Nadpis2"/>
    <w:rsid w:val="001D50D4"/>
    <w:rPr>
      <w:rFonts w:ascii="Avenir Black" w:hAnsi="Avenir Black" w:cs="Arial"/>
      <w:b/>
      <w:bCs/>
      <w:iCs/>
      <w:sz w:val="28"/>
      <w:szCs w:val="28"/>
      <w:lang w:val="cs-CZ" w:eastAsia="en-US"/>
    </w:rPr>
  </w:style>
  <w:style w:type="character" w:customStyle="1" w:styleId="Nadpis3Char">
    <w:name w:val="Nadpis 3 Char"/>
    <w:basedOn w:val="Standardnpsmoodstavce"/>
    <w:link w:val="Nadpis3"/>
    <w:rsid w:val="000B2E1D"/>
    <w:rPr>
      <w:rFonts w:ascii="Corbel" w:hAnsi="Corbel" w:cs="Arial"/>
      <w:b/>
      <w:bCs/>
      <w:szCs w:val="26"/>
      <w:lang w:val="cs-CZ" w:eastAsia="en-US"/>
    </w:rPr>
  </w:style>
  <w:style w:type="paragraph" w:styleId="Zhlav">
    <w:name w:val="header"/>
    <w:basedOn w:val="Normln"/>
    <w:link w:val="ZhlavChar"/>
    <w:uiPriority w:val="99"/>
    <w:unhideWhenUsed/>
    <w:rsid w:val="004E5205"/>
    <w:pPr>
      <w:tabs>
        <w:tab w:val="center" w:pos="4513"/>
        <w:tab w:val="right" w:pos="9026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E5205"/>
    <w:rPr>
      <w:rFonts w:ascii="Corbel" w:hAnsi="Corbel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4E5205"/>
    <w:pPr>
      <w:tabs>
        <w:tab w:val="center" w:pos="4513"/>
        <w:tab w:val="right" w:pos="902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E5205"/>
    <w:rPr>
      <w:rFonts w:ascii="Corbel" w:hAnsi="Corbe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0AE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AE9"/>
    <w:rPr>
      <w:rFonts w:ascii="Tahoma" w:hAnsi="Tahoma" w:cs="Tahoma"/>
      <w:sz w:val="16"/>
      <w:szCs w:val="16"/>
    </w:rPr>
  </w:style>
  <w:style w:type="paragraph" w:customStyle="1" w:styleId="numlistparagraph">
    <w:name w:val="num list paragraph"/>
    <w:basedOn w:val="Odstavecseseznamem"/>
    <w:qFormat/>
    <w:rsid w:val="00070253"/>
    <w:pPr>
      <w:numPr>
        <w:numId w:val="1"/>
      </w:numPr>
      <w:spacing w:after="60"/>
      <w:jc w:val="left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070253"/>
    <w:pPr>
      <w:ind w:left="720"/>
    </w:pPr>
  </w:style>
  <w:style w:type="paragraph" w:customStyle="1" w:styleId="bulletlist">
    <w:name w:val="bullet list"/>
    <w:basedOn w:val="numlistparagraph"/>
    <w:qFormat/>
    <w:rsid w:val="00773D4B"/>
    <w:pPr>
      <w:numPr>
        <w:numId w:val="2"/>
      </w:numPr>
      <w:spacing w:after="120"/>
      <w:contextualSpacing/>
    </w:pPr>
  </w:style>
  <w:style w:type="table" w:styleId="Mkatabulky">
    <w:name w:val="Table Grid"/>
    <w:basedOn w:val="Normlntabulka"/>
    <w:uiPriority w:val="59"/>
    <w:rsid w:val="00AB15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2049A9"/>
    <w:rPr>
      <w:color w:val="0000FF"/>
      <w:u w:val="single"/>
    </w:rPr>
  </w:style>
  <w:style w:type="paragraph" w:styleId="Textpoznpodarou">
    <w:name w:val="footnote text"/>
    <w:basedOn w:val="Normln"/>
    <w:link w:val="TextpoznpodarouChar"/>
    <w:rsid w:val="009335F8"/>
    <w:pPr>
      <w:spacing w:after="0"/>
    </w:pPr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rsid w:val="009335F8"/>
    <w:rPr>
      <w:rFonts w:ascii="Corbel" w:hAnsi="Corbel"/>
      <w:lang w:eastAsia="en-US"/>
    </w:rPr>
  </w:style>
  <w:style w:type="character" w:styleId="Znakapoznpodarou">
    <w:name w:val="footnote reference"/>
    <w:basedOn w:val="Standardnpsmoodstavce"/>
    <w:rsid w:val="009335F8"/>
    <w:rPr>
      <w:vertAlign w:val="superscript"/>
    </w:rPr>
  </w:style>
  <w:style w:type="paragraph" w:customStyle="1" w:styleId="HThandouttext">
    <w:name w:val="HT handout text"/>
    <w:basedOn w:val="Normln"/>
    <w:link w:val="HThandouttextChar"/>
    <w:rsid w:val="00114788"/>
    <w:pPr>
      <w:tabs>
        <w:tab w:val="left" w:pos="340"/>
        <w:tab w:val="left" w:pos="510"/>
      </w:tabs>
      <w:spacing w:before="160" w:line="360" w:lineRule="atLeast"/>
      <w:jc w:val="left"/>
    </w:pPr>
    <w:rPr>
      <w:rFonts w:ascii="Arial" w:hAnsi="Arial"/>
      <w:sz w:val="28"/>
      <w:szCs w:val="24"/>
      <w:lang w:eastAsia="de-DE"/>
    </w:rPr>
  </w:style>
  <w:style w:type="paragraph" w:customStyle="1" w:styleId="HTBhandouttextbold">
    <w:name w:val="HTB handout text bold"/>
    <w:basedOn w:val="HThandouttext"/>
    <w:link w:val="HTBhandouttextboldChar"/>
    <w:rsid w:val="00114788"/>
    <w:rPr>
      <w:b/>
    </w:rPr>
  </w:style>
  <w:style w:type="character" w:customStyle="1" w:styleId="HThandouttextChar">
    <w:name w:val="HT handout text Char"/>
    <w:basedOn w:val="Standardnpsmoodstavce"/>
    <w:link w:val="HThandouttext"/>
    <w:rsid w:val="00114788"/>
    <w:rPr>
      <w:rFonts w:ascii="Arial" w:hAnsi="Arial"/>
      <w:sz w:val="28"/>
      <w:lang w:eastAsia="de-DE"/>
    </w:rPr>
  </w:style>
  <w:style w:type="character" w:customStyle="1" w:styleId="HTBhandouttextboldChar">
    <w:name w:val="HTB handout text bold Char"/>
    <w:basedOn w:val="HThandouttextChar"/>
    <w:link w:val="HTBhandouttextbold"/>
    <w:rsid w:val="00114788"/>
    <w:rPr>
      <w:rFonts w:ascii="Arial" w:hAnsi="Arial"/>
      <w:b/>
      <w:sz w:val="28"/>
      <w:lang w:eastAsia="de-DE"/>
    </w:rPr>
  </w:style>
  <w:style w:type="paragraph" w:styleId="Nzev">
    <w:name w:val="Title"/>
    <w:basedOn w:val="Normln"/>
    <w:next w:val="Normln"/>
    <w:link w:val="NzevChar"/>
    <w:uiPriority w:val="10"/>
    <w:qFormat/>
    <w:rsid w:val="00F60C94"/>
    <w:pPr>
      <w:shd w:val="clear" w:color="auto" w:fill="FFFFFF"/>
      <w:spacing w:before="2640" w:after="300"/>
      <w:contextualSpacing/>
      <w:jc w:val="left"/>
    </w:pPr>
    <w:rPr>
      <w:rFonts w:cs="Arial"/>
      <w:b/>
      <w:spacing w:val="5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60C94"/>
    <w:rPr>
      <w:rFonts w:ascii="Avenir Book" w:hAnsi="Avenir Book" w:cs="Arial"/>
      <w:b/>
      <w:spacing w:val="5"/>
      <w:kern w:val="28"/>
      <w:sz w:val="56"/>
      <w:szCs w:val="56"/>
      <w:shd w:val="clear" w:color="auto" w:fill="FFFFFF"/>
      <w:lang w:val="cs-CZ" w:eastAsia="en-US"/>
    </w:rPr>
  </w:style>
  <w:style w:type="character" w:styleId="Odkaznakoment">
    <w:name w:val="annotation reference"/>
    <w:basedOn w:val="Standardnpsmoodstavce"/>
    <w:semiHidden/>
    <w:unhideWhenUsed/>
    <w:rsid w:val="008B6C9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B6C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B6C92"/>
    <w:rPr>
      <w:rFonts w:ascii="Corbel" w:hAnsi="Corbe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B6C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B6C92"/>
    <w:rPr>
      <w:rFonts w:ascii="Corbel" w:hAnsi="Corbel"/>
      <w:b/>
      <w:bCs/>
      <w:sz w:val="20"/>
      <w:szCs w:val="20"/>
      <w:lang w:eastAsia="en-US"/>
    </w:rPr>
  </w:style>
  <w:style w:type="paragraph" w:styleId="Revize">
    <w:name w:val="Revision"/>
    <w:hidden/>
    <w:semiHidden/>
    <w:rsid w:val="008B6C92"/>
    <w:rPr>
      <w:rFonts w:ascii="Corbel" w:hAnsi="Corbe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 w:qFormat="1"/>
    <w:lsdException w:name="heading 2" w:semiHidden="0" w:qFormat="1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uiPriority="1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ln">
    <w:name w:val="Normal"/>
    <w:qFormat/>
    <w:rsid w:val="005A47B2"/>
    <w:pPr>
      <w:spacing w:after="120"/>
      <w:jc w:val="both"/>
    </w:pPr>
    <w:rPr>
      <w:rFonts w:ascii="Avenir Book" w:hAnsi="Avenir Book"/>
      <w:sz w:val="22"/>
      <w:szCs w:val="22"/>
      <w:lang w:val="cs-CZ"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AD0BC2"/>
    <w:pPr>
      <w:keepNext/>
      <w:numPr>
        <w:numId w:val="27"/>
      </w:numPr>
      <w:spacing w:before="480"/>
      <w:jc w:val="left"/>
      <w:outlineLvl w:val="0"/>
    </w:pPr>
    <w:rPr>
      <w:rFonts w:ascii="Avenir Black" w:hAnsi="Avenir Black"/>
      <w:b/>
      <w:bCs/>
      <w:noProof/>
      <w:color w:val="008000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D50D4"/>
    <w:pPr>
      <w:keepNext/>
      <w:numPr>
        <w:ilvl w:val="1"/>
        <w:numId w:val="27"/>
      </w:numPr>
      <w:spacing w:before="240"/>
      <w:ind w:left="426"/>
      <w:jc w:val="left"/>
      <w:outlineLvl w:val="1"/>
    </w:pPr>
    <w:rPr>
      <w:rFonts w:ascii="Avenir Black" w:hAnsi="Avenir Black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autoRedefine/>
    <w:qFormat/>
    <w:rsid w:val="000B2E1D"/>
    <w:pPr>
      <w:keepNext/>
      <w:spacing w:before="120"/>
      <w:outlineLvl w:val="2"/>
    </w:pPr>
    <w:rPr>
      <w:rFonts w:cs="Arial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0BC2"/>
    <w:rPr>
      <w:rFonts w:ascii="Avenir Black" w:hAnsi="Avenir Black"/>
      <w:b/>
      <w:bCs/>
      <w:noProof/>
      <w:color w:val="008000"/>
      <w:kern w:val="32"/>
      <w:sz w:val="32"/>
      <w:szCs w:val="32"/>
      <w:lang w:val="cs-CZ" w:eastAsia="en-US"/>
    </w:rPr>
  </w:style>
  <w:style w:type="character" w:customStyle="1" w:styleId="Nadpis2Char">
    <w:name w:val="Nadpis 2 Char"/>
    <w:basedOn w:val="Standardnpsmoodstavce"/>
    <w:link w:val="Nadpis2"/>
    <w:rsid w:val="001D50D4"/>
    <w:rPr>
      <w:rFonts w:ascii="Avenir Black" w:hAnsi="Avenir Black" w:cs="Arial"/>
      <w:b/>
      <w:bCs/>
      <w:iCs/>
      <w:sz w:val="28"/>
      <w:szCs w:val="28"/>
      <w:lang w:val="cs-CZ" w:eastAsia="en-US"/>
    </w:rPr>
  </w:style>
  <w:style w:type="character" w:customStyle="1" w:styleId="Nadpis3Char">
    <w:name w:val="Nadpis 3 Char"/>
    <w:basedOn w:val="Standardnpsmoodstavce"/>
    <w:link w:val="Nadpis3"/>
    <w:rsid w:val="000B2E1D"/>
    <w:rPr>
      <w:rFonts w:ascii="Corbel" w:hAnsi="Corbel" w:cs="Arial"/>
      <w:b/>
      <w:bCs/>
      <w:szCs w:val="26"/>
      <w:lang w:val="cs-CZ" w:eastAsia="en-US"/>
    </w:rPr>
  </w:style>
  <w:style w:type="paragraph" w:styleId="Zhlav">
    <w:name w:val="header"/>
    <w:basedOn w:val="Normln"/>
    <w:link w:val="ZhlavChar"/>
    <w:uiPriority w:val="99"/>
    <w:unhideWhenUsed/>
    <w:rsid w:val="004E5205"/>
    <w:pPr>
      <w:tabs>
        <w:tab w:val="center" w:pos="4513"/>
        <w:tab w:val="right" w:pos="9026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E5205"/>
    <w:rPr>
      <w:rFonts w:ascii="Corbel" w:hAnsi="Corbel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4E5205"/>
    <w:pPr>
      <w:tabs>
        <w:tab w:val="center" w:pos="4513"/>
        <w:tab w:val="right" w:pos="902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E5205"/>
    <w:rPr>
      <w:rFonts w:ascii="Corbel" w:hAnsi="Corbe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0AE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AE9"/>
    <w:rPr>
      <w:rFonts w:ascii="Tahoma" w:hAnsi="Tahoma" w:cs="Tahoma"/>
      <w:sz w:val="16"/>
      <w:szCs w:val="16"/>
    </w:rPr>
  </w:style>
  <w:style w:type="paragraph" w:customStyle="1" w:styleId="numlistparagraph">
    <w:name w:val="num list paragraph"/>
    <w:basedOn w:val="Odstavecseseznamem"/>
    <w:qFormat/>
    <w:rsid w:val="00070253"/>
    <w:pPr>
      <w:numPr>
        <w:numId w:val="1"/>
      </w:numPr>
      <w:spacing w:after="60"/>
      <w:jc w:val="left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070253"/>
    <w:pPr>
      <w:ind w:left="720"/>
    </w:pPr>
  </w:style>
  <w:style w:type="paragraph" w:customStyle="1" w:styleId="bulletlist">
    <w:name w:val="bullet list"/>
    <w:basedOn w:val="numlistparagraph"/>
    <w:qFormat/>
    <w:rsid w:val="00773D4B"/>
    <w:pPr>
      <w:numPr>
        <w:numId w:val="2"/>
      </w:numPr>
      <w:spacing w:after="120"/>
      <w:contextualSpacing/>
    </w:pPr>
  </w:style>
  <w:style w:type="table" w:styleId="Mkatabulky">
    <w:name w:val="Table Grid"/>
    <w:basedOn w:val="Normlntabulka"/>
    <w:uiPriority w:val="59"/>
    <w:rsid w:val="00AB15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2049A9"/>
    <w:rPr>
      <w:color w:val="0000FF"/>
      <w:u w:val="single"/>
    </w:rPr>
  </w:style>
  <w:style w:type="paragraph" w:styleId="Textpoznpodarou">
    <w:name w:val="footnote text"/>
    <w:basedOn w:val="Normln"/>
    <w:link w:val="TextpoznpodarouChar"/>
    <w:rsid w:val="009335F8"/>
    <w:pPr>
      <w:spacing w:after="0"/>
    </w:pPr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rsid w:val="009335F8"/>
    <w:rPr>
      <w:rFonts w:ascii="Corbel" w:hAnsi="Corbel"/>
      <w:lang w:eastAsia="en-US"/>
    </w:rPr>
  </w:style>
  <w:style w:type="character" w:styleId="Znakapoznpodarou">
    <w:name w:val="footnote reference"/>
    <w:basedOn w:val="Standardnpsmoodstavce"/>
    <w:rsid w:val="009335F8"/>
    <w:rPr>
      <w:vertAlign w:val="superscript"/>
    </w:rPr>
  </w:style>
  <w:style w:type="paragraph" w:customStyle="1" w:styleId="HThandouttext">
    <w:name w:val="HT handout text"/>
    <w:basedOn w:val="Normln"/>
    <w:link w:val="HThandouttextChar"/>
    <w:rsid w:val="00114788"/>
    <w:pPr>
      <w:tabs>
        <w:tab w:val="left" w:pos="340"/>
        <w:tab w:val="left" w:pos="510"/>
      </w:tabs>
      <w:spacing w:before="160" w:line="360" w:lineRule="atLeast"/>
      <w:jc w:val="left"/>
    </w:pPr>
    <w:rPr>
      <w:rFonts w:ascii="Arial" w:hAnsi="Arial"/>
      <w:sz w:val="28"/>
      <w:szCs w:val="24"/>
      <w:lang w:eastAsia="de-DE"/>
    </w:rPr>
  </w:style>
  <w:style w:type="paragraph" w:customStyle="1" w:styleId="HTBhandouttextbold">
    <w:name w:val="HTB handout text bold"/>
    <w:basedOn w:val="HThandouttext"/>
    <w:link w:val="HTBhandouttextboldChar"/>
    <w:rsid w:val="00114788"/>
    <w:rPr>
      <w:b/>
    </w:rPr>
  </w:style>
  <w:style w:type="character" w:customStyle="1" w:styleId="HThandouttextChar">
    <w:name w:val="HT handout text Char"/>
    <w:basedOn w:val="Standardnpsmoodstavce"/>
    <w:link w:val="HThandouttext"/>
    <w:rsid w:val="00114788"/>
    <w:rPr>
      <w:rFonts w:ascii="Arial" w:hAnsi="Arial"/>
      <w:sz w:val="28"/>
      <w:lang w:eastAsia="de-DE"/>
    </w:rPr>
  </w:style>
  <w:style w:type="character" w:customStyle="1" w:styleId="HTBhandouttextboldChar">
    <w:name w:val="HTB handout text bold Char"/>
    <w:basedOn w:val="HThandouttextChar"/>
    <w:link w:val="HTBhandouttextbold"/>
    <w:rsid w:val="00114788"/>
    <w:rPr>
      <w:rFonts w:ascii="Arial" w:hAnsi="Arial"/>
      <w:b/>
      <w:sz w:val="28"/>
      <w:lang w:eastAsia="de-DE"/>
    </w:rPr>
  </w:style>
  <w:style w:type="paragraph" w:styleId="Nzev">
    <w:name w:val="Title"/>
    <w:basedOn w:val="Normln"/>
    <w:next w:val="Normln"/>
    <w:link w:val="NzevChar"/>
    <w:uiPriority w:val="10"/>
    <w:qFormat/>
    <w:rsid w:val="00F60C94"/>
    <w:pPr>
      <w:shd w:val="clear" w:color="auto" w:fill="FFFFFF"/>
      <w:spacing w:before="2640" w:after="300"/>
      <w:contextualSpacing/>
      <w:jc w:val="left"/>
    </w:pPr>
    <w:rPr>
      <w:rFonts w:cs="Arial"/>
      <w:b/>
      <w:spacing w:val="5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60C94"/>
    <w:rPr>
      <w:rFonts w:ascii="Avenir Book" w:hAnsi="Avenir Book" w:cs="Arial"/>
      <w:b/>
      <w:spacing w:val="5"/>
      <w:kern w:val="28"/>
      <w:sz w:val="56"/>
      <w:szCs w:val="56"/>
      <w:shd w:val="clear" w:color="auto" w:fill="FFFFFF"/>
      <w:lang w:val="cs-CZ" w:eastAsia="en-US"/>
    </w:rPr>
  </w:style>
  <w:style w:type="character" w:styleId="Odkaznakoment">
    <w:name w:val="annotation reference"/>
    <w:basedOn w:val="Standardnpsmoodstavce"/>
    <w:semiHidden/>
    <w:unhideWhenUsed/>
    <w:rsid w:val="008B6C9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B6C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B6C92"/>
    <w:rPr>
      <w:rFonts w:ascii="Corbel" w:hAnsi="Corbe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B6C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B6C92"/>
    <w:rPr>
      <w:rFonts w:ascii="Corbel" w:hAnsi="Corbel"/>
      <w:b/>
      <w:bCs/>
      <w:sz w:val="20"/>
      <w:szCs w:val="20"/>
      <w:lang w:eastAsia="en-US"/>
    </w:rPr>
  </w:style>
  <w:style w:type="paragraph" w:styleId="Revize">
    <w:name w:val="Revision"/>
    <w:hidden/>
    <w:semiHidden/>
    <w:rsid w:val="008B6C92"/>
    <w:rPr>
      <w:rFonts w:ascii="Corbel" w:hAnsi="Corbe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AAB2E-BE5C-44E7-A93E-F279A5E2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1407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Navrat</dc:creator>
  <cp:lastModifiedBy>Konstantinová Blanka</cp:lastModifiedBy>
  <cp:revision>2</cp:revision>
  <cp:lastPrinted>2016-07-18T11:01:00Z</cp:lastPrinted>
  <dcterms:created xsi:type="dcterms:W3CDTF">2016-07-22T07:31:00Z</dcterms:created>
  <dcterms:modified xsi:type="dcterms:W3CDTF">2016-07-22T07:31:00Z</dcterms:modified>
</cp:coreProperties>
</file>