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440" w:line="228" w:lineRule="auto"/>
        <w:ind w:left="0" w:right="0" w:firstLine="0"/>
        <w:jc w:val="center"/>
      </w:pPr>
      <w:r>
        <w:rPr>
          <w:b/>
          <w:bCs/>
          <w:color w:val="000000"/>
          <w:spacing w:val="0"/>
          <w:w w:val="100"/>
          <w:position w:val="0"/>
          <w:sz w:val="52"/>
          <w:szCs w:val="52"/>
          <w:shd w:val="clear" w:color="auto" w:fill="auto"/>
          <w:lang w:val="cs-CZ" w:eastAsia="cs-CZ" w:bidi="cs-CZ"/>
        </w:rPr>
        <w:t>SMLOUVA o zřízení věcného</w:t>
        <w:br/>
        <w:t>břemene - služebnosti</w:t>
        <w:br/>
      </w:r>
      <w:r>
        <w:rPr>
          <w:i/>
          <w:iCs/>
          <w:color w:val="000000"/>
          <w:spacing w:val="0"/>
          <w:w w:val="100"/>
          <w:position w:val="0"/>
          <w:shd w:val="clear" w:color="auto" w:fill="auto"/>
          <w:lang w:val="cs-CZ" w:eastAsia="cs-CZ" w:bidi="cs-CZ"/>
        </w:rPr>
        <w:t>uzavřená podle ust. § 1257 a násl. občanského zákoníku</w:t>
      </w:r>
    </w:p>
    <w:p>
      <w:pPr>
        <w:pStyle w:val="Style12"/>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ZOS Liběšovice s.r.o.</w:t>
      </w:r>
      <w:bookmarkEnd w:id="0"/>
      <w:bookmarkEnd w:id="1"/>
      <w:bookmarkEnd w:id="2"/>
    </w:p>
    <w:p>
      <w:pPr>
        <w:pStyle w:val="Style2"/>
        <w:keepNext w:val="0"/>
        <w:keepLines w:val="0"/>
        <w:widowControl w:val="0"/>
        <w:shd w:val="clear" w:color="auto" w:fill="auto"/>
        <w:bidi w:val="0"/>
        <w:spacing w:before="0" w:after="0" w:line="262" w:lineRule="auto"/>
        <w:ind w:left="0" w:right="0" w:firstLine="0"/>
        <w:jc w:val="left"/>
        <w:rPr>
          <w:sz w:val="20"/>
          <w:szCs w:val="20"/>
        </w:rPr>
      </w:pPr>
      <w:r>
        <w:rPr>
          <w:color w:val="000000"/>
          <w:spacing w:val="0"/>
          <w:w w:val="100"/>
          <w:position w:val="0"/>
          <w:sz w:val="20"/>
          <w:szCs w:val="20"/>
          <w:shd w:val="clear" w:color="auto" w:fill="auto"/>
          <w:lang w:val="cs-CZ" w:eastAsia="cs-CZ" w:bidi="cs-CZ"/>
        </w:rPr>
        <w:t>zapsaná v obchodním rejstříku u Krajského soudu v Ústí nad Labem v oddílu C, vložce č. 4192</w:t>
      </w:r>
    </w:p>
    <w:p>
      <w:pPr>
        <w:pStyle w:val="Style2"/>
        <w:keepNext w:val="0"/>
        <w:keepLines w:val="0"/>
        <w:widowControl w:val="0"/>
        <w:shd w:val="clear" w:color="auto" w:fill="auto"/>
        <w:tabs>
          <w:tab w:pos="2088" w:val="left"/>
          <w:tab w:pos="4448"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Liběšovice 97, 438 01</w:t>
        <w:tab/>
        <w:t>Blšany</w:t>
      </w:r>
    </w:p>
    <w:p>
      <w:pPr>
        <w:pStyle w:val="Style2"/>
        <w:keepNext w:val="0"/>
        <w:keepLines w:val="0"/>
        <w:widowControl w:val="0"/>
        <w:shd w:val="clear" w:color="auto" w:fill="auto"/>
        <w:tabs>
          <w:tab w:pos="208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47784873</w:t>
      </w:r>
    </w:p>
    <w:p>
      <w:pPr>
        <w:pStyle w:val="Style2"/>
        <w:keepNext w:val="0"/>
        <w:keepLines w:val="0"/>
        <w:widowControl w:val="0"/>
        <w:shd w:val="clear" w:color="auto" w:fill="auto"/>
        <w:tabs>
          <w:tab w:pos="208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CZ47784873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zastoupená:</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jako povinná z věcného břemene (dále jen </w:t>
      </w:r>
      <w:r>
        <w:rPr>
          <w:b/>
          <w:bCs/>
          <w:color w:val="000000"/>
          <w:spacing w:val="0"/>
          <w:w w:val="100"/>
          <w:position w:val="0"/>
          <w:shd w:val="clear" w:color="auto" w:fill="auto"/>
          <w:lang w:val="cs-CZ" w:eastAsia="cs-CZ" w:bidi="cs-CZ"/>
        </w:rPr>
        <w:t>„povinná“</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2088" w:val="left"/>
        </w:tabs>
        <w:bidi w:val="0"/>
        <w:spacing w:before="0" w:after="0" w:line="240" w:lineRule="auto"/>
        <w:ind w:left="0" w:right="0" w:firstLine="0"/>
        <w:jc w:val="left"/>
      </w:pPr>
      <w:r>
        <w:rPr>
          <w:color w:val="000000"/>
          <w:spacing w:val="0"/>
          <w:w w:val="100"/>
          <w:position w:val="0"/>
          <w:sz w:val="20"/>
          <w:szCs w:val="20"/>
          <w:shd w:val="clear" w:color="auto" w:fill="auto"/>
          <w:lang w:val="cs-CZ" w:eastAsia="cs-CZ" w:bidi="cs-CZ"/>
        </w:rPr>
        <w:t xml:space="preserve">zapsaný v obchodním rejstříku u Krajského soudu v Ústí nad Labem v oddílu A, vložce č. 13052 </w:t>
      </w:r>
      <w:r>
        <w:rPr>
          <w:color w:val="000000"/>
          <w:spacing w:val="0"/>
          <w:w w:val="100"/>
          <w:position w:val="0"/>
          <w:shd w:val="clear" w:color="auto" w:fill="auto"/>
          <w:lang w:val="cs-CZ" w:eastAsia="cs-CZ" w:bidi="cs-CZ"/>
        </w:rPr>
        <w:t>Sídlo:</w:t>
        <w:tab/>
        <w:t>Bezručova 4219, 430 03 Chomutov</w:t>
      </w:r>
    </w:p>
    <w:p>
      <w:pPr>
        <w:pStyle w:val="Style2"/>
        <w:keepNext w:val="0"/>
        <w:keepLines w:val="0"/>
        <w:widowControl w:val="0"/>
        <w:shd w:val="clear" w:color="auto" w:fill="auto"/>
        <w:tabs>
          <w:tab w:pos="2088"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2088"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Číslo účtu: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Zastoupený: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jako oprávněný z věcného břemene (dále jen </w:t>
      </w:r>
      <w:r>
        <w:rPr>
          <w:b/>
          <w:bCs/>
          <w:i/>
          <w:iCs/>
          <w:color w:val="000000"/>
          <w:spacing w:val="0"/>
          <w:w w:val="100"/>
          <w:position w:val="0"/>
          <w:shd w:val="clear" w:color="auto" w:fill="auto"/>
          <w:lang w:val="cs-CZ" w:eastAsia="cs-CZ" w:bidi="cs-CZ"/>
        </w:rPr>
        <w:t>„oprávněný“</w:t>
      </w:r>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uzavírají níže uvedeného dne, měsíce a roku tuto smlouvu o zřízení věcného břemene - služebnosti.</w:t>
      </w:r>
    </w:p>
    <w:p>
      <w:pPr>
        <w:pStyle w:val="Style12"/>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I.</w:t>
      </w:r>
      <w:bookmarkEnd w:id="3"/>
      <w:bookmarkEnd w:id="4"/>
      <w:bookmarkEnd w:id="5"/>
    </w:p>
    <w:p>
      <w:pPr>
        <w:pStyle w:val="Style12"/>
        <w:keepNext/>
        <w:keepLines/>
        <w:widowControl w:val="0"/>
        <w:shd w:val="clear" w:color="auto" w:fill="auto"/>
        <w:bidi w:val="0"/>
        <w:spacing w:before="0" w:line="240" w:lineRule="auto"/>
        <w:ind w:left="0" w:right="0" w:firstLine="0"/>
        <w:jc w:val="center"/>
      </w:pPr>
      <w:bookmarkStart w:id="3" w:name="bookmark3"/>
      <w:bookmarkStart w:id="4" w:name="bookmark4"/>
      <w:bookmarkStart w:id="6" w:name="bookmark6"/>
      <w:r>
        <w:rPr>
          <w:color w:val="000000"/>
          <w:spacing w:val="0"/>
          <w:w w:val="100"/>
          <w:position w:val="0"/>
          <w:shd w:val="clear" w:color="auto" w:fill="auto"/>
          <w:lang w:val="cs-CZ" w:eastAsia="cs-CZ" w:bidi="cs-CZ"/>
        </w:rPr>
        <w:t>Prohlášení</w:t>
      </w:r>
      <w:bookmarkEnd w:id="3"/>
      <w:bookmarkEnd w:id="4"/>
      <w:bookmarkEnd w:id="6"/>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Povinná prohlašuje, že má ve svém vlastnictví níže uvedené nemovité věci:</w:t>
      </w:r>
    </w:p>
    <w:tbl>
      <w:tblPr>
        <w:tblOverlap w:val="never"/>
        <w:jc w:val="center"/>
        <w:tblLayout w:type="fixed"/>
      </w:tblPr>
      <w:tblGrid>
        <w:gridCol w:w="1795"/>
        <w:gridCol w:w="3883"/>
        <w:gridCol w:w="2986"/>
      </w:tblGrid>
      <w:tr>
        <w:trPr>
          <w:trHeight w:val="43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r>
      <w:tr>
        <w:trPr>
          <w:trHeight w:val="49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205/11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Pšov u Podbořan</w:t>
            </w:r>
          </w:p>
        </w:tc>
      </w:tr>
      <w:tr>
        <w:trPr>
          <w:trHeight w:val="485"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265/5</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Pšov u Podbořan</w:t>
            </w:r>
          </w:p>
        </w:tc>
      </w:tr>
      <w:tr>
        <w:trPr>
          <w:trHeight w:val="490" w:hRule="exact"/>
        </w:trPr>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427/6</w:t>
            </w:r>
          </w:p>
        </w:tc>
        <w:tc>
          <w:tcPr>
            <w:tcBorders>
              <w:top w:val="single" w:sz="4"/>
              <w:lef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Pšov u Podbořan</w:t>
            </w:r>
          </w:p>
        </w:tc>
      </w:tr>
      <w:tr>
        <w:trPr>
          <w:trHeight w:val="494" w:hRule="exact"/>
        </w:trPr>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434/19</w:t>
            </w:r>
          </w:p>
        </w:tc>
        <w:tc>
          <w:tcPr>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color w:val="000000"/>
                <w:spacing w:val="0"/>
                <w:w w:val="100"/>
                <w:position w:val="0"/>
                <w:shd w:val="clear" w:color="auto" w:fill="auto"/>
                <w:lang w:val="cs-CZ" w:eastAsia="cs-CZ" w:bidi="cs-CZ"/>
              </w:rPr>
              <w:t>Pšov u Podbořan</w:t>
            </w:r>
          </w:p>
        </w:tc>
      </w:tr>
    </w:tbl>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„dotčené nemovité věci“.</w:t>
      </w:r>
    </w:p>
    <w:p>
      <w:pPr>
        <w:widowControl w:val="0"/>
        <w:spacing w:after="179" w:line="1" w:lineRule="exact"/>
      </w:pPr>
    </w:p>
    <w:p>
      <w:pPr>
        <w:pStyle w:val="Style2"/>
        <w:keepNext w:val="0"/>
        <w:keepLines w:val="0"/>
        <w:widowControl w:val="0"/>
        <w:numPr>
          <w:ilvl w:val="0"/>
          <w:numId w:val="1"/>
        </w:numPr>
        <w:shd w:val="clear" w:color="auto" w:fill="auto"/>
        <w:tabs>
          <w:tab w:pos="422" w:val="left"/>
        </w:tabs>
        <w:bidi w:val="0"/>
        <w:spacing w:before="0" w:after="60" w:line="240" w:lineRule="auto"/>
        <w:ind w:left="440" w:right="0" w:hanging="440"/>
        <w:jc w:val="left"/>
      </w:pPr>
      <w:bookmarkStart w:id="7" w:name="bookmark7"/>
      <w:bookmarkEnd w:id="7"/>
      <w:r>
        <w:rPr>
          <w:color w:val="000000"/>
          <w:spacing w:val="0"/>
          <w:w w:val="100"/>
          <w:position w:val="0"/>
          <w:shd w:val="clear" w:color="auto" w:fill="auto"/>
          <w:lang w:val="cs-CZ" w:eastAsia="cs-CZ" w:bidi="cs-CZ"/>
        </w:rPr>
        <w:t>Tyto dotčené nemovité věci jsou zapsány na LV č. 106 u Katastrálního úřadu pro Ústecký kraj, Katastrálního pracoviště Žatec.</w:t>
      </w:r>
    </w:p>
    <w:p>
      <w:pPr>
        <w:pStyle w:val="Style2"/>
        <w:keepNext w:val="0"/>
        <w:keepLines w:val="0"/>
        <w:widowControl w:val="0"/>
        <w:numPr>
          <w:ilvl w:val="0"/>
          <w:numId w:val="1"/>
        </w:numPr>
        <w:shd w:val="clear" w:color="auto" w:fill="auto"/>
        <w:tabs>
          <w:tab w:pos="422" w:val="left"/>
        </w:tabs>
        <w:bidi w:val="0"/>
        <w:spacing w:before="0" w:line="240" w:lineRule="auto"/>
        <w:ind w:left="440" w:right="0" w:hanging="440"/>
        <w:jc w:val="left"/>
      </w:pPr>
      <w:bookmarkStart w:id="8" w:name="bookmark8"/>
      <w:bookmarkEnd w:id="8"/>
      <w:r>
        <w:rPr>
          <w:color w:val="000000"/>
          <w:spacing w:val="0"/>
          <w:w w:val="100"/>
          <w:position w:val="0"/>
          <w:shd w:val="clear" w:color="auto" w:fill="auto"/>
          <w:lang w:val="cs-CZ" w:eastAsia="cs-CZ" w:bidi="cs-CZ"/>
        </w:rPr>
        <w:t>Účelem této smlouvy je zřízení věcného břemene ke stavbě: „Komplexní řešení sucha na Rakovnicku, II. etapa, přivaděč vody z Ohře do nádrže Vidhostice, přivaděč vody z nádrže Vidhostice do Rakovnického potoka včetně přípojky z budoucí nádrže Kryry“, jejímž investorem je oprávněný.</w:t>
      </w:r>
    </w:p>
    <w:p>
      <w:pPr>
        <w:pStyle w:val="Style2"/>
        <w:keepNext w:val="0"/>
        <w:keepLines w:val="0"/>
        <w:widowControl w:val="0"/>
        <w:numPr>
          <w:ilvl w:val="0"/>
          <w:numId w:val="1"/>
        </w:numPr>
        <w:shd w:val="clear" w:color="auto" w:fill="auto"/>
        <w:tabs>
          <w:tab w:pos="430" w:val="left"/>
        </w:tabs>
        <w:bidi w:val="0"/>
        <w:spacing w:before="0" w:after="440" w:line="240" w:lineRule="auto"/>
        <w:ind w:left="440" w:right="0" w:hanging="440"/>
        <w:jc w:val="both"/>
      </w:pPr>
      <w:bookmarkStart w:id="9" w:name="bookmark9"/>
      <w:bookmarkEnd w:id="9"/>
      <w:r>
        <w:rPr>
          <w:color w:val="000000"/>
          <w:spacing w:val="0"/>
          <w:w w:val="100"/>
          <w:position w:val="0"/>
          <w:shd w:val="clear" w:color="auto" w:fill="auto"/>
          <w:lang w:val="cs-CZ" w:eastAsia="cs-CZ" w:bidi="cs-CZ"/>
        </w:rPr>
        <w:t>Povinná je srozuměna s tím, že výše uvedená akce je hrazená za použití finančních prostředků z rozpočtové kapitoly Operace státních finančních aktiv a prostředků státního rozpočtu. Výše uvedené finanční prostředky jsou uvolňovány do rozpočtu oprávněného na základě vydaného Rozhodnutí o poskytnutí dotace a jsou určeny výlučně na úhradu ceny za zřízení věcného břemene.</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w:t>
      </w:r>
    </w:p>
    <w:p>
      <w:pPr>
        <w:pStyle w:val="Style1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12" w:name="bookmark12"/>
      <w:r>
        <w:rPr>
          <w:color w:val="000000"/>
          <w:spacing w:val="0"/>
          <w:w w:val="100"/>
          <w:position w:val="0"/>
          <w:shd w:val="clear" w:color="auto" w:fill="auto"/>
          <w:lang w:val="cs-CZ" w:eastAsia="cs-CZ" w:bidi="cs-CZ"/>
        </w:rPr>
        <w:t>Předmět věcného břemene - služebnosti</w:t>
      </w:r>
      <w:bookmarkEnd w:id="10"/>
      <w:bookmarkEnd w:id="11"/>
      <w:bookmarkEnd w:id="12"/>
    </w:p>
    <w:p>
      <w:pPr>
        <w:pStyle w:val="Style2"/>
        <w:keepNext w:val="0"/>
        <w:keepLines w:val="0"/>
        <w:widowControl w:val="0"/>
        <w:numPr>
          <w:ilvl w:val="0"/>
          <w:numId w:val="3"/>
        </w:numPr>
        <w:shd w:val="clear" w:color="auto" w:fill="auto"/>
        <w:tabs>
          <w:tab w:pos="430" w:val="left"/>
        </w:tabs>
        <w:bidi w:val="0"/>
        <w:spacing w:before="0" w:after="200" w:line="240" w:lineRule="auto"/>
        <w:ind w:left="440" w:right="0" w:hanging="440"/>
        <w:jc w:val="both"/>
      </w:pPr>
      <w:bookmarkStart w:id="13" w:name="bookmark13"/>
      <w:bookmarkEnd w:id="13"/>
      <w:r>
        <w:rPr>
          <w:color w:val="000000"/>
          <w:spacing w:val="0"/>
          <w:w w:val="100"/>
          <w:position w:val="0"/>
          <w:shd w:val="clear" w:color="auto" w:fill="auto"/>
          <w:lang w:val="cs-CZ" w:eastAsia="cs-CZ" w:bidi="cs-CZ"/>
        </w:rPr>
        <w:t xml:space="preserve">Povinná zřizuje k dotčeným nemovitým věcem dle čl. I. této smlouvy ve prospěch oprávněného služebnost inženýrské sítě – podzemního potrubí, realizovaného v rámci stavby </w:t>
      </w:r>
      <w:r>
        <w:rPr>
          <w:b/>
          <w:bCs/>
          <w:color w:val="000000"/>
          <w:spacing w:val="0"/>
          <w:w w:val="100"/>
          <w:position w:val="0"/>
          <w:shd w:val="clear" w:color="auto" w:fill="auto"/>
          <w:lang w:val="cs-CZ" w:eastAsia="cs-CZ" w:bidi="cs-CZ"/>
        </w:rPr>
        <w:t xml:space="preserve">„Komplexní řešení sucha na Rakovnicku, II. etapa“ </w:t>
      </w:r>
      <w:r>
        <w:rPr>
          <w:color w:val="000000"/>
          <w:spacing w:val="0"/>
          <w:w w:val="100"/>
          <w:position w:val="0"/>
          <w:shd w:val="clear" w:color="auto" w:fill="auto"/>
          <w:lang w:val="cs-CZ" w:eastAsia="cs-CZ" w:bidi="cs-CZ"/>
        </w:rPr>
        <w:t xml:space="preserve">a právo stezky a cesty v souvislosti s prováděním kontroly, obnovy, oprav a údržby této inženýrské sítě, a to v rozsahu geometrického plánu č. </w:t>
      </w:r>
      <w:r>
        <w:rPr>
          <w:b/>
          <w:bCs/>
          <w:color w:val="000000"/>
          <w:spacing w:val="0"/>
          <w:w w:val="100"/>
          <w:position w:val="0"/>
          <w:shd w:val="clear" w:color="auto" w:fill="auto"/>
          <w:lang w:val="cs-CZ" w:eastAsia="cs-CZ" w:bidi="cs-CZ"/>
        </w:rPr>
        <w:t>164-389/2025</w:t>
      </w:r>
      <w:r>
        <w:rPr>
          <w:color w:val="000000"/>
          <w:spacing w:val="0"/>
          <w:w w:val="100"/>
          <w:position w:val="0"/>
          <w:shd w:val="clear" w:color="auto" w:fill="auto"/>
          <w:lang w:val="cs-CZ" w:eastAsia="cs-CZ" w:bidi="cs-CZ"/>
        </w:rPr>
        <w:t>, který je nedílnou součástí této smlouvy.</w:t>
      </w:r>
    </w:p>
    <w:p>
      <w:pPr>
        <w:pStyle w:val="Style2"/>
        <w:keepNext w:val="0"/>
        <w:keepLines w:val="0"/>
        <w:widowControl w:val="0"/>
        <w:numPr>
          <w:ilvl w:val="0"/>
          <w:numId w:val="3"/>
        </w:numPr>
        <w:shd w:val="clear" w:color="auto" w:fill="auto"/>
        <w:tabs>
          <w:tab w:pos="430" w:val="left"/>
        </w:tabs>
        <w:bidi w:val="0"/>
        <w:spacing w:before="0" w:after="200" w:line="240" w:lineRule="auto"/>
        <w:ind w:left="440" w:right="0" w:hanging="440"/>
        <w:jc w:val="both"/>
      </w:pPr>
      <w:bookmarkStart w:id="14" w:name="bookmark14"/>
      <w:bookmarkEnd w:id="14"/>
      <w:r>
        <w:rPr>
          <w:color w:val="000000"/>
          <w:spacing w:val="0"/>
          <w:w w:val="100"/>
          <w:position w:val="0"/>
          <w:shd w:val="clear" w:color="auto" w:fill="auto"/>
          <w:lang w:val="cs-CZ" w:eastAsia="cs-CZ" w:bidi="cs-CZ"/>
        </w:rPr>
        <w:t>Povinná se zdrží všeho, co vede k ohrožení inženýrské sítě, umožní oprávněnému vstup na dotčené nemovité věci po nezbytnou dobu a v nutném rozsahu za výše uvedeným účelem.</w:t>
      </w:r>
    </w:p>
    <w:p>
      <w:pPr>
        <w:pStyle w:val="Style15"/>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3) Rozsah sjednaného věcného břemene je</w:t>
      </w:r>
      <w:r>
        <w:rPr>
          <w:rFonts w:ascii="Times New Roman" w:eastAsia="Times New Roman" w:hAnsi="Times New Roman" w:cs="Times New Roman"/>
          <w:color w:val="000000"/>
          <w:spacing w:val="0"/>
          <w:w w:val="100"/>
          <w:position w:val="0"/>
          <w:sz w:val="20"/>
          <w:szCs w:val="20"/>
          <w:shd w:val="clear" w:color="auto" w:fill="auto"/>
          <w:lang w:val="cs-CZ" w:eastAsia="cs-CZ" w:bidi="cs-CZ"/>
        </w:rPr>
        <w:t>:</w:t>
      </w:r>
    </w:p>
    <w:tbl>
      <w:tblPr>
        <w:tblOverlap w:val="never"/>
        <w:jc w:val="center"/>
        <w:tblLayout w:type="fixed"/>
      </w:tblPr>
      <w:tblGrid>
        <w:gridCol w:w="1421"/>
        <w:gridCol w:w="2952"/>
        <w:gridCol w:w="2362"/>
        <w:gridCol w:w="1930"/>
      </w:tblGrid>
      <w:tr>
        <w:trPr>
          <w:trHeight w:val="432"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 p. č.</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druh pozemku</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k. ú.</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rozsah VB v m</w:t>
            </w:r>
            <w:r>
              <w:rPr>
                <w:b/>
                <w:bCs/>
                <w:color w:val="000000"/>
                <w:spacing w:val="0"/>
                <w:w w:val="100"/>
                <w:position w:val="0"/>
                <w:shd w:val="clear" w:color="auto" w:fill="auto"/>
                <w:vertAlign w:val="superscript"/>
                <w:lang w:val="cs-CZ" w:eastAsia="cs-CZ" w:bidi="cs-CZ"/>
              </w:rPr>
              <w:t>2</w:t>
            </w:r>
          </w:p>
        </w:tc>
      </w:tr>
      <w:tr>
        <w:trPr>
          <w:trHeight w:val="49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205/11</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Pšov u Podbořan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186,41</w:t>
            </w:r>
          </w:p>
        </w:tc>
      </w:tr>
      <w:tr>
        <w:trPr>
          <w:trHeight w:val="48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265/5</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Pšov u Podbořan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241,94</w:t>
            </w:r>
          </w:p>
        </w:tc>
      </w:tr>
      <w:tr>
        <w:trPr>
          <w:trHeight w:val="490"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427/6</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Pšov u Podbořan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874,68</w:t>
            </w:r>
          </w:p>
        </w:tc>
      </w:tr>
      <w:tr>
        <w:trPr>
          <w:trHeight w:val="485" w:hRule="exact"/>
        </w:trPr>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434/19</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orná půda</w:t>
            </w:r>
          </w:p>
        </w:tc>
        <w:tc>
          <w:tcPr>
            <w:tcBorders>
              <w:top w:val="single" w:sz="4"/>
              <w:lef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Pšov u Podbořan</w:t>
            </w:r>
          </w:p>
        </w:tc>
        <w:tc>
          <w:tcPr>
            <w:tcBorders>
              <w:top w:val="single" w:sz="4"/>
              <w:left w:val="single" w:sz="4"/>
              <w:right w:val="single" w:sz="4"/>
            </w:tcBorders>
            <w:shd w:val="clear" w:color="auto" w:fill="FFFFFF"/>
            <w:vAlign w:val="bottom"/>
          </w:tcPr>
          <w:p>
            <w:pPr>
              <w:pStyle w:val="Style17"/>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695,12</w:t>
            </w:r>
          </w:p>
        </w:tc>
      </w:tr>
      <w:tr>
        <w:trPr>
          <w:trHeight w:val="499" w:hRule="exact"/>
        </w:trPr>
        <w:tc>
          <w:tcPr>
            <w:gridSpan w:val="3"/>
            <w:tcBorders>
              <w:top w:val="single" w:sz="4"/>
              <w:left w:val="single" w:sz="4"/>
              <w:bottom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b/>
                <w:bCs/>
                <w:color w:val="000000"/>
                <w:spacing w:val="0"/>
                <w:w w:val="100"/>
                <w:position w:val="0"/>
                <w:shd w:val="clear" w:color="auto" w:fill="auto"/>
                <w:lang w:val="cs-CZ" w:eastAsia="cs-CZ" w:bidi="cs-CZ"/>
              </w:rPr>
              <w:t>CELKEM</w:t>
            </w:r>
          </w:p>
        </w:tc>
        <w:tc>
          <w:tcPr>
            <w:tcBorders>
              <w:top w:val="single" w:sz="4"/>
              <w:left w:val="single" w:sz="4"/>
              <w:bottom w:val="single" w:sz="4"/>
              <w:right w:val="single" w:sz="4"/>
            </w:tcBorders>
            <w:shd w:val="clear" w:color="auto" w:fill="FFFFFF"/>
            <w:vAlign w:val="top"/>
          </w:tcPr>
          <w:p>
            <w:pPr>
              <w:pStyle w:val="Style17"/>
              <w:keepNext w:val="0"/>
              <w:keepLines w:val="0"/>
              <w:widowControl w:val="0"/>
              <w:shd w:val="clear" w:color="auto" w:fill="auto"/>
              <w:bidi w:val="0"/>
              <w:spacing w:before="80" w:after="0" w:line="240" w:lineRule="auto"/>
              <w:ind w:left="0" w:right="0" w:firstLine="0"/>
              <w:jc w:val="center"/>
            </w:pPr>
            <w:r>
              <w:rPr>
                <w:b/>
                <w:bCs/>
                <w:color w:val="000000"/>
                <w:spacing w:val="0"/>
                <w:w w:val="100"/>
                <w:position w:val="0"/>
                <w:shd w:val="clear" w:color="auto" w:fill="auto"/>
                <w:lang w:val="cs-CZ" w:eastAsia="cs-CZ" w:bidi="cs-CZ"/>
              </w:rPr>
              <w:t>1998,15</w:t>
            </w:r>
          </w:p>
        </w:tc>
      </w:tr>
    </w:tbl>
    <w:p>
      <w:pPr>
        <w:widowControl w:val="0"/>
        <w:spacing w:after="199" w:line="1" w:lineRule="exact"/>
      </w:pPr>
    </w:p>
    <w:p>
      <w:pPr>
        <w:pStyle w:val="Style2"/>
        <w:keepNext w:val="0"/>
        <w:keepLines w:val="0"/>
        <w:widowControl w:val="0"/>
        <w:shd w:val="clear" w:color="auto" w:fill="auto"/>
        <w:bidi w:val="0"/>
        <w:spacing w:before="0" w:after="440" w:line="240" w:lineRule="auto"/>
        <w:ind w:left="440" w:right="0" w:firstLine="0"/>
        <w:jc w:val="both"/>
      </w:pPr>
      <w:r>
        <w:rPr>
          <w:color w:val="000000"/>
          <w:spacing w:val="0"/>
          <w:w w:val="100"/>
          <w:position w:val="0"/>
          <w:shd w:val="clear" w:color="auto" w:fill="auto"/>
          <w:lang w:val="cs-CZ" w:eastAsia="cs-CZ" w:bidi="cs-CZ"/>
        </w:rPr>
        <w:t>Touto smlouvou zřízené věcné břemeno se vztahuje k dotčeným nemovitým věcem a se změnou vlastnictví k nim přechází na nové vlastníky.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2"/>
        <w:keepNext/>
        <w:keepLines/>
        <w:widowControl w:val="0"/>
        <w:shd w:val="clear" w:color="auto" w:fill="auto"/>
        <w:bidi w:val="0"/>
        <w:spacing w:before="0" w:after="200" w:line="240" w:lineRule="auto"/>
        <w:ind w:left="0" w:right="0" w:firstLine="0"/>
        <w:jc w:val="center"/>
      </w:pPr>
      <w:bookmarkStart w:id="15" w:name="bookmark15"/>
      <w:bookmarkStart w:id="16" w:name="bookmark16"/>
      <w:bookmarkStart w:id="17" w:name="bookmark17"/>
      <w:r>
        <w:rPr>
          <w:color w:val="000000"/>
          <w:spacing w:val="0"/>
          <w:w w:val="100"/>
          <w:position w:val="0"/>
          <w:shd w:val="clear" w:color="auto" w:fill="auto"/>
          <w:lang w:val="cs-CZ" w:eastAsia="cs-CZ" w:bidi="cs-CZ"/>
        </w:rPr>
        <w:t>Prohlášení smluvních stran</w:t>
      </w:r>
      <w:bookmarkEnd w:id="15"/>
      <w:bookmarkEnd w:id="16"/>
      <w:bookmarkEnd w:id="17"/>
    </w:p>
    <w:p>
      <w:pPr>
        <w:pStyle w:val="Style2"/>
        <w:keepNext w:val="0"/>
        <w:keepLines w:val="0"/>
        <w:widowControl w:val="0"/>
        <w:numPr>
          <w:ilvl w:val="0"/>
          <w:numId w:val="5"/>
        </w:numPr>
        <w:shd w:val="clear" w:color="auto" w:fill="auto"/>
        <w:tabs>
          <w:tab w:pos="430" w:val="left"/>
        </w:tabs>
        <w:bidi w:val="0"/>
        <w:spacing w:before="0" w:after="200" w:line="240" w:lineRule="auto"/>
        <w:ind w:left="0" w:right="0" w:firstLine="0"/>
        <w:jc w:val="both"/>
      </w:pPr>
      <w:bookmarkStart w:id="18" w:name="bookmark18"/>
      <w:bookmarkEnd w:id="18"/>
      <w:r>
        <w:rPr>
          <w:color w:val="000000"/>
          <w:spacing w:val="0"/>
          <w:w w:val="100"/>
          <w:position w:val="0"/>
          <w:shd w:val="clear" w:color="auto" w:fill="auto"/>
          <w:lang w:val="cs-CZ" w:eastAsia="cs-CZ" w:bidi="cs-CZ"/>
        </w:rPr>
        <w:t>Oprávněný právo odpovídající věcnému břemeni dle čl. II přijímá</w:t>
      </w:r>
      <w:r>
        <w:rPr>
          <w:b/>
          <w:bCs/>
          <w:color w:val="000000"/>
          <w:spacing w:val="0"/>
          <w:w w:val="100"/>
          <w:position w:val="0"/>
          <w:shd w:val="clear" w:color="auto" w:fill="auto"/>
          <w:lang w:val="cs-CZ" w:eastAsia="cs-CZ" w:bidi="cs-CZ"/>
        </w:rPr>
        <w:t>.</w:t>
      </w:r>
    </w:p>
    <w:p>
      <w:pPr>
        <w:pStyle w:val="Style2"/>
        <w:keepNext w:val="0"/>
        <w:keepLines w:val="0"/>
        <w:widowControl w:val="0"/>
        <w:numPr>
          <w:ilvl w:val="0"/>
          <w:numId w:val="5"/>
        </w:numPr>
        <w:shd w:val="clear" w:color="auto" w:fill="auto"/>
        <w:tabs>
          <w:tab w:pos="430" w:val="left"/>
        </w:tabs>
        <w:bidi w:val="0"/>
        <w:spacing w:before="0" w:after="200" w:line="240" w:lineRule="auto"/>
        <w:ind w:left="440" w:right="0" w:hanging="440"/>
        <w:jc w:val="both"/>
      </w:pPr>
      <w:bookmarkStart w:id="19" w:name="bookmark19"/>
      <w:bookmarkEnd w:id="19"/>
      <w:r>
        <w:rPr>
          <w:color w:val="000000"/>
          <w:spacing w:val="0"/>
          <w:w w:val="100"/>
          <w:position w:val="0"/>
          <w:shd w:val="clear" w:color="auto" w:fill="auto"/>
          <w:lang w:val="cs-CZ" w:eastAsia="cs-CZ" w:bidi="cs-CZ"/>
        </w:rPr>
        <w:t>Povinná se zavazuje strpět věcné břemeno spočívající v umístění inženýrské sítě na dotčených nemovitých věcech dle bodu II. se všemi s tím spojenými zákonnými právy, povinnostmi a omezeními uvedenými v bodu II.</w:t>
      </w:r>
    </w:p>
    <w:p>
      <w:pPr>
        <w:pStyle w:val="Style2"/>
        <w:keepNext w:val="0"/>
        <w:keepLines w:val="0"/>
        <w:widowControl w:val="0"/>
        <w:numPr>
          <w:ilvl w:val="0"/>
          <w:numId w:val="5"/>
        </w:numPr>
        <w:shd w:val="clear" w:color="auto" w:fill="auto"/>
        <w:tabs>
          <w:tab w:pos="430" w:val="left"/>
        </w:tabs>
        <w:bidi w:val="0"/>
        <w:spacing w:before="0" w:after="200" w:line="240" w:lineRule="auto"/>
        <w:ind w:left="440" w:right="0" w:hanging="440"/>
        <w:jc w:val="both"/>
      </w:pPr>
      <w:bookmarkStart w:id="20" w:name="bookmark20"/>
      <w:bookmarkEnd w:id="20"/>
      <w:r>
        <w:rPr>
          <w:color w:val="000000"/>
          <w:spacing w:val="0"/>
          <w:w w:val="100"/>
          <w:position w:val="0"/>
          <w:shd w:val="clear" w:color="auto" w:fill="auto"/>
          <w:lang w:val="cs-CZ" w:eastAsia="cs-CZ" w:bidi="cs-CZ"/>
        </w:rPr>
        <w:t>Oprávněný se zavazuje, že výkonem práv vyplývajících z věcného břemene bude do práv povinné zasahovat jen v nezbytné míře v rámci účelu, pro který je věcné břemeno zřízeno. Termín vstupu, důvod a rozsah prací oznámí oprávněný povinné předem. V případě havárie a v případě nebezpečí z prodlení oznámí oprávněný vstup povinné telefonicky nebo dodatečně.</w:t>
      </w:r>
    </w:p>
    <w:p>
      <w:pPr>
        <w:pStyle w:val="Style2"/>
        <w:keepNext w:val="0"/>
        <w:keepLines w:val="0"/>
        <w:widowControl w:val="0"/>
        <w:numPr>
          <w:ilvl w:val="0"/>
          <w:numId w:val="5"/>
        </w:numPr>
        <w:shd w:val="clear" w:color="auto" w:fill="auto"/>
        <w:tabs>
          <w:tab w:pos="430" w:val="left"/>
        </w:tabs>
        <w:bidi w:val="0"/>
        <w:spacing w:before="0" w:after="200" w:line="240" w:lineRule="auto"/>
        <w:ind w:left="440" w:right="0" w:hanging="440"/>
        <w:jc w:val="both"/>
      </w:pPr>
      <w:bookmarkStart w:id="21" w:name="bookmark21"/>
      <w:bookmarkEnd w:id="21"/>
      <w:r>
        <w:rPr>
          <w:color w:val="000000"/>
          <w:spacing w:val="0"/>
          <w:w w:val="100"/>
          <w:position w:val="0"/>
          <w:shd w:val="clear" w:color="auto" w:fill="auto"/>
          <w:lang w:val="cs-CZ" w:eastAsia="cs-CZ" w:bidi="cs-CZ"/>
        </w:rPr>
        <w:t>Pokud vstupem na pozemek vznikne vlastníkovi pozemku škoda, má nárok na její úhradu.</w:t>
      </w:r>
    </w:p>
    <w:p>
      <w:pPr>
        <w:pStyle w:val="Style2"/>
        <w:keepNext w:val="0"/>
        <w:keepLines w:val="0"/>
        <w:widowControl w:val="0"/>
        <w:shd w:val="clear" w:color="auto" w:fill="auto"/>
        <w:bidi w:val="0"/>
        <w:spacing w:before="0" w:after="0" w:line="240" w:lineRule="auto"/>
        <w:ind w:left="0" w:right="0" w:firstLine="0"/>
        <w:jc w:val="center"/>
      </w:pPr>
      <w:bookmarkStart w:id="22" w:name="bookmark22"/>
      <w:r>
        <w:rPr>
          <w:b/>
          <w:bCs/>
          <w:color w:val="000000"/>
          <w:spacing w:val="0"/>
          <w:w w:val="100"/>
          <w:position w:val="0"/>
          <w:shd w:val="clear" w:color="auto" w:fill="auto"/>
          <w:lang w:val="cs-CZ" w:eastAsia="cs-CZ" w:bidi="cs-CZ"/>
        </w:rPr>
        <w:t>I</w:t>
      </w:r>
      <w:bookmarkEnd w:id="22"/>
      <w:r>
        <w:rPr>
          <w:b/>
          <w:bCs/>
          <w:color w:val="000000"/>
          <w:spacing w:val="0"/>
          <w:w w:val="100"/>
          <w:position w:val="0"/>
          <w:shd w:val="clear" w:color="auto" w:fill="auto"/>
          <w:lang w:val="cs-CZ" w:eastAsia="cs-CZ" w:bidi="cs-CZ"/>
        </w:rPr>
        <w:t>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Doba trvání věcného břemene - služebnosti</w:t>
      </w:r>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Právo odpovídající věcnému břemeni se zřizuje na dobu </w:t>
      </w:r>
      <w:r>
        <w:rPr>
          <w:b/>
          <w:bCs/>
          <w:color w:val="000000"/>
          <w:spacing w:val="0"/>
          <w:w w:val="100"/>
          <w:position w:val="0"/>
          <w:shd w:val="clear" w:color="auto" w:fill="auto"/>
          <w:lang w:val="cs-CZ" w:eastAsia="cs-CZ" w:bidi="cs-CZ"/>
        </w:rPr>
        <w:t>existence stavby přivaděče</w:t>
      </w:r>
      <w:r>
        <w:rPr>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bookmarkStart w:id="23" w:name="bookmark23"/>
      <w:r>
        <w:rPr>
          <w:b/>
          <w:bCs/>
          <w:color w:val="000000"/>
          <w:spacing w:val="0"/>
          <w:w w:val="100"/>
          <w:position w:val="0"/>
          <w:shd w:val="clear" w:color="auto" w:fill="auto"/>
          <w:lang w:val="cs-CZ" w:eastAsia="cs-CZ" w:bidi="cs-CZ"/>
        </w:rPr>
        <w:t>V</w:t>
      </w:r>
      <w:bookmarkEnd w:id="23"/>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Cena věcného břemene a platební podmínky</w:t>
      </w:r>
    </w:p>
    <w:p>
      <w:pPr>
        <w:pStyle w:val="Style2"/>
        <w:keepNext w:val="0"/>
        <w:keepLines w:val="0"/>
        <w:widowControl w:val="0"/>
        <w:numPr>
          <w:ilvl w:val="0"/>
          <w:numId w:val="7"/>
        </w:numPr>
        <w:shd w:val="clear" w:color="auto" w:fill="auto"/>
        <w:tabs>
          <w:tab w:pos="427" w:val="left"/>
        </w:tabs>
        <w:bidi w:val="0"/>
        <w:spacing w:before="0" w:line="240" w:lineRule="auto"/>
        <w:ind w:left="440" w:right="0" w:hanging="440"/>
        <w:jc w:val="both"/>
      </w:pPr>
      <w:bookmarkStart w:id="24" w:name="bookmark24"/>
      <w:bookmarkEnd w:id="24"/>
      <w:r>
        <w:rPr>
          <w:color w:val="000000"/>
          <w:spacing w:val="0"/>
          <w:w w:val="100"/>
          <w:position w:val="0"/>
          <w:shd w:val="clear" w:color="auto" w:fill="auto"/>
          <w:lang w:val="cs-CZ" w:eastAsia="cs-CZ" w:bidi="cs-CZ"/>
        </w:rPr>
        <w:t xml:space="preserve">Finanční náhrada za zřízení věcného břemene – služebnosti na dotčených nemovitých věcech byla stanovena na základě </w:t>
      </w:r>
      <w:r>
        <w:rPr>
          <w:b/>
          <w:bCs/>
          <w:color w:val="000000"/>
          <w:spacing w:val="0"/>
          <w:w w:val="100"/>
          <w:position w:val="0"/>
          <w:shd w:val="clear" w:color="auto" w:fill="auto"/>
          <w:lang w:val="cs-CZ" w:eastAsia="cs-CZ" w:bidi="cs-CZ"/>
        </w:rPr>
        <w:t>„Zásad pro vypořádání práv k nemovitým věcem dotčeným plánovanou realizací komplexního řešení sucha na Rakovnicku – II. etapa“ ve smyslu Usnesení vlády ČR ze dne 5. listopadu 2021 č. 958</w:t>
      </w:r>
      <w:r>
        <w:rPr>
          <w:color w:val="000000"/>
          <w:spacing w:val="0"/>
          <w:w w:val="100"/>
          <w:position w:val="0"/>
          <w:shd w:val="clear" w:color="auto" w:fill="auto"/>
          <w:lang w:val="cs-CZ" w:eastAsia="cs-CZ" w:bidi="cs-CZ"/>
        </w:rPr>
        <w:t>, a činí:</w:t>
      </w:r>
    </w:p>
    <w:p>
      <w:pPr>
        <w:pStyle w:val="Style12"/>
        <w:keepNext/>
        <w:keepLines/>
        <w:widowControl w:val="0"/>
        <w:shd w:val="clear" w:color="auto" w:fill="auto"/>
        <w:bidi w:val="0"/>
        <w:spacing w:before="0" w:after="0" w:line="240" w:lineRule="auto"/>
        <w:ind w:left="0" w:right="0" w:firstLine="0"/>
        <w:jc w:val="center"/>
      </w:pPr>
      <w:bookmarkStart w:id="25" w:name="bookmark25"/>
      <w:bookmarkStart w:id="26" w:name="bookmark26"/>
      <w:bookmarkStart w:id="27" w:name="bookmark27"/>
      <w:r>
        <w:rPr>
          <w:color w:val="000000"/>
          <w:spacing w:val="0"/>
          <w:w w:val="100"/>
          <w:position w:val="0"/>
          <w:shd w:val="clear" w:color="auto" w:fill="auto"/>
          <w:lang w:val="cs-CZ" w:eastAsia="cs-CZ" w:bidi="cs-CZ"/>
        </w:rPr>
        <w:t>169 842,75 Kč bez DPH</w:t>
      </w:r>
      <w:bookmarkEnd w:id="25"/>
      <w:bookmarkEnd w:id="26"/>
      <w:bookmarkEnd w:id="27"/>
    </w:p>
    <w:p>
      <w:pPr>
        <w:pStyle w:val="Style2"/>
        <w:keepNext w:val="0"/>
        <w:keepLines w:val="0"/>
        <w:widowControl w:val="0"/>
        <w:shd w:val="clear" w:color="auto" w:fill="auto"/>
        <w:bidi w:val="0"/>
        <w:spacing w:before="0" w:line="240" w:lineRule="auto"/>
        <w:ind w:left="0" w:right="0" w:firstLine="0"/>
        <w:jc w:val="center"/>
      </w:pPr>
      <w:r>
        <w:rPr>
          <w:i/>
          <w:iCs/>
          <w:color w:val="000000"/>
          <w:spacing w:val="0"/>
          <w:w w:val="100"/>
          <w:position w:val="0"/>
          <w:shd w:val="clear" w:color="auto" w:fill="auto"/>
          <w:lang w:val="cs-CZ" w:eastAsia="cs-CZ" w:bidi="cs-CZ"/>
        </w:rPr>
        <w:t>(slovy: jedno sto šedesát devět tisíc osm set čtyřicet dva korun českých sedmdesát pět</w:t>
        <w:br/>
        <w:t>haléřů)</w:t>
      </w:r>
    </w:p>
    <w:p>
      <w:pPr>
        <w:pStyle w:val="Style2"/>
        <w:keepNext w:val="0"/>
        <w:keepLines w:val="0"/>
        <w:widowControl w:val="0"/>
        <w:numPr>
          <w:ilvl w:val="0"/>
          <w:numId w:val="7"/>
        </w:numPr>
        <w:shd w:val="clear" w:color="auto" w:fill="auto"/>
        <w:tabs>
          <w:tab w:pos="427" w:val="left"/>
        </w:tabs>
        <w:bidi w:val="0"/>
        <w:spacing w:before="0" w:after="700" w:line="240" w:lineRule="auto"/>
        <w:ind w:left="440" w:right="0" w:hanging="440"/>
        <w:jc w:val="both"/>
      </w:pPr>
      <w:bookmarkStart w:id="28" w:name="bookmark28"/>
      <w:bookmarkEnd w:id="28"/>
      <w:r>
        <w:rPr>
          <w:color w:val="000000"/>
          <w:spacing w:val="0"/>
          <w:w w:val="100"/>
          <w:position w:val="0"/>
          <w:shd w:val="clear" w:color="auto" w:fill="auto"/>
          <w:lang w:val="cs-CZ" w:eastAsia="cs-CZ" w:bidi="cs-CZ"/>
        </w:rPr>
        <w:t>Dohodnutá částka je splatná nejpozději do 30 dnů ode dne, kdy bude oprávněnému doručen platební doklad. Platebním dokladem je faktura, která musí obsahovat všechny náležitosti účetního - daňového dokladu podle účinných právních předpisů. Fakturu vystaví strana povinná a doručí straně oprávněné neprodleně po obdržení vyrozumění o provedení vkladu věcného břemene do katastru nemovitostí.</w:t>
      </w:r>
    </w:p>
    <w:p>
      <w:pPr>
        <w:pStyle w:val="Style2"/>
        <w:keepNext w:val="0"/>
        <w:keepLines w:val="0"/>
        <w:widowControl w:val="0"/>
        <w:shd w:val="clear" w:color="auto" w:fill="auto"/>
        <w:bidi w:val="0"/>
        <w:spacing w:before="0" w:after="0" w:line="240" w:lineRule="auto"/>
        <w:ind w:left="0" w:right="0" w:firstLine="0"/>
        <w:jc w:val="center"/>
      </w:pPr>
      <w:bookmarkStart w:id="29" w:name="bookmark29"/>
      <w:r>
        <w:rPr>
          <w:b/>
          <w:bCs/>
          <w:color w:val="000000"/>
          <w:spacing w:val="0"/>
          <w:w w:val="100"/>
          <w:position w:val="0"/>
          <w:shd w:val="clear" w:color="auto" w:fill="auto"/>
          <w:lang w:val="cs-CZ" w:eastAsia="cs-CZ" w:bidi="cs-CZ"/>
        </w:rPr>
        <w:t>V</w:t>
      </w:r>
      <w:bookmarkEnd w:id="29"/>
      <w:r>
        <w:rPr>
          <w:b/>
          <w:bCs/>
          <w:color w:val="000000"/>
          <w:spacing w:val="0"/>
          <w:w w:val="100"/>
          <w:position w:val="0"/>
          <w:shd w:val="clear" w:color="auto" w:fill="auto"/>
          <w:lang w:val="cs-CZ" w:eastAsia="cs-CZ" w:bidi="cs-CZ"/>
        </w:rPr>
        <w:t>I.</w:t>
      </w:r>
    </w:p>
    <w:p>
      <w:pPr>
        <w:pStyle w:val="Style12"/>
        <w:keepNext/>
        <w:keepLines/>
        <w:widowControl w:val="0"/>
        <w:shd w:val="clear" w:color="auto" w:fill="auto"/>
        <w:bidi w:val="0"/>
        <w:spacing w:before="0" w:after="60" w:line="240" w:lineRule="auto"/>
        <w:ind w:left="0" w:right="0" w:firstLine="0"/>
        <w:jc w:val="center"/>
      </w:pPr>
      <w:bookmarkStart w:id="30" w:name="bookmark30"/>
      <w:bookmarkStart w:id="31" w:name="bookmark31"/>
      <w:bookmarkStart w:id="32" w:name="bookmark32"/>
      <w:r>
        <w:rPr>
          <w:color w:val="000000"/>
          <w:spacing w:val="0"/>
          <w:w w:val="100"/>
          <w:position w:val="0"/>
          <w:shd w:val="clear" w:color="auto" w:fill="auto"/>
          <w:lang w:val="cs-CZ" w:eastAsia="cs-CZ" w:bidi="cs-CZ"/>
        </w:rPr>
        <w:t>Ostatní ujednání</w:t>
      </w:r>
      <w:bookmarkEnd w:id="30"/>
      <w:bookmarkEnd w:id="31"/>
      <w:bookmarkEnd w:id="32"/>
    </w:p>
    <w:p>
      <w:pPr>
        <w:pStyle w:val="Style2"/>
        <w:keepNext w:val="0"/>
        <w:keepLines w:val="0"/>
        <w:widowControl w:val="0"/>
        <w:numPr>
          <w:ilvl w:val="0"/>
          <w:numId w:val="9"/>
        </w:numPr>
        <w:shd w:val="clear" w:color="auto" w:fill="auto"/>
        <w:tabs>
          <w:tab w:pos="427" w:val="left"/>
        </w:tabs>
        <w:bidi w:val="0"/>
        <w:spacing w:before="0" w:after="60" w:line="240" w:lineRule="auto"/>
        <w:ind w:left="440" w:right="0" w:hanging="440"/>
        <w:jc w:val="both"/>
      </w:pPr>
      <w:bookmarkStart w:id="33" w:name="bookmark33"/>
      <w:bookmarkEnd w:id="33"/>
      <w:r>
        <w:rPr>
          <w:color w:val="000000"/>
          <w:spacing w:val="0"/>
          <w:w w:val="100"/>
          <w:position w:val="0"/>
          <w:shd w:val="clear" w:color="auto" w:fill="auto"/>
          <w:lang w:val="cs-CZ" w:eastAsia="cs-CZ" w:bidi="cs-CZ"/>
        </w:rPr>
        <w:t>Smluvní strany se dohodly, že na základě této smlouvy lze zapsat do katastru nemovitostí u místně příslušného katastrálního úřadu vklad věcného břemene pro Českou republiku s právem hospodařit pro oprávněného. Smluvní strany se dohodly, že návrh na provedení vkladu dle této smlouvy do katastru nemovitostí podá oprávněný bez zbytečného odkladu po obdržení Rozhodnutí o poskytnutí dotace.</w:t>
      </w:r>
    </w:p>
    <w:p>
      <w:pPr>
        <w:pStyle w:val="Style2"/>
        <w:keepNext w:val="0"/>
        <w:keepLines w:val="0"/>
        <w:widowControl w:val="0"/>
        <w:numPr>
          <w:ilvl w:val="0"/>
          <w:numId w:val="9"/>
        </w:numPr>
        <w:shd w:val="clear" w:color="auto" w:fill="auto"/>
        <w:tabs>
          <w:tab w:pos="427" w:val="left"/>
        </w:tabs>
        <w:bidi w:val="0"/>
        <w:spacing w:before="0" w:after="60" w:line="240" w:lineRule="auto"/>
        <w:ind w:left="440" w:right="0" w:hanging="440"/>
        <w:jc w:val="both"/>
      </w:pPr>
      <w:bookmarkStart w:id="34" w:name="bookmark34"/>
      <w:bookmarkEnd w:id="34"/>
      <w:r>
        <w:rPr>
          <w:color w:val="000000"/>
          <w:spacing w:val="0"/>
          <w:w w:val="100"/>
          <w:position w:val="0"/>
          <w:shd w:val="clear" w:color="auto" w:fill="auto"/>
          <w:lang w:val="cs-CZ" w:eastAsia="cs-CZ" w:bidi="cs-CZ"/>
        </w:rPr>
        <w:t>Smluvní strany se dohodly, že náklady spojené s vkladem smlouvy do katastru nemovitostí (správní poplatek) ponese oprávněný.</w:t>
      </w:r>
    </w:p>
    <w:p>
      <w:pPr>
        <w:pStyle w:val="Style2"/>
        <w:keepNext w:val="0"/>
        <w:keepLines w:val="0"/>
        <w:widowControl w:val="0"/>
        <w:numPr>
          <w:ilvl w:val="0"/>
          <w:numId w:val="9"/>
        </w:numPr>
        <w:shd w:val="clear" w:color="auto" w:fill="auto"/>
        <w:tabs>
          <w:tab w:pos="427" w:val="left"/>
        </w:tabs>
        <w:bidi w:val="0"/>
        <w:spacing w:before="0" w:after="560" w:line="240" w:lineRule="auto"/>
        <w:ind w:left="440" w:right="0" w:hanging="440"/>
        <w:jc w:val="both"/>
      </w:pPr>
      <w:bookmarkStart w:id="35" w:name="bookmark35"/>
      <w:bookmarkEnd w:id="35"/>
      <w:r>
        <w:rPr>
          <w:color w:val="000000"/>
          <w:spacing w:val="0"/>
          <w:w w:val="100"/>
          <w:position w:val="0"/>
          <w:shd w:val="clear" w:color="auto" w:fill="auto"/>
          <w:lang w:val="cs-CZ" w:eastAsia="cs-CZ" w:bidi="cs-CZ"/>
        </w:rPr>
        <w:t>Smluvní strany se zavazují poskytnout si veškerou součinnost a potřebné informace pro povolení vkladu věcného břemene do katastru nemovitostí. V případě, že katastr nemovitostí zamítne, a to z jakéhokoliv důvodu, povolení vkladu věcného břemene, zavazují se smluvní strany neprodleně využít všech možností k odstranění důvodu zamítnutí povolení vkladu věcného břemene. Nepodaří-li se důvod zamítnutí povolení vkladu věcného břemene odstranit ani v přiměřené lhůtě, tato smlouva na zřízení věcného břemene se ruší, a právní účinky této smlouvy již nastalé pominou. Smluvní strany jsou v tomto případě povinny vzájemně si vrátit veškerá poskytnutá plnění dle této smlouvy a ponesou si své náklady.</w:t>
      </w:r>
    </w:p>
    <w:p>
      <w:pPr>
        <w:pStyle w:val="Style12"/>
        <w:keepNext/>
        <w:keepLines/>
        <w:widowControl w:val="0"/>
        <w:numPr>
          <w:ilvl w:val="0"/>
          <w:numId w:val="11"/>
        </w:numPr>
        <w:shd w:val="clear" w:color="auto" w:fill="auto"/>
        <w:bidi w:val="0"/>
        <w:spacing w:before="0" w:line="240" w:lineRule="auto"/>
        <w:ind w:left="0" w:right="0" w:firstLine="0"/>
        <w:jc w:val="center"/>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br/>
        <w:t>Compliance doložka</w:t>
      </w:r>
      <w:bookmarkEnd w:id="36"/>
      <w:bookmarkEnd w:id="37"/>
      <w:bookmarkEnd w:id="39"/>
    </w:p>
    <w:p>
      <w:pPr>
        <w:pStyle w:val="Style2"/>
        <w:keepNext w:val="0"/>
        <w:keepLines w:val="0"/>
        <w:widowControl w:val="0"/>
        <w:shd w:val="clear" w:color="auto" w:fill="auto"/>
        <w:bidi w:val="0"/>
        <w:spacing w:before="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0" w:name="bookmark40"/>
      <w:bookmarkEnd w:id="4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13"/>
        </w:numPr>
        <w:shd w:val="clear" w:color="auto" w:fill="auto"/>
        <w:tabs>
          <w:tab w:pos="427" w:val="left"/>
        </w:tabs>
        <w:bidi w:val="0"/>
        <w:spacing w:before="0" w:line="240" w:lineRule="auto"/>
        <w:ind w:left="440" w:right="0" w:hanging="440"/>
        <w:jc w:val="both"/>
      </w:pPr>
      <w:bookmarkStart w:id="41" w:name="bookmark41"/>
      <w:bookmarkEnd w:id="41"/>
      <w:r>
        <w:rPr>
          <w:color w:val="000000"/>
          <w:spacing w:val="0"/>
          <w:w w:val="100"/>
          <w:position w:val="0"/>
          <w:shd w:val="clear" w:color="auto" w:fill="auto"/>
          <w:lang w:val="cs-CZ" w:eastAsia="cs-CZ" w:bidi="cs-CZ"/>
        </w:rPr>
        <w:t xml:space="preserve">Povinná prohlašuje, že se seznámila se zásadami, hodnotami a cíli Compliance programu Povodí Ohře, s. p. (viz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Povinná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13"/>
        </w:numPr>
        <w:shd w:val="clear" w:color="auto" w:fill="auto"/>
        <w:tabs>
          <w:tab w:pos="427" w:val="left"/>
        </w:tabs>
        <w:bidi w:val="0"/>
        <w:spacing w:before="0" w:after="440" w:line="240" w:lineRule="auto"/>
        <w:ind w:left="440" w:right="0" w:hanging="440"/>
        <w:jc w:val="both"/>
      </w:pPr>
      <w:bookmarkStart w:id="42" w:name="bookmark42"/>
      <w:bookmarkEnd w:id="4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43" w:name="bookmark43"/>
      <w:r>
        <w:rPr>
          <w:b/>
          <w:bCs/>
          <w:color w:val="000000"/>
          <w:spacing w:val="0"/>
          <w:w w:val="100"/>
          <w:position w:val="0"/>
          <w:shd w:val="clear" w:color="auto" w:fill="auto"/>
          <w:lang w:val="cs-CZ" w:eastAsia="cs-CZ" w:bidi="cs-CZ"/>
        </w:rPr>
        <w:t>V</w:t>
      </w:r>
      <w:bookmarkEnd w:id="43"/>
      <w:r>
        <w:rPr>
          <w:b/>
          <w:bCs/>
          <w:color w:val="000000"/>
          <w:spacing w:val="0"/>
          <w:w w:val="100"/>
          <w:position w:val="0"/>
          <w:shd w:val="clear" w:color="auto" w:fill="auto"/>
          <w:lang w:val="cs-CZ" w:eastAsia="cs-CZ" w:bidi="cs-CZ"/>
        </w:rPr>
        <w:t>III.</w:t>
      </w:r>
    </w:p>
    <w:p>
      <w:pPr>
        <w:pStyle w:val="Style12"/>
        <w:keepNext/>
        <w:keepLines/>
        <w:widowControl w:val="0"/>
        <w:shd w:val="clear" w:color="auto" w:fill="auto"/>
        <w:bidi w:val="0"/>
        <w:spacing w:before="0" w:line="240" w:lineRule="auto"/>
        <w:ind w:left="0" w:right="0" w:firstLine="0"/>
        <w:jc w:val="center"/>
      </w:pPr>
      <w:bookmarkStart w:id="44" w:name="bookmark44"/>
      <w:bookmarkStart w:id="45" w:name="bookmark45"/>
      <w:bookmarkStart w:id="46" w:name="bookmark46"/>
      <w:r>
        <w:rPr>
          <w:color w:val="000000"/>
          <w:spacing w:val="0"/>
          <w:w w:val="100"/>
          <w:position w:val="0"/>
          <w:shd w:val="clear" w:color="auto" w:fill="auto"/>
          <w:lang w:val="cs-CZ" w:eastAsia="cs-CZ" w:bidi="cs-CZ"/>
        </w:rPr>
        <w:t>Ochrana a zpracování osobních údajů</w:t>
      </w:r>
      <w:bookmarkEnd w:id="44"/>
      <w:bookmarkEnd w:id="45"/>
      <w:bookmarkEnd w:id="46"/>
    </w:p>
    <w:p>
      <w:pPr>
        <w:pStyle w:val="Style2"/>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http://www.poh.cz/informace-o-zpracovani-osobnich-</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11"/>
        </w:numPr>
        <w:shd w:val="clear" w:color="auto" w:fill="auto"/>
        <w:bidi w:val="0"/>
        <w:spacing w:before="0" w:line="240" w:lineRule="auto"/>
        <w:ind w:left="0" w:right="0" w:firstLine="0"/>
        <w:jc w:val="center"/>
      </w:pPr>
      <w:bookmarkStart w:id="47" w:name="bookmark47"/>
      <w:bookmarkEnd w:id="47"/>
      <w:r>
        <w:rPr>
          <w:b/>
          <w:bCs/>
          <w:color w:val="000000"/>
          <w:spacing w:val="0"/>
          <w:w w:val="100"/>
          <w:position w:val="0"/>
          <w:shd w:val="clear" w:color="auto" w:fill="auto"/>
          <w:lang w:val="cs-CZ" w:eastAsia="cs-CZ" w:bidi="cs-CZ"/>
        </w:rPr>
        <w:br/>
        <w:t>Závěrečná ustanovení</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48" w:name="bookmark48"/>
      <w:bookmarkEnd w:id="48"/>
      <w:r>
        <w:rPr>
          <w:b/>
          <w:bCs/>
          <w:color w:val="000000"/>
          <w:spacing w:val="0"/>
          <w:w w:val="100"/>
          <w:position w:val="0"/>
          <w:shd w:val="clear" w:color="auto" w:fill="auto"/>
          <w:lang w:val="cs-CZ" w:eastAsia="cs-CZ" w:bidi="cs-CZ"/>
        </w:rPr>
        <w:t>V případě, že ze strany Ministerstva zemědělství nebude vydáno Rozhodnutí o poskytnutí dotace k proplacení ceny za zřízení věcného břemene dle této smlouvy, tato smlouva se od počátku ruší a smluvní strany nemají vůči sobě nárok na jakákoli plnění z této smlouvy.</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49" w:name="bookmark49"/>
      <w:bookmarkEnd w:id="49"/>
      <w:r>
        <w:rPr>
          <w:color w:val="000000"/>
          <w:spacing w:val="0"/>
          <w:w w:val="100"/>
          <w:position w:val="0"/>
          <w:shd w:val="clear" w:color="auto" w:fill="auto"/>
          <w:lang w:val="cs-CZ" w:eastAsia="cs-CZ" w:bidi="cs-CZ"/>
        </w:rPr>
        <w:t>Tato smlouva je vyhotovena ve třech stejnopisech majících povahu originálu, z nichž jeden bude určen jako příloha k návrhu na zápis vkladu věcného břemene do katastru nemovitostí, jedno vyhotovení obdrží povinná a jedno vyhotovení oprávněný.</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50" w:name="bookmark50"/>
      <w:bookmarkEnd w:id="50"/>
      <w:r>
        <w:rPr>
          <w:color w:val="000000"/>
          <w:spacing w:val="0"/>
          <w:w w:val="100"/>
          <w:position w:val="0"/>
          <w:shd w:val="clear" w:color="auto" w:fill="auto"/>
          <w:lang w:val="cs-CZ" w:eastAsia="cs-CZ" w:bidi="cs-CZ"/>
        </w:rPr>
        <w:t>Smluvní strany tímto vzájemně prohlašují a stvrzují svými podpisy, že si smlouvu řádně přečetly a pochopily, s jejím obsahem souhlasí, a že ji uzavírají bez nátlaku o své svobodné a vážné vůli.</w:t>
      </w:r>
    </w:p>
    <w:p>
      <w:pPr>
        <w:pStyle w:val="Style2"/>
        <w:keepNext w:val="0"/>
        <w:keepLines w:val="0"/>
        <w:widowControl w:val="0"/>
        <w:numPr>
          <w:ilvl w:val="0"/>
          <w:numId w:val="15"/>
        </w:numPr>
        <w:shd w:val="clear" w:color="auto" w:fill="auto"/>
        <w:tabs>
          <w:tab w:pos="427" w:val="left"/>
        </w:tabs>
        <w:bidi w:val="0"/>
        <w:spacing w:before="0" w:line="240" w:lineRule="auto"/>
        <w:ind w:left="440" w:right="0" w:hanging="440"/>
        <w:jc w:val="both"/>
      </w:pPr>
      <w:bookmarkStart w:id="51" w:name="bookmark51"/>
      <w:bookmarkEnd w:id="51"/>
      <w:r>
        <w:rPr>
          <w:color w:val="000000"/>
          <w:spacing w:val="0"/>
          <w:w w:val="100"/>
          <w:position w:val="0"/>
          <w:shd w:val="clear" w:color="auto" w:fill="auto"/>
          <w:lang w:val="cs-CZ" w:eastAsia="cs-CZ" w:bidi="cs-CZ"/>
        </w:rPr>
        <w:t>Smluvní strany prohlašují, že souhlasí s případným poskytnutím textu této smlouvy v souladu se zákonem č. 106/1999 Sb., o svobodném přístupu k informacím, ve znění pozdějších předpisů.</w:t>
      </w:r>
      <w:r>
        <w:br w:type="page"/>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52" w:name="bookmark52"/>
      <w:bookmarkEnd w:id="52"/>
      <w:r>
        <w:rPr>
          <w:color w:val="000000"/>
          <w:spacing w:val="0"/>
          <w:w w:val="100"/>
          <w:position w:val="0"/>
          <w:shd w:val="clear" w:color="auto" w:fill="auto"/>
          <w:lang w:val="cs-CZ" w:eastAsia="cs-CZ" w:bidi="cs-CZ"/>
        </w:rPr>
        <w:t>Smluvní strany berou na vědomí, že tato smlouva je platná dnem oboustranného podpisu a nabývá účinnosti dnem jejího zveřejnění v Registru smluv.</w:t>
      </w:r>
    </w:p>
    <w:p>
      <w:pPr>
        <w:pStyle w:val="Style2"/>
        <w:keepNext w:val="0"/>
        <w:keepLines w:val="0"/>
        <w:widowControl w:val="0"/>
        <w:numPr>
          <w:ilvl w:val="0"/>
          <w:numId w:val="15"/>
        </w:numPr>
        <w:shd w:val="clear" w:color="auto" w:fill="auto"/>
        <w:tabs>
          <w:tab w:pos="427" w:val="left"/>
        </w:tabs>
        <w:bidi w:val="0"/>
        <w:spacing w:before="0" w:after="60" w:line="240" w:lineRule="auto"/>
        <w:ind w:left="440" w:right="0" w:hanging="440"/>
        <w:jc w:val="both"/>
      </w:pPr>
      <w:bookmarkStart w:id="53" w:name="bookmark53"/>
      <w:bookmarkEnd w:id="5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0"/>
          <w:numId w:val="15"/>
        </w:numPr>
        <w:shd w:val="clear" w:color="auto" w:fill="auto"/>
        <w:tabs>
          <w:tab w:pos="427" w:val="left"/>
        </w:tabs>
        <w:bidi w:val="0"/>
        <w:spacing w:before="0" w:after="680" w:line="240" w:lineRule="auto"/>
        <w:ind w:left="440" w:right="0" w:hanging="440"/>
        <w:jc w:val="both"/>
      </w:pPr>
      <w:bookmarkStart w:id="54" w:name="bookmark54"/>
      <w:bookmarkEnd w:id="54"/>
      <w:r>
        <w:rPr>
          <w:color w:val="000000"/>
          <w:spacing w:val="0"/>
          <w:w w:val="100"/>
          <w:position w:val="0"/>
          <w:shd w:val="clear" w:color="auto" w:fill="auto"/>
          <w:lang w:val="cs-CZ" w:eastAsia="cs-CZ" w:bidi="cs-CZ"/>
        </w:rPr>
        <w:t>Tuto smlouvu je možné změnit pouze písemnými dodatky, vzestupně číslovanými a podepsanými zástupci obou smluvních stran.</w:t>
      </w:r>
    </w:p>
    <w:p>
      <w:pPr>
        <w:pStyle w:val="Style12"/>
        <w:keepNext/>
        <w:keepLines/>
        <w:widowControl w:val="0"/>
        <w:shd w:val="clear" w:color="auto" w:fill="auto"/>
        <w:bidi w:val="0"/>
        <w:spacing w:before="0" w:after="0" w:line="480" w:lineRule="auto"/>
        <w:ind w:left="0" w:right="0" w:firstLine="0"/>
        <w:jc w:val="left"/>
      </w:pPr>
      <w:bookmarkStart w:id="55" w:name="bookmark55"/>
      <w:bookmarkStart w:id="56" w:name="bookmark56"/>
      <w:bookmarkStart w:id="57" w:name="bookmark57"/>
      <w:r>
        <w:rPr>
          <w:color w:val="000000"/>
          <w:spacing w:val="0"/>
          <w:w w:val="100"/>
          <w:position w:val="0"/>
          <w:shd w:val="clear" w:color="auto" w:fill="auto"/>
          <w:lang w:val="cs-CZ" w:eastAsia="cs-CZ" w:bidi="cs-CZ"/>
        </w:rPr>
        <w:t>Přílohy:</w:t>
      </w:r>
      <w:bookmarkEnd w:id="55"/>
      <w:bookmarkEnd w:id="56"/>
      <w:bookmarkEnd w:id="57"/>
    </w:p>
    <w:p>
      <w:pPr>
        <w:pStyle w:val="Style2"/>
        <w:keepNext w:val="0"/>
        <w:keepLines w:val="0"/>
        <w:widowControl w:val="0"/>
        <w:numPr>
          <w:ilvl w:val="0"/>
          <w:numId w:val="17"/>
        </w:numPr>
        <w:shd w:val="clear" w:color="auto" w:fill="auto"/>
        <w:tabs>
          <w:tab w:pos="427" w:val="left"/>
        </w:tabs>
        <w:bidi w:val="0"/>
        <w:spacing w:before="0" w:after="0" w:line="240" w:lineRule="auto"/>
        <w:ind w:left="0" w:right="0" w:firstLine="0"/>
        <w:jc w:val="left"/>
      </w:pPr>
      <w:bookmarkStart w:id="58" w:name="bookmark58"/>
      <w:bookmarkEnd w:id="58"/>
      <w:r>
        <w:rPr>
          <w:color w:val="000000"/>
          <w:spacing w:val="0"/>
          <w:w w:val="100"/>
          <w:position w:val="0"/>
          <w:shd w:val="clear" w:color="auto" w:fill="auto"/>
          <w:lang w:val="cs-CZ" w:eastAsia="cs-CZ" w:bidi="cs-CZ"/>
        </w:rPr>
        <w:t>GP č. 164-389/2025</w:t>
      </w:r>
    </w:p>
    <w:p>
      <w:pPr>
        <w:pStyle w:val="Style2"/>
        <w:keepNext w:val="0"/>
        <w:keepLines w:val="0"/>
        <w:widowControl w:val="0"/>
        <w:numPr>
          <w:ilvl w:val="0"/>
          <w:numId w:val="17"/>
        </w:numPr>
        <w:shd w:val="clear" w:color="auto" w:fill="auto"/>
        <w:tabs>
          <w:tab w:pos="427" w:val="left"/>
        </w:tabs>
        <w:bidi w:val="0"/>
        <w:spacing w:before="0" w:after="0" w:line="48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4037330</wp:posOffset>
                </wp:positionH>
                <wp:positionV relativeFrom="paragraph">
                  <wp:posOffset>304800</wp:posOffset>
                </wp:positionV>
                <wp:extent cx="2170430" cy="685800"/>
                <wp:wrapSquare wrapText="left"/>
                <wp:docPr id="1" name="Shape 1"/>
                <a:graphic xmlns:a="http://schemas.openxmlformats.org/drawingml/2006/main">
                  <a:graphicData uri="http://schemas.microsoft.com/office/word/2010/wordprocessingShape">
                    <wps:wsp>
                      <wps:cNvSpPr txBox="1"/>
                      <wps:spPr>
                        <a:xfrm>
                          <a:ext cx="2170430" cy="685800"/>
                        </a:xfrm>
                        <a:prstGeom prst="rect"/>
                        <a:noFill/>
                      </wps:spPr>
                      <wps:txbx>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V Chomutově dne ………………… </w:t>
                            </w:r>
                            <w:r>
                              <w:rPr>
                                <w:b/>
                                <w:bCs/>
                                <w:i/>
                                <w:iCs/>
                                <w:color w:val="000000"/>
                                <w:spacing w:val="0"/>
                                <w:w w:val="100"/>
                                <w:position w:val="0"/>
                                <w:shd w:val="clear" w:color="auto" w:fill="auto"/>
                                <w:lang w:val="cs-CZ" w:eastAsia="cs-CZ" w:bidi="cs-CZ"/>
                              </w:rPr>
                              <w:t>Za oprávněného:</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7.90000000000003pt;margin-top:24.pt;width:170.90000000000001pt;height:5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xml:space="preserve">V Chomutově dne ………………… </w:t>
                      </w:r>
                      <w:r>
                        <w:rPr>
                          <w:b/>
                          <w:bCs/>
                          <w:i/>
                          <w:iCs/>
                          <w:color w:val="000000"/>
                          <w:spacing w:val="0"/>
                          <w:w w:val="100"/>
                          <w:position w:val="0"/>
                          <w:shd w:val="clear" w:color="auto" w:fill="auto"/>
                          <w:lang w:val="cs-CZ" w:eastAsia="cs-CZ" w:bidi="cs-CZ"/>
                        </w:rPr>
                        <w:t>Za oprávněného:</w:t>
                      </w:r>
                    </w:p>
                  </w:txbxContent>
                </v:textbox>
                <w10:wrap type="square" side="left" anchorx="page"/>
              </v:shape>
            </w:pict>
          </mc:Fallback>
        </mc:AlternateContent>
      </w:r>
      <w:bookmarkStart w:id="59" w:name="bookmark59"/>
      <w:bookmarkEnd w:id="59"/>
      <w:r>
        <w:rPr>
          <w:color w:val="000000"/>
          <w:spacing w:val="0"/>
          <w:w w:val="100"/>
          <w:position w:val="0"/>
          <w:shd w:val="clear" w:color="auto" w:fill="auto"/>
          <w:lang w:val="cs-CZ" w:eastAsia="cs-CZ" w:bidi="cs-CZ"/>
        </w:rPr>
        <w:t>Výpis z katastru nemovitostí V Blšanech dne …………….</w:t>
      </w:r>
    </w:p>
    <w:p>
      <w:pPr>
        <w:pStyle w:val="Style2"/>
        <w:keepNext w:val="0"/>
        <w:keepLines w:val="0"/>
        <w:widowControl w:val="0"/>
        <w:shd w:val="clear" w:color="auto" w:fill="auto"/>
        <w:bidi w:val="0"/>
        <w:spacing w:before="0" w:after="1220" w:line="480" w:lineRule="auto"/>
        <w:ind w:left="0" w:right="0" w:firstLine="0"/>
        <w:jc w:val="left"/>
      </w:pPr>
      <w:r>
        <w:rPr>
          <w:b/>
          <w:bCs/>
          <w:i/>
          <w:iCs/>
          <w:color w:val="000000"/>
          <w:spacing w:val="0"/>
          <w:w w:val="100"/>
          <w:position w:val="0"/>
          <w:shd w:val="clear" w:color="auto" w:fill="auto"/>
          <w:lang w:val="cs-CZ" w:eastAsia="cs-CZ" w:bidi="cs-CZ"/>
        </w:rPr>
        <w:t>Za povinnou:</w:t>
      </w:r>
    </w:p>
    <w:p>
      <w:pPr>
        <w:pStyle w:val="Style2"/>
        <w:keepNext w:val="0"/>
        <w:keepLines w:val="0"/>
        <w:widowControl w:val="0"/>
        <w:shd w:val="clear" w:color="auto" w:fill="auto"/>
        <w:tabs>
          <w:tab w:leader="underscore" w:pos="3667" w:val="left"/>
        </w:tabs>
        <w:bidi w:val="0"/>
        <w:spacing w:before="0" w:after="440" w:line="240" w:lineRule="auto"/>
        <w:ind w:left="0" w:right="1320" w:firstLine="0"/>
        <w:jc w:val="right"/>
      </w:pPr>
      <w:r>
        <mc:AlternateContent>
          <mc:Choice Requires="wps">
            <w:drawing>
              <wp:anchor distT="0" distB="0" distL="114300" distR="114300" simplePos="0" relativeHeight="125829380" behindDoc="0" locked="0" layoutInCell="1" allowOverlap="1">
                <wp:simplePos x="0" y="0"/>
                <wp:positionH relativeFrom="page">
                  <wp:posOffset>885825</wp:posOffset>
                </wp:positionH>
                <wp:positionV relativeFrom="paragraph">
                  <wp:posOffset>12700</wp:posOffset>
                </wp:positionV>
                <wp:extent cx="1898650" cy="719455"/>
                <wp:wrapSquare wrapText="bothSides"/>
                <wp:docPr id="3" name="Shape 3"/>
                <a:graphic xmlns:a="http://schemas.openxmlformats.org/drawingml/2006/main">
                  <a:graphicData uri="http://schemas.microsoft.com/office/word/2010/wordprocessingShape">
                    <wps:wsp>
                      <wps:cNvSpPr txBox="1"/>
                      <wps:spPr>
                        <a:xfrm>
                          <a:ext cx="1898650" cy="719455"/>
                        </a:xfrm>
                        <a:prstGeom prst="rect"/>
                        <a:noFill/>
                      </wps:spPr>
                      <wps:txbx>
                        <w:txbxContent>
                          <w:p>
                            <w:pPr>
                              <w:pStyle w:val="Style2"/>
                              <w:keepNext w:val="0"/>
                              <w:keepLines w:val="0"/>
                              <w:widowControl w:val="0"/>
                              <w:shd w:val="clear" w:color="auto" w:fill="auto"/>
                              <w:tabs>
                                <w:tab w:leader="underscore" w:pos="2933" w:val="left"/>
                              </w:tabs>
                              <w:bidi w:val="0"/>
                              <w:spacing w:before="0" w:after="44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ZOS Liběšovice. s.r.o.</w:t>
                            </w:r>
                          </w:p>
                        </w:txbxContent>
                      </wps:txbx>
                      <wps:bodyPr lIns="0" tIns="0" rIns="0" bIns="0">
                        <a:noAutoFit/>
                      </wps:bodyPr>
                    </wps:wsp>
                  </a:graphicData>
                </a:graphic>
              </wp:anchor>
            </w:drawing>
          </mc:Choice>
          <mc:Fallback>
            <w:pict>
              <v:shape id="_x0000_s1029" type="#_x0000_t202" style="position:absolute;margin-left:69.75pt;margin-top:1.pt;width:149.5pt;height:56.649999999999999pt;z-index:-125829373;mso-wrap-distance-left:9.pt;mso-wrap-distance-right:9.pt;mso-position-horizontal-relative:page" filled="f" stroked="f">
                <v:textbox inset="0,0,0,0">
                  <w:txbxContent>
                    <w:p>
                      <w:pPr>
                        <w:pStyle w:val="Style2"/>
                        <w:keepNext w:val="0"/>
                        <w:keepLines w:val="0"/>
                        <w:widowControl w:val="0"/>
                        <w:shd w:val="clear" w:color="auto" w:fill="auto"/>
                        <w:tabs>
                          <w:tab w:leader="underscore" w:pos="2933" w:val="left"/>
                        </w:tabs>
                        <w:bidi w:val="0"/>
                        <w:spacing w:before="0" w:after="440" w:line="240" w:lineRule="auto"/>
                        <w:ind w:left="0" w:right="0" w:firstLine="0"/>
                        <w:jc w:val="left"/>
                      </w:pP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ZOS Liběšovice. s.r.o.</w:t>
                      </w:r>
                    </w:p>
                  </w:txbxContent>
                </v:textbox>
                <w10:wrap type="square" anchorx="page"/>
              </v:shape>
            </w:pict>
          </mc:Fallback>
        </mc:AlternateContent>
      </w:r>
      <w:r>
        <w:rPr>
          <w:b/>
          <w:bCs/>
          <w:color w:val="000000"/>
          <w:spacing w:val="0"/>
          <w:w w:val="100"/>
          <w:position w:val="0"/>
          <w:shd w:val="clear" w:color="auto" w:fill="auto"/>
          <w:lang w:val="cs-CZ" w:eastAsia="cs-CZ" w:bidi="cs-CZ"/>
        </w:rPr>
        <w:tab/>
      </w:r>
    </w:p>
    <w:p>
      <w:pPr>
        <w:pStyle w:val="Style2"/>
        <w:keepNext w:val="0"/>
        <w:keepLines w:val="0"/>
        <w:widowControl w:val="0"/>
        <w:shd w:val="clear" w:color="auto" w:fill="auto"/>
        <w:bidi w:val="0"/>
        <w:spacing w:before="0" w:after="560" w:line="240" w:lineRule="auto"/>
        <w:ind w:left="0" w:right="1320" w:firstLine="0"/>
        <w:jc w:val="right"/>
      </w:pPr>
      <w:r>
        <w:rPr>
          <w:b/>
          <w:bCs/>
          <w:color w:val="000000"/>
          <w:spacing w:val="0"/>
          <w:w w:val="100"/>
          <w:position w:val="0"/>
          <w:shd w:val="clear" w:color="auto" w:fill="auto"/>
          <w:lang w:val="cs-CZ" w:eastAsia="cs-CZ" w:bidi="cs-CZ"/>
        </w:rPr>
        <w:t>Povodí Ohře, státní podnik</w:t>
      </w:r>
    </w:p>
    <w:sectPr>
      <w:headerReference w:type="default" r:id="rId5"/>
      <w:footerReference w:type="default" r:id="rId6"/>
      <w:footnotePr>
        <w:pos w:val="pageBottom"/>
        <w:numFmt w:val="decimal"/>
        <w:numRestart w:val="continuous"/>
      </w:footnotePr>
      <w:pgSz w:w="11909" w:h="16838"/>
      <w:pgMar w:top="1224" w:left="1392" w:right="1386" w:bottom="1195"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6597650</wp:posOffset>
              </wp:positionH>
              <wp:positionV relativeFrom="page">
                <wp:posOffset>10082530</wp:posOffset>
              </wp:positionV>
              <wp:extent cx="64135" cy="170815"/>
              <wp:wrapNone/>
              <wp:docPr id="7" name="Shape 7"/>
              <a:graphic xmlns:a="http://schemas.openxmlformats.org/drawingml/2006/main">
                <a:graphicData uri="http://schemas.microsoft.com/office/word/2010/wordprocessingShape">
                  <wps:wsp>
                    <wps:cNvSpPr txBox="1"/>
                    <wps:spPr>
                      <a:xfrm>
                        <a:ext cx="64135" cy="17081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3" type="#_x0000_t202" style="position:absolute;margin-left:519.5pt;margin-top:793.89999999999998pt;width:5.0499999999999998pt;height:13.450000000000001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pP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4863465</wp:posOffset>
              </wp:positionH>
              <wp:positionV relativeFrom="page">
                <wp:posOffset>435610</wp:posOffset>
              </wp:positionV>
              <wp:extent cx="1606550" cy="189230"/>
              <wp:wrapNone/>
              <wp:docPr id="5" name="Shape 5"/>
              <a:graphic xmlns:a="http://schemas.openxmlformats.org/drawingml/2006/main">
                <a:graphicData uri="http://schemas.microsoft.com/office/word/2010/wordprocessingShape">
                  <wps:wsp>
                    <wps:cNvSpPr txBox="1"/>
                    <wps:spPr>
                      <a:xfrm>
                        <a:ext cx="160655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Číslo smlouvy: 1323/2025</w:t>
                          </w:r>
                        </w:p>
                      </w:txbxContent>
                    </wps:txbx>
                    <wps:bodyPr wrap="none" lIns="0" tIns="0" rIns="0" bIns="0">
                      <a:spAutoFit/>
                    </wps:bodyPr>
                  </wps:wsp>
                </a:graphicData>
              </a:graphic>
            </wp:anchor>
          </w:drawing>
        </mc:Choice>
        <mc:Fallback>
          <w:pict>
            <v:shape id="_x0000_s1031" type="#_x0000_t202" style="position:absolute;margin-left:382.94999999999999pt;margin-top:34.300000000000004pt;width:126.5pt;height:14.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Číslo smlouvy: 1323/2025</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7"/>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9">
    <w:name w:val="Char Style 9"/>
    <w:basedOn w:val="DefaultParagraphFont"/>
    <w:link w:val="Style8"/>
    <w:rPr>
      <w:b w:val="0"/>
      <w:bCs w:val="0"/>
      <w:i w:val="0"/>
      <w:iCs w:val="0"/>
      <w:smallCaps w:val="0"/>
      <w:strike w:val="0"/>
      <w:sz w:val="20"/>
      <w:szCs w:val="20"/>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8">
    <w:name w:val="Style 8"/>
    <w:basedOn w:val="Normal"/>
    <w:link w:val="CharStyle9"/>
    <w:pPr>
      <w:widowControl w:val="0"/>
      <w:shd w:val="clear" w:color="auto" w:fill="FFFFFF"/>
    </w:pPr>
    <w:rPr>
      <w:b w:val="0"/>
      <w:bCs w:val="0"/>
      <w:i w:val="0"/>
      <w:iCs w:val="0"/>
      <w:smallCaps w:val="0"/>
      <w:strike w:val="0"/>
      <w:sz w:val="20"/>
      <w:szCs w:val="20"/>
      <w:u w:val="none"/>
    </w:rPr>
  </w:style>
  <w:style w:type="paragraph" w:customStyle="1" w:styleId="Style12">
    <w:name w:val="Style 12"/>
    <w:basedOn w:val="Normal"/>
    <w:link w:val="CharStyle13"/>
    <w:pPr>
      <w:widowControl w:val="0"/>
      <w:shd w:val="clear" w:color="auto" w:fill="FFFFFF"/>
      <w:spacing w:after="180"/>
      <w:jc w:val="center"/>
      <w:outlineLvl w:val="0"/>
    </w:pPr>
    <w:rPr>
      <w:rFonts w:ascii="Arial" w:eastAsia="Arial" w:hAnsi="Arial" w:cs="Arial"/>
      <w:b/>
      <w:bCs/>
      <w:i w:val="0"/>
      <w:iCs w:val="0"/>
      <w:smallCaps w:val="0"/>
      <w:strike w:val="0"/>
      <w:sz w:val="22"/>
      <w:szCs w:val="22"/>
      <w:u w:val="none"/>
    </w:rPr>
  </w:style>
  <w:style w:type="paragraph" w:customStyle="1" w:styleId="Style15">
    <w:name w:val="Style 15"/>
    <w:basedOn w:val="Normal"/>
    <w:link w:val="CharStyle16"/>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18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SMLOUVA</dc:title>
  <dc:subject/>
  <dc:creator>Povodí Ohře a.s.</dc:creator>
  <cp:keywords/>
</cp:coreProperties>
</file>