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5A55" w14:textId="77777777" w:rsidR="005E177B" w:rsidRPr="002D5419" w:rsidRDefault="005E177B" w:rsidP="00D54F43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Smlouva o smlouvě budoucí</w:t>
      </w:r>
      <w:r w:rsidR="004F6E4C">
        <w:rPr>
          <w:b/>
          <w:bCs/>
          <w:sz w:val="24"/>
          <w:szCs w:val="24"/>
        </w:rPr>
        <w:t xml:space="preserve"> o zřízení služebnosti</w:t>
      </w:r>
    </w:p>
    <w:p w14:paraId="01326785" w14:textId="77777777" w:rsidR="005E63FD" w:rsidRDefault="005E177B" w:rsidP="00FE10EC">
      <w:pPr>
        <w:jc w:val="center"/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 xml:space="preserve">uzavřená dle </w:t>
      </w:r>
      <w:proofErr w:type="spellStart"/>
      <w:r w:rsidRPr="002D5419">
        <w:rPr>
          <w:b/>
          <w:bCs/>
          <w:sz w:val="24"/>
          <w:szCs w:val="24"/>
        </w:rPr>
        <w:t>ust</w:t>
      </w:r>
      <w:proofErr w:type="spellEnd"/>
      <w:r w:rsidRPr="002D5419">
        <w:rPr>
          <w:b/>
          <w:bCs/>
          <w:sz w:val="24"/>
          <w:szCs w:val="24"/>
        </w:rPr>
        <w:t>. § 1785 a násl. zákona č. 89/2012 Sb., občanský zákoník</w:t>
      </w:r>
      <w:r w:rsidR="007508D4">
        <w:rPr>
          <w:b/>
          <w:bCs/>
          <w:sz w:val="24"/>
          <w:szCs w:val="24"/>
        </w:rPr>
        <w:t>,</w:t>
      </w:r>
    </w:p>
    <w:p w14:paraId="05B9F784" w14:textId="77777777" w:rsidR="005E63FD" w:rsidRPr="002D5419" w:rsidRDefault="007508D4" w:rsidP="003A200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ve znění pozdějších předpisů</w:t>
      </w:r>
    </w:p>
    <w:p w14:paraId="4A593E26" w14:textId="77777777" w:rsidR="005E63FD" w:rsidRPr="00760C84" w:rsidRDefault="005E63FD" w:rsidP="00A7593E">
      <w:pPr>
        <w:pStyle w:val="Nadpis1"/>
        <w:ind w:firstLine="289"/>
        <w:jc w:val="center"/>
        <w:rPr>
          <w:rStyle w:val="Siln"/>
        </w:rPr>
      </w:pPr>
      <w:r w:rsidRPr="00760C84">
        <w:rPr>
          <w:rStyle w:val="Siln"/>
          <w:b/>
          <w:bCs/>
        </w:rPr>
        <w:t xml:space="preserve"> </w:t>
      </w:r>
      <w:r w:rsidRPr="00760C84">
        <w:rPr>
          <w:rStyle w:val="Siln"/>
        </w:rPr>
        <w:t xml:space="preserve"> </w:t>
      </w:r>
      <w:bookmarkStart w:id="0" w:name="_Ref365896718"/>
      <w:r w:rsidRPr="00760C84">
        <w:rPr>
          <w:rStyle w:val="Siln"/>
        </w:rPr>
        <w:t>Smluvní strany.</w:t>
      </w:r>
      <w:bookmarkEnd w:id="0"/>
    </w:p>
    <w:p w14:paraId="5CB209CF" w14:textId="77777777" w:rsidR="005E63FD" w:rsidRPr="002D5419" w:rsidRDefault="00D61D23" w:rsidP="00D45933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</w:t>
      </w:r>
      <w:r w:rsidR="005E177B" w:rsidRPr="002D5419">
        <w:rPr>
          <w:b/>
          <w:bCs/>
          <w:sz w:val="24"/>
          <w:szCs w:val="24"/>
        </w:rPr>
        <w:t xml:space="preserve">udoucí </w:t>
      </w:r>
      <w:r w:rsidR="004C6848" w:rsidRPr="002D5419">
        <w:rPr>
          <w:b/>
          <w:bCs/>
          <w:sz w:val="24"/>
          <w:szCs w:val="24"/>
        </w:rPr>
        <w:t>povinný</w:t>
      </w:r>
      <w:r w:rsidR="005E177B" w:rsidRPr="002D5419">
        <w:rPr>
          <w:b/>
          <w:bCs/>
          <w:sz w:val="24"/>
          <w:szCs w:val="24"/>
        </w:rPr>
        <w:t>:</w:t>
      </w:r>
    </w:p>
    <w:p w14:paraId="352F2829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Název: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Statutární město Brno</w:t>
      </w:r>
    </w:p>
    <w:p w14:paraId="6D247E30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Sídlo: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 xml:space="preserve">Dominikánské náměstí </w:t>
      </w:r>
      <w:r w:rsidR="00070FD6">
        <w:rPr>
          <w:sz w:val="24"/>
          <w:szCs w:val="24"/>
        </w:rPr>
        <w:t>196/</w:t>
      </w:r>
      <w:r w:rsidRPr="002D5419">
        <w:rPr>
          <w:sz w:val="24"/>
          <w:szCs w:val="24"/>
        </w:rPr>
        <w:t>1, Brno, PSČ  60</w:t>
      </w:r>
      <w:r w:rsidR="00070FD6">
        <w:rPr>
          <w:sz w:val="24"/>
          <w:szCs w:val="24"/>
        </w:rPr>
        <w:t>2</w:t>
      </w:r>
      <w:r w:rsidRPr="002D5419">
        <w:rPr>
          <w:sz w:val="24"/>
          <w:szCs w:val="24"/>
        </w:rPr>
        <w:t xml:space="preserve"> </w:t>
      </w:r>
      <w:r w:rsidR="00070FD6">
        <w:rPr>
          <w:sz w:val="24"/>
          <w:szCs w:val="24"/>
        </w:rPr>
        <w:t>00</w:t>
      </w:r>
    </w:p>
    <w:p w14:paraId="2C09FAB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Zastoupený: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="003A7003">
        <w:rPr>
          <w:sz w:val="24"/>
          <w:szCs w:val="24"/>
        </w:rPr>
        <w:t>JUDr. Markétou Vaňkovou, primátorkou</w:t>
      </w:r>
    </w:p>
    <w:p w14:paraId="15E3FAF3" w14:textId="77777777" w:rsidR="004E5698" w:rsidRPr="002D5419" w:rsidRDefault="005E63FD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Podpisem smlouvy </w:t>
      </w:r>
      <w:proofErr w:type="gramStart"/>
      <w:r w:rsidRPr="002D5419">
        <w:rPr>
          <w:sz w:val="24"/>
          <w:szCs w:val="24"/>
        </w:rPr>
        <w:t xml:space="preserve">pověřen: </w:t>
      </w:r>
      <w:r w:rsidR="00E01C8E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I</w:t>
      </w:r>
      <w:r w:rsidR="004E5698" w:rsidRPr="002D5419">
        <w:rPr>
          <w:sz w:val="24"/>
          <w:szCs w:val="24"/>
        </w:rPr>
        <w:t>ng.</w:t>
      </w:r>
      <w:proofErr w:type="gramEnd"/>
      <w:r w:rsidR="004E5698" w:rsidRPr="002D5419">
        <w:rPr>
          <w:sz w:val="24"/>
          <w:szCs w:val="24"/>
        </w:rPr>
        <w:t xml:space="preserve"> </w:t>
      </w:r>
      <w:r w:rsidR="004E5698">
        <w:rPr>
          <w:sz w:val="24"/>
          <w:szCs w:val="24"/>
        </w:rPr>
        <w:t>Tomáš Pivec</w:t>
      </w:r>
      <w:r w:rsidR="004E5698" w:rsidRPr="002D5419">
        <w:rPr>
          <w:sz w:val="24"/>
          <w:szCs w:val="24"/>
        </w:rPr>
        <w:t>,</w:t>
      </w:r>
      <w:r w:rsidR="004E5698">
        <w:rPr>
          <w:sz w:val="24"/>
          <w:szCs w:val="24"/>
        </w:rPr>
        <w:t xml:space="preserve"> </w:t>
      </w:r>
      <w:r w:rsidR="00202271">
        <w:rPr>
          <w:sz w:val="24"/>
          <w:szCs w:val="24"/>
        </w:rPr>
        <w:t xml:space="preserve">MBA </w:t>
      </w:r>
      <w:r w:rsidR="004E5698">
        <w:rPr>
          <w:sz w:val="24"/>
          <w:szCs w:val="24"/>
        </w:rPr>
        <w:t>v</w:t>
      </w:r>
      <w:r w:rsidR="004E5698" w:rsidRPr="002D5419">
        <w:rPr>
          <w:sz w:val="24"/>
          <w:szCs w:val="24"/>
        </w:rPr>
        <w:t xml:space="preserve">edoucí Odboru </w:t>
      </w:r>
      <w:r w:rsidR="004E5698">
        <w:rPr>
          <w:sz w:val="24"/>
          <w:szCs w:val="24"/>
        </w:rPr>
        <w:t>investičního</w:t>
      </w:r>
    </w:p>
    <w:p w14:paraId="661F0628" w14:textId="77777777" w:rsidR="004E5698" w:rsidRPr="002D5419" w:rsidRDefault="004E5698" w:rsidP="004E5698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Magistrátu města Brna</w:t>
      </w:r>
    </w:p>
    <w:p w14:paraId="4F3C0A1E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44992785</w:t>
      </w:r>
    </w:p>
    <w:p w14:paraId="4D5CF5B7" w14:textId="77777777" w:rsidR="005E63FD" w:rsidRPr="002D5419" w:rsidRDefault="005E63FD" w:rsidP="00BA2AD1">
      <w:pPr>
        <w:rPr>
          <w:sz w:val="24"/>
          <w:szCs w:val="24"/>
        </w:rPr>
      </w:pPr>
      <w:r w:rsidRPr="002D5419">
        <w:rPr>
          <w:sz w:val="24"/>
          <w:szCs w:val="24"/>
        </w:rPr>
        <w:t xml:space="preserve">DIČ: </w:t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</w:r>
      <w:r w:rsidRPr="002D5419">
        <w:rPr>
          <w:sz w:val="24"/>
          <w:szCs w:val="24"/>
        </w:rPr>
        <w:tab/>
        <w:t>CZ44992785</w:t>
      </w:r>
    </w:p>
    <w:p w14:paraId="024B5F00" w14:textId="77777777" w:rsidR="005E63FD" w:rsidRPr="002D5419" w:rsidRDefault="005E63FD" w:rsidP="004C6848">
      <w:pPr>
        <w:spacing w:before="120"/>
        <w:rPr>
          <w:sz w:val="24"/>
          <w:szCs w:val="24"/>
        </w:rPr>
      </w:pPr>
      <w:r w:rsidRPr="002D5419">
        <w:rPr>
          <w:sz w:val="24"/>
          <w:szCs w:val="24"/>
        </w:rPr>
        <w:t xml:space="preserve">(dále jen </w:t>
      </w:r>
      <w:r w:rsidR="00942043" w:rsidRPr="002D5419">
        <w:rPr>
          <w:sz w:val="24"/>
          <w:szCs w:val="24"/>
        </w:rPr>
        <w:t xml:space="preserve">budoucí </w:t>
      </w:r>
      <w:r w:rsidR="004C6848" w:rsidRPr="002D5419">
        <w:rPr>
          <w:sz w:val="24"/>
          <w:szCs w:val="24"/>
        </w:rPr>
        <w:t>povinný</w:t>
      </w:r>
      <w:r w:rsidRPr="002D5419">
        <w:rPr>
          <w:sz w:val="24"/>
          <w:szCs w:val="24"/>
        </w:rPr>
        <w:t xml:space="preserve">) </w:t>
      </w:r>
    </w:p>
    <w:p w14:paraId="20883D99" w14:textId="77777777" w:rsidR="00137C49" w:rsidRPr="002D5419" w:rsidRDefault="005E63FD" w:rsidP="00137C49">
      <w:pPr>
        <w:spacing w:before="120" w:after="120"/>
        <w:rPr>
          <w:sz w:val="24"/>
          <w:szCs w:val="24"/>
        </w:rPr>
      </w:pPr>
      <w:r w:rsidRPr="002D5419">
        <w:rPr>
          <w:sz w:val="24"/>
          <w:szCs w:val="24"/>
        </w:rPr>
        <w:t>a</w:t>
      </w:r>
    </w:p>
    <w:p w14:paraId="25AFCBB6" w14:textId="77777777" w:rsidR="006D474F" w:rsidRPr="006D474F" w:rsidRDefault="004C6848" w:rsidP="006D474F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2D5419">
        <w:rPr>
          <w:b/>
          <w:bCs/>
          <w:sz w:val="24"/>
          <w:szCs w:val="24"/>
        </w:rPr>
        <w:t>Budoucí o</w:t>
      </w:r>
      <w:r w:rsidR="0042351B" w:rsidRPr="002D5419">
        <w:rPr>
          <w:b/>
          <w:bCs/>
          <w:sz w:val="24"/>
          <w:szCs w:val="24"/>
        </w:rPr>
        <w:t>právněný</w:t>
      </w:r>
    </w:p>
    <w:tbl>
      <w:tblPr>
        <w:tblW w:w="942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8"/>
      </w:tblGrid>
      <w:tr w:rsidR="006D474F" w14:paraId="6726F52E" w14:textId="77777777" w:rsidTr="00E20AE0">
        <w:trPr>
          <w:cantSplit/>
        </w:trPr>
        <w:tc>
          <w:tcPr>
            <w:tcW w:w="9428" w:type="dxa"/>
          </w:tcPr>
          <w:tbl>
            <w:tblPr>
              <w:tblW w:w="9151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151"/>
            </w:tblGrid>
            <w:tr w:rsidR="00BC1435" w14:paraId="3EB7D78B" w14:textId="77777777" w:rsidTr="00E20AE0">
              <w:trPr>
                <w:cantSplit/>
              </w:trPr>
              <w:tc>
                <w:tcPr>
                  <w:tcW w:w="9151" w:type="dxa"/>
                </w:tcPr>
                <w:p w14:paraId="6426C747" w14:textId="4146804B" w:rsidR="00BC1435" w:rsidRDefault="00BC1435" w:rsidP="00BC1435">
                  <w:pPr>
                    <w:pStyle w:val="Zkladntext"/>
                    <w:rPr>
                      <w:bCs/>
                      <w:color w:val="auto"/>
                    </w:rPr>
                  </w:pPr>
                  <w:proofErr w:type="gramStart"/>
                  <w:r>
                    <w:rPr>
                      <w:bCs/>
                    </w:rPr>
                    <w:t>EG.D</w:t>
                  </w:r>
                  <w:proofErr w:type="gramEnd"/>
                  <w:r>
                    <w:rPr>
                      <w:bCs/>
                    </w:rPr>
                    <w:t xml:space="preserve">, </w:t>
                  </w:r>
                  <w:r w:rsidR="00E0713A">
                    <w:rPr>
                      <w:bCs/>
                    </w:rPr>
                    <w:t>s.r.o.</w:t>
                  </w:r>
                </w:p>
              </w:tc>
            </w:tr>
            <w:tr w:rsidR="00BC1435" w14:paraId="56DAFE4F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DD4C6CA" w14:textId="77777777" w:rsidR="00BC1435" w:rsidRDefault="00BC1435" w:rsidP="00BC1435">
                  <w:pPr>
                    <w:pStyle w:val="Nzev"/>
                    <w:jc w:val="left"/>
                    <w:outlineLvl w:val="0"/>
                    <w:rPr>
                      <w:b w:val="0"/>
                      <w:bCs/>
                      <w:sz w:val="24"/>
                    </w:rPr>
                  </w:pPr>
                  <w:r>
                    <w:rPr>
                      <w:b w:val="0"/>
                      <w:bCs/>
                      <w:sz w:val="24"/>
                    </w:rPr>
                    <w:t xml:space="preserve">se </w:t>
                  </w:r>
                  <w:proofErr w:type="gramStart"/>
                  <w:r>
                    <w:rPr>
                      <w:b w:val="0"/>
                      <w:bCs/>
                      <w:sz w:val="24"/>
                    </w:rPr>
                    <w:t>sídlem  Lidická</w:t>
                  </w:r>
                  <w:proofErr w:type="gramEnd"/>
                  <w:r>
                    <w:rPr>
                      <w:b w:val="0"/>
                      <w:bCs/>
                      <w:sz w:val="24"/>
                    </w:rPr>
                    <w:t xml:space="preserve"> 1873/36, 602 00 Brno</w:t>
                  </w:r>
                </w:p>
              </w:tc>
            </w:tr>
            <w:tr w:rsidR="00BC1435" w14:paraId="025FB364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A5B0F1E" w14:textId="4A9D31BB" w:rsidR="00BC1435" w:rsidRPr="000C6D3B" w:rsidRDefault="00BC1435" w:rsidP="00BC1435">
                  <w:pPr>
                    <w:pStyle w:val="Nzev"/>
                    <w:jc w:val="left"/>
                    <w:outlineLvl w:val="0"/>
                    <w:rPr>
                      <w:b w:val="0"/>
                      <w:bCs/>
                      <w:sz w:val="24"/>
                    </w:rPr>
                  </w:pPr>
                  <w:proofErr w:type="gramStart"/>
                  <w:r w:rsidRPr="000C6D3B">
                    <w:rPr>
                      <w:b w:val="0"/>
                      <w:bCs/>
                      <w:sz w:val="24"/>
                    </w:rPr>
                    <w:t>IČ :</w:t>
                  </w:r>
                  <w:proofErr w:type="gramEnd"/>
                  <w:r w:rsidRPr="000C6D3B">
                    <w:rPr>
                      <w:b w:val="0"/>
                      <w:bCs/>
                      <w:sz w:val="24"/>
                    </w:rPr>
                    <w:t xml:space="preserve"> </w:t>
                  </w:r>
                  <w:r w:rsidR="00E0713A">
                    <w:rPr>
                      <w:b w:val="0"/>
                      <w:bCs/>
                      <w:sz w:val="24"/>
                    </w:rPr>
                    <w:t>21055050</w:t>
                  </w:r>
                  <w:r w:rsidRPr="000C6D3B">
                    <w:rPr>
                      <w:b w:val="0"/>
                      <w:bCs/>
                      <w:sz w:val="24"/>
                    </w:rPr>
                    <w:t xml:space="preserve">            DIČ : CZ2</w:t>
                  </w:r>
                  <w:r w:rsidR="00E0713A">
                    <w:rPr>
                      <w:b w:val="0"/>
                      <w:bCs/>
                      <w:sz w:val="24"/>
                    </w:rPr>
                    <w:t>1055050</w:t>
                  </w:r>
                </w:p>
              </w:tc>
            </w:tr>
            <w:tr w:rsidR="00BC1435" w14:paraId="20149ECF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C71AD5D" w14:textId="77777777" w:rsidR="00BC1435" w:rsidRPr="000C6D3B" w:rsidRDefault="00BC1435" w:rsidP="00BC1435">
                  <w:pPr>
                    <w:pStyle w:val="Nzev"/>
                    <w:jc w:val="both"/>
                    <w:outlineLvl w:val="0"/>
                    <w:rPr>
                      <w:b w:val="0"/>
                      <w:bCs/>
                      <w:sz w:val="24"/>
                    </w:rPr>
                  </w:pPr>
                  <w:r w:rsidRPr="000C6D3B">
                    <w:rPr>
                      <w:b w:val="0"/>
                      <w:bCs/>
                      <w:sz w:val="24"/>
                    </w:rPr>
                    <w:t>zapsaná v obchodním rejstříku vedeném Krajským soudem v </w:t>
                  </w:r>
                  <w:r>
                    <w:rPr>
                      <w:b w:val="0"/>
                      <w:bCs/>
                      <w:sz w:val="24"/>
                    </w:rPr>
                    <w:t>Brně</w:t>
                  </w:r>
                  <w:r w:rsidRPr="000C6D3B">
                    <w:rPr>
                      <w:b w:val="0"/>
                      <w:bCs/>
                      <w:sz w:val="24"/>
                    </w:rPr>
                    <w:t xml:space="preserve">, oddíl B, vložka </w:t>
                  </w:r>
                  <w:r>
                    <w:rPr>
                      <w:b w:val="0"/>
                      <w:bCs/>
                      <w:sz w:val="24"/>
                    </w:rPr>
                    <w:t>8477</w:t>
                  </w:r>
                </w:p>
              </w:tc>
            </w:tr>
            <w:tr w:rsidR="00BC1435" w14:paraId="42E3BC5F" w14:textId="77777777" w:rsidTr="00E20AE0">
              <w:trPr>
                <w:cantSplit/>
              </w:trPr>
              <w:tc>
                <w:tcPr>
                  <w:tcW w:w="9151" w:type="dxa"/>
                </w:tcPr>
                <w:p w14:paraId="215829A3" w14:textId="189D4468" w:rsidR="00462ABF" w:rsidRDefault="00BC1435" w:rsidP="00BC1435">
                  <w:pPr>
                    <w:pStyle w:val="Zkladntext"/>
                    <w:rPr>
                      <w:bCs/>
                    </w:rPr>
                  </w:pPr>
                  <w:r>
                    <w:rPr>
                      <w:bCs/>
                    </w:rPr>
                    <w:t>zastoupená na základě plné moci pověřeným zaměstnanc</w:t>
                  </w:r>
                  <w:r w:rsidR="001D3040">
                    <w:rPr>
                      <w:bCs/>
                    </w:rPr>
                    <w:t>i Morava Jih</w:t>
                  </w:r>
                  <w:r>
                    <w:rPr>
                      <w:bCs/>
                    </w:rPr>
                    <w:t>:</w:t>
                  </w:r>
                  <w:r w:rsidR="00E20AE0">
                    <w:rPr>
                      <w:bCs/>
                    </w:rPr>
                    <w:t xml:space="preserve"> </w:t>
                  </w:r>
                </w:p>
                <w:p w14:paraId="489455E2" w14:textId="66720FB1" w:rsidR="00F53D62" w:rsidRDefault="007E1D77" w:rsidP="0089442A">
                  <w:pPr>
                    <w:pStyle w:val="Zkladn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xxx</w:t>
                  </w:r>
                  <w:proofErr w:type="spellEnd"/>
                </w:p>
                <w:p w14:paraId="521D2365" w14:textId="1A28ED89" w:rsidR="0089442A" w:rsidRPr="0089442A" w:rsidRDefault="007E1D77" w:rsidP="0089442A">
                  <w:pPr>
                    <w:pStyle w:val="Zkladntext"/>
                    <w:rPr>
                      <w:bCs/>
                    </w:rPr>
                  </w:pPr>
                  <w:proofErr w:type="spellStart"/>
                  <w:r>
                    <w:rPr>
                      <w:bCs/>
                    </w:rPr>
                    <w:t>xxx</w:t>
                  </w:r>
                  <w:proofErr w:type="spellEnd"/>
                </w:p>
              </w:tc>
            </w:tr>
          </w:tbl>
          <w:p w14:paraId="35BE6AD2" w14:textId="77777777" w:rsidR="00BC1435" w:rsidRPr="00BC1435" w:rsidRDefault="00BC1435" w:rsidP="00BC1435">
            <w:pPr>
              <w:spacing w:before="120"/>
              <w:rPr>
                <w:sz w:val="24"/>
                <w:szCs w:val="24"/>
              </w:rPr>
            </w:pPr>
            <w:r w:rsidRPr="002D5419">
              <w:rPr>
                <w:sz w:val="24"/>
                <w:szCs w:val="24"/>
              </w:rPr>
              <w:t xml:space="preserve"> (dále jen budoucí oprávněný)</w:t>
            </w:r>
          </w:p>
          <w:p w14:paraId="6514B9C0" w14:textId="77777777" w:rsidR="006D474F" w:rsidRDefault="006D474F" w:rsidP="00545E98">
            <w:pPr>
              <w:pStyle w:val="Zkladntext"/>
              <w:rPr>
                <w:bCs/>
                <w:color w:val="auto"/>
              </w:rPr>
            </w:pPr>
          </w:p>
        </w:tc>
      </w:tr>
    </w:tbl>
    <w:p w14:paraId="5C98DE45" w14:textId="77777777" w:rsidR="00790D46" w:rsidRPr="002D5419" w:rsidRDefault="00790D46" w:rsidP="00790D46">
      <w:pPr>
        <w:pStyle w:val="Zkladntext"/>
        <w:spacing w:before="60" w:after="60"/>
        <w:ind w:firstLine="369"/>
        <w:jc w:val="both"/>
        <w:rPr>
          <w:bCs/>
          <w:color w:val="auto"/>
        </w:rPr>
      </w:pPr>
      <w:r w:rsidRPr="002D5419">
        <w:rPr>
          <w:bCs/>
          <w:color w:val="auto"/>
        </w:rPr>
        <w:t xml:space="preserve">uzavírají dle </w:t>
      </w:r>
      <w:proofErr w:type="spellStart"/>
      <w:r w:rsidRPr="002D5419">
        <w:rPr>
          <w:bCs/>
          <w:color w:val="auto"/>
        </w:rPr>
        <w:t>ust</w:t>
      </w:r>
      <w:proofErr w:type="spellEnd"/>
      <w:r w:rsidRPr="002D5419">
        <w:rPr>
          <w:bCs/>
          <w:color w:val="auto"/>
        </w:rPr>
        <w:t>. § 1785 a násl. zákona č. 89/2012 Sb., občanský zákoník tuto smlouvu o smlouvě budoucí tohoto znění (dále jen smlouva).</w:t>
      </w:r>
    </w:p>
    <w:p w14:paraId="6F93E0DE" w14:textId="77777777" w:rsidR="00790D46" w:rsidRPr="00C33DE8" w:rsidRDefault="00790D46" w:rsidP="00790D46">
      <w:pPr>
        <w:pStyle w:val="Nadpis1"/>
        <w:ind w:firstLine="289"/>
        <w:jc w:val="center"/>
        <w:rPr>
          <w:rStyle w:val="Siln"/>
          <w:color w:val="auto"/>
        </w:rPr>
      </w:pPr>
      <w:r w:rsidRPr="00C33DE8">
        <w:rPr>
          <w:rStyle w:val="Siln"/>
          <w:color w:val="auto"/>
        </w:rPr>
        <w:t>Předmět smlouvy</w:t>
      </w:r>
    </w:p>
    <w:p w14:paraId="1726A2C1" w14:textId="1E3031B4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Předmětem této smlouvy je dohoda o uzavření smlouvy o zřízení služebnosti </w:t>
      </w:r>
      <w:r w:rsidRPr="0034084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</w:t>
      </w:r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pozemk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="00C92DC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2277/1"/>
            </w:textInput>
          </w:ffData>
        </w:fldCha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0A1B6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2277/1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 </w:t>
      </w:r>
      <w:proofErr w:type="spell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k.ú</w:t>
      </w:r>
      <w:proofErr w:type="spellEnd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  <w:r w:rsidR="00E0675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Slatina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(dále jen služebn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k) ve vlastnictví budoucího povinného zapsan</w:t>
      </w:r>
      <w:r w:rsidR="0028727D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ým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listu vlastnictví 10001 v katastru nemovitostí u Katastrálního úřadu pro Jihomoravský kraj, Katastrální pracoviště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gramStart"/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Brno - město</w:t>
      </w:r>
      <w:proofErr w:type="gramEnd"/>
      <w:r w:rsidRPr="002D5419">
        <w:rPr>
          <w:rFonts w:ascii="Times New Roman" w:hAnsi="Times New Roman"/>
          <w:b w:val="0"/>
          <w:i/>
          <w:snapToGrid w:val="0"/>
          <w:color w:val="000000"/>
          <w:sz w:val="24"/>
          <w:szCs w:val="20"/>
        </w:rPr>
        <w:t xml:space="preserve">. </w:t>
      </w:r>
    </w:p>
    <w:p w14:paraId="403E9490" w14:textId="10C468FB" w:rsidR="00790D46" w:rsidRPr="002D5419" w:rsidRDefault="00790D46" w:rsidP="00790D46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Tato smlouva je uzavřena z důvodu stavby </w:t>
      </w:r>
      <w:r w:rsidRPr="00C33DE8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distribuční soustavy </w:t>
      </w:r>
      <w:r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– 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Podzemní kabelové vedení VN, telekomunikační vedení, sdělovací kabelové vedení"/>
            </w:textInput>
          </w:ffData>
        </w:fldCha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0A1B6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Podzemní kabelové vedení VN, telekomunikační vedení, sdělovací kabelové vedení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(dále jen inženýrsk</w:t>
      </w:r>
      <w:r w:rsidR="00856D2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sí</w:t>
      </w:r>
      <w:r w:rsidR="00856D2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tě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) </w:t>
      </w:r>
      <w:r w:rsidRPr="00F74EE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realizované pod </w:t>
      </w:r>
      <w:r w:rsidRPr="006962C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názvem „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Brno, Hviezd.K2275_12, prelVN, sděl., BD."/>
            </w:textInput>
          </w:ffData>
        </w:fldCha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instrText xml:space="preserve"> FORMTEXT </w:instrTex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separate"/>
      </w:r>
      <w:r w:rsidR="000A1B62">
        <w:rPr>
          <w:rFonts w:ascii="Times New Roman" w:hAnsi="Times New Roman"/>
          <w:b w:val="0"/>
          <w:bCs w:val="0"/>
          <w:noProof/>
          <w:snapToGrid w:val="0"/>
          <w:color w:val="auto"/>
          <w:sz w:val="24"/>
          <w:szCs w:val="20"/>
        </w:rPr>
        <w:t>Brno, Hviezd.K2275_12, prelVN, sděl., BD.</w:t>
      </w:r>
      <w:r w:rsidR="000A1B62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fldChar w:fldCharType="end"/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8E58A7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Vlastníkem inženýrsk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 w:rsidR="000A1B6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í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e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0"/>
        </w:rPr>
        <w:t xml:space="preserve">stane budoucí oprávněný. </w:t>
      </w:r>
    </w:p>
    <w:p w14:paraId="22CEF67B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i/>
          <w:snapToGrid w:val="0"/>
          <w:color w:val="FF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Budoucí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umístění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je zakresleno na výkresu „Situace“, který tvoří přílohu a nedílnou součást této smlouvy.</w:t>
      </w:r>
    </w:p>
    <w:p w14:paraId="78D28840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lastRenderedPageBreak/>
        <w:t>Závazky smluvních stran</w:t>
      </w:r>
    </w:p>
    <w:p w14:paraId="3FC1E899" w14:textId="256CBED1" w:rsidR="00856D2C" w:rsidRPr="00A12F56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je oprávněn </w:t>
      </w:r>
      <w:r w:rsidRPr="00BE017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umístit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inženýrské sítě a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vstupovat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a vjíždět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účelem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výstavby inženýrsk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í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v souladu se zákonem č. 458/2000 Sb. o podmínkách podnikání a o výkonu státní správy v energetických odvětvích a o změně některých zákonů (energetický zákon), ve znění pozdějších předpisů (dále jen energetický zákon)</w:t>
      </w:r>
      <w:r w:rsidRPr="00A12F56">
        <w:rPr>
          <w:rFonts w:ascii="Times New Roman" w:hAnsi="Times New Roman"/>
          <w:b w:val="0"/>
          <w:snapToGrid w:val="0"/>
          <w:color w:val="auto"/>
          <w:sz w:val="24"/>
          <w:szCs w:val="20"/>
        </w:rPr>
        <w:t>.</w:t>
      </w:r>
    </w:p>
    <w:p w14:paraId="0D051E69" w14:textId="6F8852A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oprávněn </w:t>
      </w:r>
      <w:r w:rsidRPr="00CD3C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mít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ém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 vstupovat a vjíždět za účelem provozu, údržby a oprav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 nezbytnou dobu a v nutném rozsahu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souladu </w:t>
      </w:r>
      <w:r w:rsidRPr="00A12F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 energetickým zákonem.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 povinný bude povinen umožnit budoucímu oprávněnému výkon činností spojených s provozováním, údržbou a opravou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86C5A0B" w14:textId="7E46B0EA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uvést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 po ukončení jakýchkoliv prací do předešlého stavu; nebude-li to možné a účelné, poskytnout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 dohodě s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 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náhradu škody dle právních předpisů platných a účinných v době vzniku škody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0FC71ECE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trpět výkon práv budoucího oprávněného podle odst.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3.2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64F59143" w14:textId="036F2CA1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povinný bude povinen užívat služebn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 způsobem neomezujícím a neohrožujícím provozování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 Budoucí oprávněný bude povinen informovat budoucího povinného o všech skutečnostech potřebných pro plnění jeho povinností podle předchozí věty.</w:t>
      </w:r>
    </w:p>
    <w:p w14:paraId="3BD29BAB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právo služebnosti podle tohoto článku přijme a budoucí povinný se zaváže toto právo trpět.</w:t>
      </w:r>
    </w:p>
    <w:p w14:paraId="19AAD148" w14:textId="775968BD" w:rsidR="00856D2C" w:rsidRPr="0068660B" w:rsidRDefault="00856D2C" w:rsidP="0068660B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CA0B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Výměra služebnosti bude určena podle rozsahu, vymezeném v geometrickém plánu pro vymezení rozsahu věcného břemene (dále jen geometrický plán). Rozsah služebnosti bude </w:t>
      </w:r>
      <w:r w:rsidR="0068660B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</w:t>
      </w:r>
      <w:r w:rsidR="006866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68660B"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šířce</w:t>
      </w:r>
      <w:r w:rsidR="006866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výkopu inženýrské sítě tj.</w:t>
      </w:r>
      <w:r w:rsidR="0068660B" w:rsidRPr="005C51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min. 0,25 m od vnějšího okraje chráničky na každou stranu inženýrsk</w:t>
      </w:r>
      <w:r w:rsidR="0068660B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="0068660B" w:rsidRPr="005C517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sítě.</w:t>
      </w:r>
    </w:p>
    <w:p w14:paraId="492B68AF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Geometrický plán je povinen nechat zpracovat na svůj účet budoucí oprávněný.</w:t>
      </w:r>
    </w:p>
    <w:p w14:paraId="215BDDE3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Právo služebnosti bude zřízeno na dobu neurčitou.</w:t>
      </w:r>
    </w:p>
    <w:p w14:paraId="5C5C1EE9" w14:textId="0A4070AE" w:rsidR="00856D2C" w:rsidRPr="00DB7C4F" w:rsidRDefault="00856D2C" w:rsidP="00856D2C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ovinnost 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služebnosti bude přecházet s vlastnictvím služebn</w:t>
      </w:r>
      <w:r w:rsidR="00D20E6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ého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D20E6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nabyvatele </w:t>
      </w:r>
      <w:r w:rsidR="00D20E6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tohoto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D20E6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2A362F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51ABB7E" w14:textId="77777777" w:rsidR="00856D2C" w:rsidRPr="00DB7C4F" w:rsidRDefault="00856D2C" w:rsidP="00856D2C">
      <w:pPr>
        <w:pStyle w:val="Nadpis1"/>
        <w:jc w:val="center"/>
        <w:rPr>
          <w:rStyle w:val="Siln"/>
          <w:color w:val="auto"/>
        </w:rPr>
      </w:pPr>
      <w:r w:rsidRPr="00DB7C4F">
        <w:rPr>
          <w:rStyle w:val="Siln"/>
          <w:color w:val="auto"/>
        </w:rPr>
        <w:t>Cena za zřízení práva služebnosti</w:t>
      </w:r>
    </w:p>
    <w:p w14:paraId="7D97AB5C" w14:textId="77777777" w:rsidR="00856D2C" w:rsidRPr="00DB7C4F" w:rsidRDefault="00856D2C" w:rsidP="00856D2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DB7C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zaplatit budoucímu povinnému cenu za zřízení práva služebnosti ve výši určené podle Metodiky oceňování služebnosti k služebným pozemkům ve vlastnictví statutárního města Brna dotčených stavbami inženýrských sítí (dále jen Metodika oceňování).</w:t>
      </w:r>
    </w:p>
    <w:p w14:paraId="3E95D96A" w14:textId="6D91A2F4" w:rsidR="00856D2C" w:rsidRPr="00446612" w:rsidRDefault="00856D2C" w:rsidP="00856D2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pozem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</w:t>
      </w:r>
      <w:proofErr w:type="spellStart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k.ú</w:t>
      </w:r>
      <w:proofErr w:type="spellEnd"/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>
          <w:ffData>
            <w:name w:val=""/>
            <w:enabled/>
            <w:calcOnExit w:val="0"/>
            <w:textInput>
              <w:default w:val="Slatina"/>
            </w:textInput>
          </w:ffData>
        </w:fldChar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FORMTEXT </w:instrTex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D20E64">
        <w:rPr>
          <w:rFonts w:ascii="Times New Roman" w:hAnsi="Times New Roman"/>
          <w:b w:val="0"/>
          <w:bCs w:val="0"/>
          <w:noProof/>
          <w:snapToGrid w:val="0"/>
          <w:color w:val="000000"/>
          <w:sz w:val="24"/>
          <w:szCs w:val="20"/>
        </w:rPr>
        <w:t>Slatina</w:t>
      </w:r>
      <w:r w:rsidR="00D20E6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p.č</w:t>
      </w:r>
      <w:proofErr w:type="spellEnd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2277/1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 cenou ve výši </w:t>
      </w:r>
      <w:r w:rsidR="003B4F0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2267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Kč/m² výměry služebnosti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4466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Minimální cena za zřízení práva služebnosti činí 2 000 Kč bez DPH.</w:t>
      </w:r>
    </w:p>
    <w:p w14:paraId="15C28E0E" w14:textId="77777777" w:rsidR="00856D2C" w:rsidRPr="00DB7C4F" w:rsidRDefault="00856D2C" w:rsidP="00856D2C"/>
    <w:p w14:paraId="63D05AB1" w14:textId="77777777" w:rsidR="00856D2C" w:rsidRPr="002D5419" w:rsidRDefault="00856D2C" w:rsidP="00856D2C">
      <w:pPr>
        <w:pStyle w:val="Nadpis2"/>
        <w:keepNext w:val="0"/>
        <w:keepLines w:val="0"/>
        <w:jc w:val="both"/>
        <w:rPr>
          <w:rFonts w:ascii="Times New Roman" w:hAnsi="Times New Roman"/>
          <w:b w:val="0"/>
          <w:snapToGrid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lastRenderedPageBreak/>
        <w:t>Cena za 1 m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  <w:vertAlign w:val="superscript"/>
        </w:rPr>
        <w:t>2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výměry služebnosti je bez DPH</w:t>
      </w:r>
      <w:r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. K ceně </w:t>
      </w:r>
      <w:r w:rsidRPr="002D5419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bude připočtena DPH dle obecně závazných právních předpisů platných a účinných ke dni podpisu smlouvy o zřízení služebnosti.</w:t>
      </w:r>
    </w:p>
    <w:p w14:paraId="4B342D90" w14:textId="77777777" w:rsidR="00856D2C" w:rsidRPr="002D5419" w:rsidRDefault="00856D2C" w:rsidP="00856D2C">
      <w:pPr>
        <w:pStyle w:val="Nadpis2"/>
        <w:keepNext w:val="0"/>
        <w:keepLines w:val="0"/>
        <w:numPr>
          <w:ilvl w:val="1"/>
          <w:numId w:val="8"/>
        </w:numPr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Ref366233675"/>
      <w:r w:rsidRPr="002D5419">
        <w:rPr>
          <w:rFonts w:ascii="Times New Roman" w:hAnsi="Times New Roman"/>
          <w:b w:val="0"/>
          <w:color w:val="auto"/>
          <w:sz w:val="24"/>
          <w:szCs w:val="24"/>
        </w:rPr>
        <w:t>Budoucí oprávněný se zavazuje zaplatit budoucímu povinnému správní poplatek za podání návrhu na vklad práva služebnosti do katastru nemovitostí.</w:t>
      </w:r>
      <w:bookmarkEnd w:id="1"/>
    </w:p>
    <w:p w14:paraId="2BC4D16B" w14:textId="77777777" w:rsidR="00856D2C" w:rsidRPr="00A95DA7" w:rsidRDefault="00856D2C" w:rsidP="00856D2C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bude povinen splnit své peněžité povinnosti podle odst.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4.1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až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4.4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této smlouvy dnem připsání těchto plnění na účet budoucího povinného nejpozději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30 dnů od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smlouvy o zřízení služebnosti. Podkladem pro zaplacení ceny za zřízení práva služebnosti a správního poplatku za podání návrhu na vklad práva služebnosti do katastru nemovitostí bude daňový doklad dle zákona č. 235/2004 Sb., o dani z přidané hodnoty, ve znění pozdějších předpisů, vystavený pro tyto účely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povinným. </w:t>
      </w:r>
    </w:p>
    <w:p w14:paraId="38A2C31F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Ustanovení zvláštní</w:t>
      </w:r>
    </w:p>
    <w:p w14:paraId="57246084" w14:textId="08C09CB5" w:rsidR="00856D2C" w:rsidRPr="004A064E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Budoucí oprávněný je povinen nejpozději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do </w:t>
      </w:r>
      <w:r w:rsidRPr="009258BD">
        <w:rPr>
          <w:rFonts w:ascii="Times New Roman" w:hAnsi="Times New Roman"/>
          <w:b w:val="0"/>
          <w:bCs w:val="0"/>
          <w:snapToGrid w:val="0"/>
          <w:color w:val="000000" w:themeColor="text1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ode dne vydání kolaudačního rozhodnutí/souhlasu nebo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ode dne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oznámení o užívání stavby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předložit kopii kolaudačního rozhodnutí/souhlasu nebo oznámení o užívání stavby budoucímu povinnému. Nebude-li oznámení o užívání stavby vyžadováno příslušným stavebním úřadem, je budoucí oprávněný povinen písemně oznámit budoucímu povinnému umístění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8 měsíců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od tohoto umístě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ní. Budoucí oprávněný je dále povinen v této lhůtě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předložit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ks geometrického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plánu, 1x v digitální formě ve formátu DGN v souřadnicovém systému S-JTSK, výměru služebnosti </w:t>
      </w:r>
      <w:proofErr w:type="gramStart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na </w:t>
      </w:r>
      <w:r w:rsidR="007A587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</w:t>
      </w:r>
      <w:r w:rsidR="007A587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ém</w:t>
      </w:r>
      <w:proofErr w:type="gramEnd"/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7A5870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a odsouhlasení geometrického plánu Evidenčním oddělením Majetkového odboru Magistrátu města Brna.</w:t>
      </w:r>
      <w:r w:rsidRPr="004A064E">
        <w:t xml:space="preserve"> </w:t>
      </w:r>
      <w:r w:rsidRPr="001F2DD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Řádné a včasné nesplnění těchto povinností budoucím oprávněným nemá za následek zánik vzájemných závazků z této budoucí smlouvy</w:t>
      </w:r>
    </w:p>
    <w:p w14:paraId="29978324" w14:textId="77777777" w:rsidR="00856D2C" w:rsidRPr="00A95DA7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Smlouvu o zřízení služebnosti se smluvní strany zavazují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uzavřít do 3 měsíců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ode dne předložení podkladů dle </w:t>
      </w:r>
      <w:r w:rsidRPr="00A93714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čl. 5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odst.</w:t>
      </w:r>
      <w:r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5.1</w:t>
      </w:r>
      <w:r w:rsidRPr="002D541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348ED817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Práva a povinnosti stran při provozu zařízení</w:t>
      </w:r>
    </w:p>
    <w:p w14:paraId="6704C64A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při výkonu svých práv vyplývajících z této smlouvy co nejvíce šetřit práva budoucího povinného.</w:t>
      </w:r>
    </w:p>
    <w:p w14:paraId="3D380037" w14:textId="79C5326B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dbát o bezpečnost provozu inženýrsk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286D1712" w14:textId="7A24B794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bude povinen inženýrsk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provozovat.</w:t>
      </w:r>
    </w:p>
    <w:p w14:paraId="7C1AE640" w14:textId="77777777" w:rsidR="00856D2C" w:rsidRPr="002D5419" w:rsidRDefault="00856D2C" w:rsidP="00856D2C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Provozováním se pro účely této smlouvy rozumí užívaní inženýrské sítě k výkonu hlavní hospodářské činnosti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oprávněného jako </w:t>
      </w:r>
      <w:proofErr w:type="gram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zejména - distribuce</w:t>
      </w:r>
      <w:proofErr w:type="gram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elektrické energie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datových služeb.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</w:p>
    <w:p w14:paraId="2F0027DA" w14:textId="4592024F" w:rsidR="00856D2C" w:rsidRPr="002D5419" w:rsidRDefault="00856D2C" w:rsidP="00856D2C">
      <w:pPr>
        <w:pStyle w:val="Nadpis2"/>
        <w:keepNext w:val="0"/>
        <w:keepLines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bude povinen informovat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budoucího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povinného o odstranění inženýrsk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ých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sít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í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 dotčen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30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na výzvu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 uzavřít smlouvu o 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zániku práva služebnosti k služebn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povrchu nebo pod j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="007A587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ho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povrchem byla takováto inženýrská síť umístěna.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právněný bude povinen splnit povinnost podle předchozí věty do 30 dnů ode dne doručení výzvy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budoucího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oprávněnému. Uzavření smlouvy podle tohoto odstavce nemá vliv na výši úplaty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 xml:space="preserve">za zřízení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služebnosti. Toto platí obdobně také pro jakoukoliv změnu poměrů, která by mohla odůvodnit změnu, omezení nebo zánik práva služebnosti.</w:t>
      </w:r>
    </w:p>
    <w:p w14:paraId="3405A0C0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Následky porušení povinnosti</w:t>
      </w:r>
    </w:p>
    <w:p w14:paraId="56F4B553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který bude v prodlení se splacením peněžitého dluhu, bude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budoucímu povinnému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úroky z prodlení ve výši stanovené obecně závaznými právními předpisy.</w:t>
      </w:r>
    </w:p>
    <w:p w14:paraId="04DD0740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>Katastrální řízení</w:t>
      </w:r>
    </w:p>
    <w:p w14:paraId="2E6BCA6A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podá návrh na vklad práva služebnosti do katastru nemovitostí po splnění závazku k zaplacení úplaty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oprávněným.</w:t>
      </w:r>
    </w:p>
    <w:p w14:paraId="784105C4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se zaváže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budoucímu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povinnému všechnu potřebnou součinnost v souvislosti s podáním návrhu na vklad práva služebnosti do katastru nemovitostí.</w:t>
      </w:r>
    </w:p>
    <w:p w14:paraId="7187386C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oprávněný zmocní budoucího povinného k podání návrhu na vklad práva služebnosti do katastru nemovitostí, jeho zpětvzetí nebo zúžení a všem dalším úkonům týkajícím se tohoto katastrálního řízení.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p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zmocnění podle předchozí věty přijme.</w:t>
      </w:r>
    </w:p>
    <w:p w14:paraId="6B8C69C3" w14:textId="77777777" w:rsidR="00856D2C" w:rsidRPr="009258BD" w:rsidRDefault="00856D2C" w:rsidP="00856D2C">
      <w:pPr>
        <w:pStyle w:val="Nadpis1"/>
        <w:ind w:firstLine="289"/>
        <w:jc w:val="center"/>
        <w:rPr>
          <w:rStyle w:val="Siln"/>
          <w:color w:val="auto"/>
        </w:rPr>
      </w:pPr>
      <w:r w:rsidRPr="009258BD">
        <w:rPr>
          <w:rStyle w:val="Siln"/>
          <w:color w:val="auto"/>
        </w:rPr>
        <w:t xml:space="preserve">Společná a závěrečná ustanovení </w:t>
      </w:r>
    </w:p>
    <w:p w14:paraId="04C258A7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Neplatnost nebo nevynutitelnost některého ustanovení této smlouvy nemá za následek neplatnost nebo nevynutitelnost ostatních ustanovení. Smluvní strany vyvinou veškeré úsilí, aby dotčená ustanovení nahradily ustanoveními platnými a vynutitelnými, která svým smyslem a účelem v nejvyšší možné míře odpovídají ustanovením dotčeným.</w:t>
      </w:r>
    </w:p>
    <w:p w14:paraId="2ECFA70E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Poruší-li budoucí oprávněný některou povinnost vyplývající z </w:t>
      </w:r>
      <w:proofErr w:type="spellStart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</w:t>
      </w:r>
      <w:proofErr w:type="spellEnd"/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5.1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 o budoucí smlouvě, je povinen zaplatit druhé smluvní straně smluvní pokutu ve výši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5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000 Kč. Povinnost zaplatit druhé smluvní straně smluvní pokutu nebude vylučovat právo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budoucího povinného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náhradu škody vzniklé z porušení povinnosti, ke které se smluvní pokuta vztahuje.</w:t>
      </w:r>
    </w:p>
    <w:p w14:paraId="6F489A40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Závazky z této smlouvy zanikají dnem pozbytí platnosti územního souhlasu s umístěním stavby inženýrské sítě na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rozsahu pozbytí platnosti územního souhlasu. Závazky z této smlouvy také zanikají právní mocí rozhodnutí, kterým bylo pravomocně nařízeno odstranění stavby některé inženýrské sítě, a to v rozsahu tohoto rozhodnutí.</w:t>
      </w:r>
    </w:p>
    <w:p w14:paraId="4F52851B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Budoucí oprávněný je povinen informovat budoucího povinného o skutečnostech vedoucích k zániku závazků z této smlouvy do 60 dnů ode dne vzniku této skutečnosti.</w:t>
      </w:r>
    </w:p>
    <w:p w14:paraId="2BC94064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Zaniknou-li závazky z této smlouvy, bude budoucí oprávněný povinen odstranit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jehož se zánik závazku týká, stavbu nebo výsledky dosavadní stavební činnosti směřující k zhotovení stavby té inženýrské sítě, jež na tomto pozemku byla nebo měla být podle zaniklého závazku umístěna. Budoucí oprávněný bude současně povinen uvést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jeho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ž se týká povinnost podle předchozí věty, do původního stavu.</w:t>
      </w:r>
    </w:p>
    <w:p w14:paraId="62B7FF2A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Smlouvu lze měnit dohodou smluvních stran v písemné formě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v listinné podobě.</w:t>
      </w:r>
    </w:p>
    <w:p w14:paraId="47C4C8FF" w14:textId="77777777" w:rsidR="00856D2C" w:rsidRPr="002D541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2D5419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Smlouva je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vyhotovena v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pěti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stejnopisech, každý stejnopis má platnost originálu.</w:t>
      </w:r>
    </w:p>
    <w:p w14:paraId="635FB733" w14:textId="77777777" w:rsidR="00856D2C" w:rsidRPr="00D0313E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Budoucí povinný obdrží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tři</w:t>
      </w:r>
      <w:r>
        <w:rPr>
          <w:rFonts w:ascii="Times New Roman" w:hAnsi="Times New Roman"/>
          <w:b w:val="0"/>
          <w:bCs w:val="0"/>
          <w:snapToGrid w:val="0"/>
          <w:color w:val="FF0000"/>
          <w:sz w:val="24"/>
          <w:szCs w:val="20"/>
        </w:rPr>
        <w:t xml:space="preserve"> </w:t>
      </w:r>
      <w:r w:rsidRPr="002D541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stejnopisy, budoucí oprávněný </w:t>
      </w:r>
      <w:r w:rsidRPr="009258BD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dva </w:t>
      </w:r>
      <w:r w:rsidRPr="009258BD">
        <w:rPr>
          <w:rFonts w:ascii="Times New Roman" w:hAnsi="Times New Roman"/>
          <w:b w:val="0"/>
          <w:color w:val="auto"/>
          <w:sz w:val="24"/>
          <w:szCs w:val="24"/>
        </w:rPr>
        <w:t>s</w:t>
      </w:r>
      <w:r w:rsidRPr="002D5419">
        <w:rPr>
          <w:rFonts w:ascii="Times New Roman" w:hAnsi="Times New Roman"/>
          <w:b w:val="0"/>
          <w:color w:val="auto"/>
          <w:sz w:val="24"/>
          <w:szCs w:val="24"/>
        </w:rPr>
        <w:t>tejnopisy.</w:t>
      </w:r>
    </w:p>
    <w:p w14:paraId="39876E86" w14:textId="77777777" w:rsidR="00856D2C" w:rsidRPr="00C31359" w:rsidRDefault="00856D2C" w:rsidP="00856D2C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Statutární město Brno je při nakládání s veřejnými prostředky povinno dodržovat ustanovení zákona 106/1999 Sb., o svobodném přístupu k informacím, ve znění pozdějších předpisů (zejména § 9 odst. 2).</w:t>
      </w:r>
      <w:r w:rsidRPr="00C313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 </w:t>
      </w:r>
    </w:p>
    <w:p w14:paraId="6924A9A7" w14:textId="77777777" w:rsidR="003B4F0E" w:rsidRPr="00592D33" w:rsidRDefault="003B4F0E" w:rsidP="003B4F0E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93765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Smlouva je uzavře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na dnem podpisu smluvních stran a tímto dnem nabývá platnosti.</w:t>
      </w:r>
    </w:p>
    <w:p w14:paraId="3E8D57B7" w14:textId="77777777" w:rsidR="003B4F0E" w:rsidRPr="00F75A1F" w:rsidRDefault="003B4F0E" w:rsidP="003B4F0E">
      <w:pPr>
        <w:pStyle w:val="Nadpis2"/>
        <w:keepNext w:val="0"/>
        <w:numPr>
          <w:ilvl w:val="1"/>
          <w:numId w:val="8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F75A1F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mlouva podléhá uveřejnění dle zákona č. 340/2015 Sb., o zvláštních podmínkách účinnosti některých smluv, uveřejňování těchto smluv a o registru </w:t>
      </w:r>
      <w:r w:rsidRPr="00F75A1F">
        <w:rPr>
          <w:rFonts w:ascii="Times New Roman" w:hAnsi="Times New Roman"/>
          <w:b w:val="0"/>
          <w:color w:val="auto"/>
          <w:sz w:val="24"/>
          <w:szCs w:val="24"/>
        </w:rPr>
        <w:t>smluv (zákon o registru smluv), ve znění pozdějších předpisů.</w:t>
      </w:r>
    </w:p>
    <w:p w14:paraId="4F6ADE79" w14:textId="77777777" w:rsidR="003B4F0E" w:rsidRPr="00D55FA9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Tato smlouva nabývá účinnosti dnem jejího uveřejnění prostřednictvím registru smluv postupem dle zákona č. 340/2015 Sb., o zvláštních podmínkách účinnosti některých smluv, uveřejňování těchto smluv a o registru smluv (zákon o registru 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smluv)</w:t>
      </w:r>
      <w:r w:rsidRPr="00E86304">
        <w:rPr>
          <w:rFonts w:ascii="Times New Roman" w:hAnsi="Times New Roman"/>
          <w:b w:val="0"/>
          <w:color w:val="auto"/>
          <w:sz w:val="24"/>
          <w:szCs w:val="24"/>
        </w:rPr>
        <w:t>, ve znění pozdějších předpisů</w:t>
      </w:r>
      <w:r w:rsidRPr="00DA21D8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14:paraId="51E59D60" w14:textId="77777777" w:rsidR="003B4F0E" w:rsidRPr="00D55FA9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Strany se dohodly, že tuto 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mlouvu zašle k uveřejnění v registru smluv budoucí povinný.</w:t>
      </w:r>
    </w:p>
    <w:p w14:paraId="70D34869" w14:textId="77777777" w:rsidR="003B4F0E" w:rsidRPr="00D55FA9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předmětem jeho obchodního tajemství.</w:t>
      </w:r>
    </w:p>
    <w:p w14:paraId="748DCA7E" w14:textId="77777777" w:rsidR="003B4F0E" w:rsidRPr="00D55FA9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Budoucí oprávněný prohl</w:t>
      </w:r>
      <w:r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ašuje, že údaje uvedené v této s</w:t>
      </w:r>
      <w:r w:rsidRPr="00D55FA9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mlouvě nejsou informacemi požívajícími ochrany důvěrnosti jeho majetkových poměrů.</w:t>
      </w:r>
    </w:p>
    <w:p w14:paraId="7E9E48C5" w14:textId="77777777" w:rsidR="003B4F0E" w:rsidRPr="00B3614F" w:rsidRDefault="003B4F0E" w:rsidP="003B4F0E">
      <w:pPr>
        <w:pStyle w:val="Nadpis2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95A974B" w14:textId="77777777" w:rsidR="003B4F0E" w:rsidRPr="00007F10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007F10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budoucí povinný informuje, že na stránce www.brno.cz/GDPR je zveřejněna informace o nakládání s osobními údaji.</w:t>
      </w:r>
    </w:p>
    <w:p w14:paraId="436AD71C" w14:textId="77777777" w:rsidR="003B4F0E" w:rsidRDefault="003B4F0E" w:rsidP="003B4F0E">
      <w:pPr>
        <w:pStyle w:val="Nadpis2"/>
        <w:keepNext w:val="0"/>
        <w:numPr>
          <w:ilvl w:val="1"/>
          <w:numId w:val="8"/>
        </w:numPr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A95DC8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prohlašují, že si smlouvu přečetly, jejímu obsahu rozumějí, smlouva nebyla uzavřena v tísni, ani za nápadně nevýhodných podmínek a na důkaz souhlasu s výše uvedeným textem připojují své podpisy</w:t>
      </w:r>
    </w:p>
    <w:p w14:paraId="77CA11C9" w14:textId="77777777" w:rsidR="003B4F0E" w:rsidRDefault="003B4F0E" w:rsidP="003B4F0E"/>
    <w:p w14:paraId="47BCA46D" w14:textId="77777777" w:rsidR="003B4F0E" w:rsidRDefault="003B4F0E" w:rsidP="003B4F0E"/>
    <w:p w14:paraId="3C1F25AA" w14:textId="77777777" w:rsidR="003B4F0E" w:rsidRDefault="003B4F0E" w:rsidP="003B4F0E"/>
    <w:p w14:paraId="754F5CF3" w14:textId="77777777" w:rsidR="003B4F0E" w:rsidRDefault="003B4F0E" w:rsidP="003B4F0E"/>
    <w:p w14:paraId="284C1B88" w14:textId="77777777" w:rsidR="003B4F0E" w:rsidRDefault="003B4F0E" w:rsidP="003B4F0E"/>
    <w:p w14:paraId="5CEB97F3" w14:textId="77777777" w:rsidR="003B4F0E" w:rsidRDefault="003B4F0E" w:rsidP="003B4F0E"/>
    <w:p w14:paraId="581208A4" w14:textId="77777777" w:rsidR="003B4F0E" w:rsidRDefault="003B4F0E" w:rsidP="003B4F0E"/>
    <w:p w14:paraId="74C2B23B" w14:textId="77777777" w:rsidR="003B4F0E" w:rsidRDefault="003B4F0E" w:rsidP="003B4F0E"/>
    <w:p w14:paraId="63FC0D5D" w14:textId="77777777" w:rsidR="003B4F0E" w:rsidRDefault="003B4F0E" w:rsidP="003B4F0E"/>
    <w:p w14:paraId="3865B817" w14:textId="77777777" w:rsidR="003B4F0E" w:rsidRDefault="003B4F0E" w:rsidP="003B4F0E"/>
    <w:p w14:paraId="01B2FE39" w14:textId="77777777" w:rsidR="003B4F0E" w:rsidRDefault="003B4F0E" w:rsidP="003B4F0E"/>
    <w:p w14:paraId="157F1738" w14:textId="77777777" w:rsidR="003B4F0E" w:rsidRPr="003B4F0E" w:rsidRDefault="003B4F0E" w:rsidP="003B4F0E"/>
    <w:p w14:paraId="74CB3638" w14:textId="77777777" w:rsidR="003B4F0E" w:rsidRDefault="003B4F0E" w:rsidP="003B4F0E">
      <w:pPr>
        <w:pStyle w:val="Zkladntext"/>
        <w:jc w:val="both"/>
        <w:rPr>
          <w:b/>
          <w:bCs/>
        </w:rPr>
      </w:pPr>
    </w:p>
    <w:p w14:paraId="32EBF582" w14:textId="77777777" w:rsidR="003B4F0E" w:rsidRDefault="003B4F0E" w:rsidP="003B4F0E">
      <w:pPr>
        <w:pStyle w:val="Zkladntext"/>
        <w:jc w:val="both"/>
        <w:rPr>
          <w:b/>
          <w:bCs/>
        </w:rPr>
      </w:pPr>
    </w:p>
    <w:p w14:paraId="7B237696" w14:textId="77777777" w:rsidR="00856D2C" w:rsidRPr="002D5419" w:rsidRDefault="00856D2C" w:rsidP="00856D2C">
      <w:pPr>
        <w:pStyle w:val="Zkladntext"/>
        <w:jc w:val="both"/>
        <w:rPr>
          <w:bCs/>
        </w:rPr>
      </w:pPr>
      <w:r w:rsidRPr="002D5419">
        <w:rPr>
          <w:b/>
          <w:bCs/>
        </w:rPr>
        <w:lastRenderedPageBreak/>
        <w:t>Doložka</w:t>
      </w:r>
      <w:r w:rsidRPr="002D5419">
        <w:rPr>
          <w:bCs/>
        </w:rPr>
        <w:t xml:space="preserve"> dle </w:t>
      </w:r>
      <w:proofErr w:type="spellStart"/>
      <w:r w:rsidRPr="002D5419">
        <w:rPr>
          <w:bCs/>
        </w:rPr>
        <w:t>ust</w:t>
      </w:r>
      <w:proofErr w:type="spellEnd"/>
      <w:r w:rsidRPr="002D5419">
        <w:rPr>
          <w:bCs/>
        </w:rPr>
        <w:t>. § 41, odst. 1 zákona č. 128/2000 Sb., o obcích (obecní zřízení), ve znění pozdějších předpisů</w:t>
      </w:r>
    </w:p>
    <w:p w14:paraId="1A89442B" w14:textId="77777777" w:rsidR="00856D2C" w:rsidRDefault="00856D2C" w:rsidP="00856D2C"/>
    <w:p w14:paraId="1F08D9D9" w14:textId="77777777" w:rsidR="00856D2C" w:rsidRPr="001D5735" w:rsidRDefault="00856D2C" w:rsidP="00856D2C">
      <w:pPr>
        <w:pStyle w:val="Zkladntext"/>
        <w:keepNext/>
        <w:keepLines/>
        <w:widowControl/>
        <w:ind w:firstLine="720"/>
        <w:jc w:val="both"/>
        <w:rPr>
          <w:bCs/>
          <w:color w:val="FF0000"/>
        </w:rPr>
      </w:pPr>
      <w:r>
        <w:rPr>
          <w:bCs/>
          <w:color w:val="auto"/>
        </w:rPr>
        <w:t xml:space="preserve">            </w:t>
      </w: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</w:t>
      </w:r>
      <w:r w:rsidRPr="006849D4">
        <w:rPr>
          <w:bCs/>
          <w:color w:val="auto"/>
        </w:rPr>
        <w:t>a na R9/007. schůzi konané dne 30.11.2022.</w:t>
      </w:r>
    </w:p>
    <w:p w14:paraId="319A2476" w14:textId="77777777" w:rsidR="00856D2C" w:rsidRPr="004D386D" w:rsidRDefault="00856D2C" w:rsidP="00856D2C">
      <w:pPr>
        <w:pStyle w:val="Zkladntext"/>
        <w:jc w:val="both"/>
        <w:rPr>
          <w:bCs/>
        </w:rPr>
      </w:pPr>
    </w:p>
    <w:p w14:paraId="0175996A" w14:textId="77777777" w:rsidR="00856D2C" w:rsidRDefault="00856D2C" w:rsidP="00856D2C">
      <w:pPr>
        <w:pStyle w:val="Zkladntext"/>
        <w:rPr>
          <w:bCs/>
        </w:rPr>
      </w:pPr>
    </w:p>
    <w:p w14:paraId="178B231E" w14:textId="77777777" w:rsidR="00856D2C" w:rsidRDefault="00856D2C" w:rsidP="00856D2C">
      <w:pPr>
        <w:pStyle w:val="Zkladntext"/>
        <w:rPr>
          <w:b/>
          <w:bCs/>
          <w:sz w:val="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512"/>
      </w:tblGrid>
      <w:tr w:rsidR="00856D2C" w14:paraId="6A9A4957" w14:textId="77777777" w:rsidTr="00A77E65">
        <w:trPr>
          <w:trHeight w:val="321"/>
        </w:trPr>
        <w:tc>
          <w:tcPr>
            <w:tcW w:w="4513" w:type="dxa"/>
            <w:vAlign w:val="center"/>
          </w:tcPr>
          <w:p w14:paraId="4FCF04CC" w14:textId="77777777" w:rsidR="00856D2C" w:rsidRDefault="00856D2C" w:rsidP="00A77E65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</w:t>
            </w:r>
          </w:p>
        </w:tc>
        <w:tc>
          <w:tcPr>
            <w:tcW w:w="4512" w:type="dxa"/>
            <w:vAlign w:val="center"/>
          </w:tcPr>
          <w:p w14:paraId="53F7F5B7" w14:textId="77777777" w:rsidR="00856D2C" w:rsidRDefault="00856D2C" w:rsidP="00A77E65">
            <w:pPr>
              <w:pStyle w:val="Zkladntext"/>
              <w:widowControl/>
              <w:spacing w:before="120"/>
              <w:rPr>
                <w:bCs/>
              </w:rPr>
            </w:pPr>
            <w:r>
              <w:rPr>
                <w:bCs/>
              </w:rPr>
              <w:t>V Brně dne   ............................</w:t>
            </w:r>
          </w:p>
        </w:tc>
      </w:tr>
      <w:tr w:rsidR="00856D2C" w14:paraId="6C8B25AD" w14:textId="77777777" w:rsidTr="00A77E65">
        <w:trPr>
          <w:trHeight w:val="846"/>
        </w:trPr>
        <w:tc>
          <w:tcPr>
            <w:tcW w:w="4513" w:type="dxa"/>
          </w:tcPr>
          <w:p w14:paraId="3BFC82F8" w14:textId="77777777" w:rsidR="00856D2C" w:rsidRDefault="00856D2C" w:rsidP="00A77E65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povinného</w:t>
            </w:r>
          </w:p>
        </w:tc>
        <w:tc>
          <w:tcPr>
            <w:tcW w:w="4512" w:type="dxa"/>
          </w:tcPr>
          <w:p w14:paraId="6139414E" w14:textId="77777777" w:rsidR="00856D2C" w:rsidRDefault="00856D2C" w:rsidP="00A77E65">
            <w:pPr>
              <w:pStyle w:val="Zkladntext"/>
              <w:widowControl/>
              <w:rPr>
                <w:bCs/>
              </w:rPr>
            </w:pPr>
            <w:r>
              <w:rPr>
                <w:bCs/>
              </w:rPr>
              <w:t>Za budoucího oprávněného</w:t>
            </w:r>
          </w:p>
        </w:tc>
      </w:tr>
      <w:tr w:rsidR="00856D2C" w14:paraId="4FA6A32A" w14:textId="77777777" w:rsidTr="00A77E65">
        <w:trPr>
          <w:trHeight w:val="417"/>
        </w:trPr>
        <w:tc>
          <w:tcPr>
            <w:tcW w:w="4513" w:type="dxa"/>
          </w:tcPr>
          <w:p w14:paraId="31313D9B" w14:textId="77777777" w:rsidR="00856D2C" w:rsidRDefault="00856D2C" w:rsidP="00A77E65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  <w:tc>
          <w:tcPr>
            <w:tcW w:w="4512" w:type="dxa"/>
          </w:tcPr>
          <w:p w14:paraId="4915428B" w14:textId="77777777" w:rsidR="00856D2C" w:rsidRDefault="00856D2C" w:rsidP="00A77E65">
            <w:pPr>
              <w:pStyle w:val="Zkladntext"/>
              <w:widowControl/>
              <w:spacing w:before="120"/>
              <w:jc w:val="center"/>
              <w:rPr>
                <w:bCs/>
              </w:rPr>
            </w:pPr>
            <w:r>
              <w:rPr>
                <w:bCs/>
              </w:rPr>
              <w:t>.........................................</w:t>
            </w:r>
          </w:p>
        </w:tc>
      </w:tr>
      <w:tr w:rsidR="00856D2C" w14:paraId="77E7A4DB" w14:textId="77777777" w:rsidTr="00A77E65">
        <w:trPr>
          <w:trHeight w:val="979"/>
        </w:trPr>
        <w:tc>
          <w:tcPr>
            <w:tcW w:w="4513" w:type="dxa"/>
          </w:tcPr>
          <w:p w14:paraId="46CE65D6" w14:textId="77777777" w:rsidR="00856D2C" w:rsidRDefault="00856D2C" w:rsidP="00A77E6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D5419">
              <w:rPr>
                <w:bCs/>
                <w:snapToGrid w:val="0"/>
                <w:sz w:val="24"/>
              </w:rPr>
              <w:t xml:space="preserve">Ing. </w:t>
            </w:r>
            <w:r>
              <w:rPr>
                <w:bCs/>
                <w:snapToGrid w:val="0"/>
                <w:sz w:val="24"/>
              </w:rPr>
              <w:t>Tomáš Pivec, MBA</w:t>
            </w:r>
          </w:p>
          <w:p w14:paraId="7725ABF0" w14:textId="77777777" w:rsidR="00856D2C" w:rsidRPr="002C1389" w:rsidRDefault="00856D2C" w:rsidP="00A77E6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7B421749" w14:textId="77777777" w:rsidR="00856D2C" w:rsidRPr="007C4589" w:rsidRDefault="00856D2C" w:rsidP="00A77E65">
            <w:pPr>
              <w:snapToGrid w:val="0"/>
              <w:jc w:val="center"/>
              <w:rPr>
                <w:snapToGrid w:val="0"/>
                <w:color w:val="000000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40F1FD4F" w14:textId="2BE60984" w:rsidR="0089442A" w:rsidRDefault="007E1D77" w:rsidP="0089442A">
            <w:pPr>
              <w:pStyle w:val="Zkladntext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xxx</w:t>
            </w:r>
            <w:proofErr w:type="spellEnd"/>
          </w:p>
          <w:p w14:paraId="1A3ED7C0" w14:textId="73A4F13B" w:rsidR="00856D2C" w:rsidRDefault="00856D2C" w:rsidP="0089442A">
            <w:pPr>
              <w:pStyle w:val="Zkladntext"/>
              <w:widowControl/>
              <w:rPr>
                <w:bCs/>
              </w:rPr>
            </w:pPr>
          </w:p>
        </w:tc>
      </w:tr>
    </w:tbl>
    <w:p w14:paraId="0CAC6A09" w14:textId="77777777" w:rsidR="00856D2C" w:rsidRDefault="00856D2C" w:rsidP="00856D2C">
      <w:pPr>
        <w:pStyle w:val="Zkladntext"/>
        <w:rPr>
          <w:b/>
          <w:bCs/>
          <w:sz w:val="4"/>
        </w:rPr>
      </w:pPr>
    </w:p>
    <w:p w14:paraId="777112DB" w14:textId="269227E2" w:rsidR="00945A03" w:rsidRDefault="00945A03" w:rsidP="00F53D62">
      <w:pPr>
        <w:pStyle w:val="Zkladntext"/>
        <w:rPr>
          <w:b/>
          <w:bCs/>
          <w:sz w:val="4"/>
        </w:rPr>
      </w:pPr>
    </w:p>
    <w:p w14:paraId="684FC4B1" w14:textId="77777777" w:rsidR="0089442A" w:rsidRDefault="0089442A" w:rsidP="0089442A">
      <w:pPr>
        <w:rPr>
          <w:b/>
          <w:bCs/>
          <w:color w:val="000000"/>
          <w:sz w:val="4"/>
        </w:rPr>
      </w:pPr>
    </w:p>
    <w:p w14:paraId="3BE86C9B" w14:textId="77777777" w:rsidR="0089442A" w:rsidRDefault="0089442A" w:rsidP="0089442A">
      <w:pPr>
        <w:pStyle w:val="Zkladntext"/>
        <w:spacing w:line="277" w:lineRule="atLeast"/>
        <w:jc w:val="center"/>
        <w:rPr>
          <w:bCs/>
        </w:rPr>
      </w:pPr>
      <w:r>
        <w:rPr>
          <w:bCs/>
        </w:rPr>
        <w:t xml:space="preserve">                                                                  </w:t>
      </w:r>
    </w:p>
    <w:p w14:paraId="03A3E268" w14:textId="77777777" w:rsidR="0089442A" w:rsidRDefault="0089442A" w:rsidP="0089442A">
      <w:pPr>
        <w:pStyle w:val="Zkladntext"/>
        <w:spacing w:line="277" w:lineRule="atLeast"/>
        <w:jc w:val="center"/>
        <w:rPr>
          <w:bCs/>
        </w:rPr>
      </w:pPr>
    </w:p>
    <w:p w14:paraId="1C69874B" w14:textId="77777777" w:rsidR="0089442A" w:rsidRDefault="0089442A" w:rsidP="0089442A">
      <w:pPr>
        <w:pStyle w:val="Zkladntext"/>
        <w:spacing w:line="277" w:lineRule="atLeast"/>
        <w:jc w:val="center"/>
        <w:rPr>
          <w:bCs/>
        </w:rPr>
      </w:pPr>
    </w:p>
    <w:p w14:paraId="71AD321E" w14:textId="7560610B" w:rsidR="0089442A" w:rsidRDefault="0089442A" w:rsidP="0089442A">
      <w:pPr>
        <w:pStyle w:val="Zkladntext"/>
        <w:spacing w:line="277" w:lineRule="atLeast"/>
        <w:jc w:val="center"/>
        <w:rPr>
          <w:bCs/>
        </w:rPr>
      </w:pPr>
      <w:r>
        <w:rPr>
          <w:bCs/>
        </w:rPr>
        <w:t xml:space="preserve">                                                                      ….…………………………</w:t>
      </w:r>
    </w:p>
    <w:p w14:paraId="09AE0A8B" w14:textId="74B0020A" w:rsidR="006B06D2" w:rsidRDefault="0089442A" w:rsidP="007E1D77">
      <w:pPr>
        <w:pStyle w:val="Zkladntext"/>
        <w:spacing w:line="277" w:lineRule="atLeast"/>
        <w:jc w:val="center"/>
        <w:rPr>
          <w:bCs/>
        </w:rPr>
      </w:pPr>
      <w:r>
        <w:rPr>
          <w:bCs/>
        </w:rPr>
        <w:t xml:space="preserve">                                                                        </w:t>
      </w:r>
      <w:proofErr w:type="spellStart"/>
      <w:r w:rsidR="007E1D77">
        <w:rPr>
          <w:bCs/>
        </w:rPr>
        <w:t>xxx</w:t>
      </w:r>
      <w:proofErr w:type="spellEnd"/>
    </w:p>
    <w:p w14:paraId="5917222D" w14:textId="74D724B9" w:rsidR="0089442A" w:rsidRPr="0089442A" w:rsidRDefault="0089442A" w:rsidP="0089442A">
      <w:pPr>
        <w:pStyle w:val="Zkladntext"/>
        <w:widowControl/>
        <w:jc w:val="both"/>
      </w:pPr>
      <w:r>
        <w:rPr>
          <w:bCs/>
        </w:rPr>
        <w:t xml:space="preserve">                                                                               </w:t>
      </w:r>
    </w:p>
    <w:sectPr w:rsidR="0089442A" w:rsidRPr="0089442A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B600" w14:textId="77777777" w:rsidR="00157BDD" w:rsidRDefault="00157BDD">
      <w:r>
        <w:separator/>
      </w:r>
    </w:p>
  </w:endnote>
  <w:endnote w:type="continuationSeparator" w:id="0">
    <w:p w14:paraId="49071683" w14:textId="77777777" w:rsidR="00157BDD" w:rsidRDefault="0015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FDDF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9F2C0E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591A9" w14:textId="77777777" w:rsidR="005E63FD" w:rsidRDefault="0035799C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6491">
      <w:rPr>
        <w:rStyle w:val="slostrnky"/>
        <w:noProof/>
      </w:rPr>
      <w:t>2</w:t>
    </w:r>
    <w:r>
      <w:rPr>
        <w:rStyle w:val="slostrnky"/>
      </w:rPr>
      <w:fldChar w:fldCharType="end"/>
    </w:r>
  </w:p>
  <w:p w14:paraId="74A1EBFD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02E742D3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0BD5B" w14:textId="77777777" w:rsidR="00157BDD" w:rsidRDefault="00157BDD">
      <w:r>
        <w:separator/>
      </w:r>
    </w:p>
  </w:footnote>
  <w:footnote w:type="continuationSeparator" w:id="0">
    <w:p w14:paraId="249F5AD2" w14:textId="77777777" w:rsidR="00157BDD" w:rsidRDefault="00157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89D5D" w14:textId="77777777" w:rsidR="005E63FD" w:rsidRDefault="0035799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2F9ECB4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FE74" w14:textId="2FF333E4" w:rsidR="00AC7823" w:rsidRDefault="00653D13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                                                                                     </w:t>
    </w:r>
    <w:r w:rsidR="00DE367C">
      <w:rPr>
        <w:rStyle w:val="slostrnky"/>
        <w:sz w:val="20"/>
      </w:rPr>
      <w:t xml:space="preserve"> </w:t>
    </w:r>
    <w:r w:rsidR="007A4F6F">
      <w:rPr>
        <w:rStyle w:val="slostrnky"/>
        <w:sz w:val="20"/>
      </w:rPr>
      <w:t xml:space="preserve">                     </w:t>
    </w:r>
    <w:r w:rsidR="00DE367C">
      <w:rPr>
        <w:rStyle w:val="slostrnky"/>
        <w:sz w:val="20"/>
      </w:rPr>
      <w:t xml:space="preserve"> </w:t>
    </w:r>
    <w:r w:rsidR="004D2503" w:rsidRPr="004D2503">
      <w:rPr>
        <w:rStyle w:val="slostrnky"/>
        <w:sz w:val="20"/>
      </w:rPr>
      <w:t>562</w:t>
    </w:r>
    <w:r w:rsidR="00D20E64">
      <w:rPr>
        <w:rStyle w:val="slostrnky"/>
        <w:sz w:val="20"/>
      </w:rPr>
      <w:t>6</w:t>
    </w:r>
    <w:r w:rsidR="004D2503" w:rsidRPr="004D2503">
      <w:rPr>
        <w:rStyle w:val="slostrnky"/>
        <w:sz w:val="20"/>
      </w:rPr>
      <w:t>07</w:t>
    </w:r>
    <w:r w:rsidR="00D20E64">
      <w:rPr>
        <w:rStyle w:val="slostrnky"/>
        <w:sz w:val="20"/>
      </w:rPr>
      <w:t>2613</w:t>
    </w:r>
    <w:r w:rsidR="00DE367C">
      <w:rPr>
        <w:rStyle w:val="slostrnky"/>
        <w:sz w:val="20"/>
      </w:rPr>
      <w:t xml:space="preserve">       </w:t>
    </w:r>
    <w:r w:rsidR="00925ADD">
      <w:rPr>
        <w:rStyle w:val="slostrnky"/>
        <w:sz w:val="20"/>
      </w:rPr>
      <w:t xml:space="preserve">             </w:t>
    </w:r>
    <w:r w:rsidR="00DE367C">
      <w:rPr>
        <w:rStyle w:val="slostrnky"/>
        <w:sz w:val="20"/>
      </w:rPr>
      <w:t xml:space="preserve"> </w:t>
    </w:r>
    <w:r w:rsidR="008D0782">
      <w:rPr>
        <w:rStyle w:val="slostrnky"/>
        <w:sz w:val="20"/>
      </w:rPr>
      <w:t xml:space="preserve"> </w:t>
    </w:r>
    <w:r>
      <w:rPr>
        <w:rStyle w:val="slostrnky"/>
        <w:sz w:val="20"/>
      </w:rPr>
      <w:t xml:space="preserve">       </w:t>
    </w:r>
    <w:r w:rsidR="00AC7823">
      <w:rPr>
        <w:rStyle w:val="slostrnky"/>
        <w:sz w:val="20"/>
      </w:rPr>
      <w:t xml:space="preserve">   </w:t>
    </w:r>
    <w:r w:rsidR="00BC1435">
      <w:rPr>
        <w:rStyle w:val="slostrnky"/>
        <w:sz w:val="20"/>
      </w:rPr>
      <w:t>SB</w:t>
    </w:r>
    <w:r w:rsidR="00BF419F">
      <w:rPr>
        <w:rStyle w:val="slostrnky"/>
        <w:sz w:val="20"/>
      </w:rPr>
      <w:t>20</w:t>
    </w:r>
    <w:r w:rsidR="00B80F61">
      <w:rPr>
        <w:rStyle w:val="slostrnky"/>
        <w:sz w:val="20"/>
      </w:rPr>
      <w:t>2</w:t>
    </w:r>
    <w:r w:rsidR="000A1B62">
      <w:rPr>
        <w:rStyle w:val="slostrnky"/>
        <w:sz w:val="20"/>
      </w:rPr>
      <w:t>6</w:t>
    </w:r>
    <w:r w:rsidR="00BF419F">
      <w:rPr>
        <w:rStyle w:val="slostrnky"/>
        <w:sz w:val="20"/>
      </w:rPr>
      <w:t>_</w:t>
    </w:r>
    <w:proofErr w:type="gramStart"/>
    <w:r w:rsidR="00BF419F">
      <w:rPr>
        <w:rStyle w:val="slostrnky"/>
        <w:sz w:val="20"/>
      </w:rPr>
      <w:t>E</w:t>
    </w:r>
    <w:r w:rsidR="00BC1435">
      <w:rPr>
        <w:rStyle w:val="slostrnky"/>
        <w:sz w:val="20"/>
      </w:rPr>
      <w:t>G</w:t>
    </w:r>
    <w:r w:rsidR="00BF419F">
      <w:rPr>
        <w:rStyle w:val="slostrnky"/>
        <w:sz w:val="20"/>
      </w:rPr>
      <w:t>.</w:t>
    </w:r>
    <w:r w:rsidR="00BC1435">
      <w:rPr>
        <w:rStyle w:val="slostrnky"/>
        <w:sz w:val="20"/>
      </w:rPr>
      <w:t>D</w:t>
    </w:r>
    <w:proofErr w:type="gramEnd"/>
    <w:r w:rsidR="00BF419F">
      <w:rPr>
        <w:rStyle w:val="slostrnky"/>
        <w:sz w:val="20"/>
      </w:rPr>
      <w:t>_</w:t>
    </w:r>
    <w:r w:rsidR="00831739" w:rsidRPr="00831739">
      <w:rPr>
        <w:rStyle w:val="slostrnky"/>
        <w:sz w:val="20"/>
      </w:rPr>
      <w:t xml:space="preserve"> </w:t>
    </w:r>
    <w:r w:rsidR="00C64805" w:rsidRPr="00C64805">
      <w:rPr>
        <w:rStyle w:val="slostrnky"/>
        <w:sz w:val="20"/>
      </w:rPr>
      <w:t>Brno</w:t>
    </w:r>
    <w:r w:rsidR="0000507F">
      <w:rPr>
        <w:rStyle w:val="slostrnky"/>
        <w:sz w:val="20"/>
      </w:rPr>
      <w:t xml:space="preserve"> - </w:t>
    </w:r>
    <w:proofErr w:type="spellStart"/>
    <w:r w:rsidR="000A1B62">
      <w:rPr>
        <w:rStyle w:val="slostrnky"/>
        <w:sz w:val="20"/>
      </w:rPr>
      <w:t>Slatina</w:t>
    </w:r>
    <w:r w:rsidR="0000507F">
      <w:rPr>
        <w:rStyle w:val="slostrnky"/>
        <w:sz w:val="20"/>
      </w:rPr>
      <w:t>_</w:t>
    </w:r>
    <w:r w:rsidR="00751F63" w:rsidRPr="00751F63">
      <w:rPr>
        <w:rStyle w:val="slostrnky"/>
        <w:sz w:val="20"/>
      </w:rPr>
      <w:t>Brno</w:t>
    </w:r>
    <w:proofErr w:type="spellEnd"/>
    <w:r w:rsidR="00751F63" w:rsidRPr="00751F63">
      <w:rPr>
        <w:rStyle w:val="slostrnky"/>
        <w:sz w:val="20"/>
      </w:rPr>
      <w:t xml:space="preserve">, </w:t>
    </w:r>
    <w:r w:rsidR="000A1B62" w:rsidRPr="000A1B62">
      <w:rPr>
        <w:rStyle w:val="slostrnky"/>
        <w:sz w:val="20"/>
      </w:rPr>
      <w:t xml:space="preserve">Hviezd.K2275_12, </w:t>
    </w:r>
    <w:proofErr w:type="spellStart"/>
    <w:r w:rsidR="000A1B62" w:rsidRPr="000A1B62">
      <w:rPr>
        <w:rStyle w:val="slostrnky"/>
        <w:sz w:val="20"/>
      </w:rPr>
      <w:t>prel</w:t>
    </w:r>
    <w:proofErr w:type="spellEnd"/>
    <w:r w:rsidR="000A1B62">
      <w:rPr>
        <w:rStyle w:val="slostrnky"/>
        <w:sz w:val="20"/>
      </w:rPr>
      <w:t xml:space="preserve"> </w:t>
    </w:r>
    <w:r w:rsidR="000A1B62" w:rsidRPr="000A1B62">
      <w:rPr>
        <w:rStyle w:val="slostrnky"/>
        <w:sz w:val="20"/>
      </w:rPr>
      <w:t>VN,</w:t>
    </w:r>
    <w:r w:rsidR="000A1B62">
      <w:rPr>
        <w:rStyle w:val="slostrnky"/>
        <w:sz w:val="20"/>
      </w:rPr>
      <w:t xml:space="preserve"> sděl., BD</w:t>
    </w:r>
  </w:p>
  <w:p w14:paraId="2738764B" w14:textId="77777777" w:rsidR="00E0647B" w:rsidRDefault="00BF419F" w:rsidP="00E0647B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r>
      <w:rPr>
        <w:rStyle w:val="slostrnky"/>
        <w:sz w:val="20"/>
      </w:rPr>
      <w:t xml:space="preserve">                                                    </w:t>
    </w:r>
    <w:r w:rsidR="00824177">
      <w:rPr>
        <w:rStyle w:val="slostrnky"/>
        <w:sz w:val="20"/>
      </w:rPr>
      <w:t xml:space="preserve">        </w:t>
    </w:r>
    <w:r w:rsidR="00FE74F3">
      <w:rPr>
        <w:rStyle w:val="slostrnky"/>
        <w:sz w:val="20"/>
      </w:rPr>
      <w:t xml:space="preserve">  </w:t>
    </w:r>
    <w:r w:rsidR="00CC2FC7">
      <w:rPr>
        <w:rStyle w:val="slostrnky"/>
        <w:sz w:val="20"/>
      </w:rPr>
      <w:t xml:space="preserve">  </w:t>
    </w:r>
    <w:r w:rsidR="00193FDA">
      <w:rPr>
        <w:rStyle w:val="slostrnky"/>
        <w:sz w:val="20"/>
      </w:rPr>
      <w:t xml:space="preserve">         </w:t>
    </w:r>
    <w:r w:rsidR="00102EB4">
      <w:rPr>
        <w:rStyle w:val="slostrnky"/>
        <w:sz w:val="20"/>
      </w:rPr>
      <w:t xml:space="preserve">                                        </w:t>
    </w:r>
    <w:r w:rsidR="002A5119">
      <w:rPr>
        <w:rStyle w:val="slostrnky"/>
        <w:sz w:val="20"/>
      </w:rPr>
      <w:t xml:space="preserve">    </w:t>
    </w:r>
    <w:r w:rsidR="00810F9A">
      <w:rPr>
        <w:rStyle w:val="slostrnky"/>
        <w:sz w:val="20"/>
      </w:rPr>
      <w:t xml:space="preserve">                            </w:t>
    </w:r>
    <w:r w:rsidR="00D3069A">
      <w:rPr>
        <w:rStyle w:val="slostrnky"/>
        <w:sz w:val="20"/>
      </w:rPr>
      <w:t xml:space="preserve">       </w:t>
    </w:r>
    <w:r w:rsidR="00810F9A">
      <w:rPr>
        <w:rStyle w:val="slostrnky"/>
        <w:sz w:val="20"/>
      </w:rPr>
      <w:t xml:space="preserve">        </w:t>
    </w:r>
    <w:r w:rsidR="00193FDA">
      <w:rPr>
        <w:rStyle w:val="slostrnky"/>
        <w:sz w:val="20"/>
      </w:rPr>
      <w:t xml:space="preserve">   </w:t>
    </w:r>
    <w:r w:rsidR="00810F9A">
      <w:rPr>
        <w:rStyle w:val="slostrnky"/>
        <w:sz w:val="20"/>
      </w:rPr>
      <w:t xml:space="preserve"> </w:t>
    </w:r>
    <w:r w:rsidR="00193FDA">
      <w:rPr>
        <w:rStyle w:val="slostrnky"/>
        <w:sz w:val="20"/>
      </w:rPr>
      <w:t xml:space="preserve">            </w:t>
    </w:r>
    <w:r w:rsidR="00FE74F3">
      <w:rPr>
        <w:rStyle w:val="slostrnky"/>
        <w:sz w:val="20"/>
      </w:rPr>
      <w:t xml:space="preserve">                  </w:t>
    </w:r>
    <w:r w:rsidR="00824177">
      <w:rPr>
        <w:rStyle w:val="slostrnky"/>
        <w:sz w:val="20"/>
      </w:rPr>
      <w:t xml:space="preserve">            </w:t>
    </w:r>
    <w:r w:rsidR="00D526A7">
      <w:rPr>
        <w:rStyle w:val="slostrnky"/>
        <w:sz w:val="20"/>
      </w:rPr>
      <w:t xml:space="preserve">    </w:t>
    </w:r>
    <w:r w:rsidR="00A4743D">
      <w:rPr>
        <w:rStyle w:val="slostrnky"/>
        <w:sz w:val="20"/>
      </w:rPr>
      <w:t xml:space="preserve">                         </w:t>
    </w:r>
    <w:r w:rsidR="00D526A7">
      <w:rPr>
        <w:rStyle w:val="slostrnky"/>
        <w:sz w:val="20"/>
      </w:rPr>
      <w:t xml:space="preserve">                  </w:t>
    </w:r>
    <w:r w:rsidR="00F3414B">
      <w:rPr>
        <w:rStyle w:val="slostrnky"/>
        <w:sz w:val="20"/>
      </w:rPr>
      <w:t xml:space="preserve">       </w:t>
    </w:r>
    <w:r w:rsidR="00291BF3">
      <w:rPr>
        <w:rStyle w:val="slostrnky"/>
        <w:sz w:val="20"/>
      </w:rPr>
      <w:t xml:space="preserve"> </w:t>
    </w:r>
    <w:r w:rsidR="00381622">
      <w:rPr>
        <w:rStyle w:val="slostrnky"/>
        <w:sz w:val="20"/>
      </w:rPr>
      <w:t xml:space="preserve">  </w:t>
    </w:r>
    <w:r w:rsidR="000A49AD">
      <w:rPr>
        <w:rStyle w:val="slostrnky"/>
        <w:sz w:val="20"/>
      </w:rPr>
      <w:t xml:space="preserve">  </w:t>
    </w:r>
    <w:r w:rsidR="00466285">
      <w:rPr>
        <w:rStyle w:val="slostrnky"/>
        <w:sz w:val="20"/>
      </w:rPr>
      <w:t xml:space="preserve">  </w:t>
    </w:r>
    <w:r w:rsidR="00D235F6">
      <w:rPr>
        <w:rStyle w:val="slostrnky"/>
        <w:sz w:val="20"/>
      </w:rPr>
      <w:t xml:space="preserve">            </w:t>
    </w:r>
    <w:r w:rsidR="00466285">
      <w:rPr>
        <w:rStyle w:val="slostrnky"/>
        <w:sz w:val="20"/>
      </w:rPr>
      <w:t xml:space="preserve">   </w:t>
    </w:r>
    <w:r w:rsidR="003E1C0A">
      <w:rPr>
        <w:rStyle w:val="slostrnky"/>
        <w:sz w:val="20"/>
      </w:rPr>
      <w:t xml:space="preserve">        </w:t>
    </w:r>
    <w:r w:rsidR="00466285">
      <w:rPr>
        <w:rStyle w:val="slostrnky"/>
        <w:sz w:val="20"/>
      </w:rPr>
      <w:t xml:space="preserve">  </w:t>
    </w:r>
    <w:r w:rsidR="00D425E5">
      <w:rPr>
        <w:rStyle w:val="slostrnky"/>
        <w:sz w:val="20"/>
      </w:rPr>
      <w:t xml:space="preserve">             </w:t>
    </w:r>
    <w:r w:rsidR="00381622">
      <w:rPr>
        <w:rStyle w:val="slostrnky"/>
        <w:sz w:val="20"/>
      </w:rPr>
      <w:t xml:space="preserve">   </w:t>
    </w:r>
    <w:r w:rsidR="00FA156D">
      <w:rPr>
        <w:rStyle w:val="slostrnky"/>
        <w:sz w:val="20"/>
      </w:rPr>
      <w:t xml:space="preserve">             </w:t>
    </w:r>
    <w:r w:rsidR="00A61BBF">
      <w:rPr>
        <w:rStyle w:val="slostrnky"/>
        <w:sz w:val="20"/>
      </w:rPr>
      <w:t xml:space="preserve">                         </w:t>
    </w:r>
    <w:r w:rsidR="00291BF3">
      <w:rPr>
        <w:rStyle w:val="slostrnky"/>
        <w:sz w:val="20"/>
      </w:rPr>
      <w:t xml:space="preserve">                     </w:t>
    </w:r>
    <w:r w:rsidR="00445019">
      <w:rPr>
        <w:rStyle w:val="slostrnky"/>
        <w:sz w:val="20"/>
      </w:rPr>
      <w:t xml:space="preserve">       </w:t>
    </w:r>
    <w:r w:rsidR="00433969">
      <w:rPr>
        <w:rStyle w:val="slostrnky"/>
        <w:sz w:val="20"/>
      </w:rPr>
      <w:t xml:space="preserve">              </w:t>
    </w:r>
    <w:r w:rsidR="00445019">
      <w:rPr>
        <w:rStyle w:val="slostrnky"/>
        <w:sz w:val="20"/>
      </w:rPr>
      <w:t xml:space="preserve">          </w:t>
    </w:r>
    <w:r w:rsidR="00DB7EE0">
      <w:rPr>
        <w:rStyle w:val="slostrnky"/>
        <w:sz w:val="20"/>
      </w:rPr>
      <w:t xml:space="preserve">                          </w:t>
    </w:r>
    <w:r w:rsidR="00EB06B2">
      <w:rPr>
        <w:rStyle w:val="slostrnky"/>
        <w:sz w:val="20"/>
      </w:rPr>
      <w:t xml:space="preserve">                                  </w:t>
    </w:r>
    <w:r w:rsidR="00E0647B">
      <w:rPr>
        <w:rStyle w:val="slostrnky"/>
        <w:sz w:val="20"/>
      </w:rPr>
      <w:t xml:space="preserve">                                                                                 </w:t>
    </w:r>
  </w:p>
  <w:p w14:paraId="3C1EE008" w14:textId="77777777" w:rsidR="003C1205" w:rsidRPr="00173C33" w:rsidRDefault="003C1205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2" w15:restartNumberingAfterBreak="0">
    <w:nsid w:val="15F47142"/>
    <w:multiLevelType w:val="multilevel"/>
    <w:tmpl w:val="80C6A04C"/>
    <w:styleLink w:val="Styl12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ind w:left="2983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3127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3271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3415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3559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3703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3847" w:hanging="144"/>
      </w:pPr>
      <w:rPr>
        <w:rFonts w:cs="Times New Roman" w:hint="default"/>
      </w:rPr>
    </w:lvl>
  </w:abstractNum>
  <w:abstractNum w:abstractNumId="3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511188111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 w:numId="2" w16cid:durableId="1647280028">
    <w:abstractNumId w:val="5"/>
  </w:num>
  <w:num w:numId="3" w16cid:durableId="1261446785">
    <w:abstractNumId w:val="4"/>
  </w:num>
  <w:num w:numId="4" w16cid:durableId="614335823">
    <w:abstractNumId w:val="0"/>
  </w:num>
  <w:num w:numId="5" w16cid:durableId="724060234">
    <w:abstractNumId w:val="1"/>
  </w:num>
  <w:num w:numId="6" w16cid:durableId="889918166">
    <w:abstractNumId w:val="3"/>
  </w:num>
  <w:num w:numId="7" w16cid:durableId="5157738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64173716">
    <w:abstractNumId w:val="2"/>
  </w:num>
  <w:num w:numId="9" w16cid:durableId="2010283700">
    <w:abstractNumId w:val="2"/>
    <w:lvlOverride w:ilvl="0">
      <w:lvl w:ilvl="0">
        <w:start w:val="1"/>
        <w:numFmt w:val="decimal"/>
        <w:pStyle w:val="Nadpis1"/>
        <w:lvlText w:val="Čl. %1."/>
        <w:lvlJc w:val="center"/>
        <w:pPr>
          <w:ind w:firstLine="288"/>
        </w:pPr>
        <w:rPr>
          <w:rFonts w:cs="Times New Roman" w:hint="default"/>
        </w:rPr>
      </w:lvl>
    </w:lvlOverride>
    <w:lvlOverride w:ilvl="1">
      <w:lvl w:ilvl="1">
        <w:start w:val="1"/>
        <w:numFmt w:val="ordinal"/>
        <w:pStyle w:val="Nadpis2"/>
        <w:isLgl/>
        <w:lvlText w:val="%1.%2"/>
        <w:lvlJc w:val="left"/>
        <w:rPr>
          <w:rFonts w:cs="Times New Roman" w:hint="default"/>
          <w:b w:val="0"/>
          <w:i w:val="0"/>
          <w:color w:val="auto"/>
          <w:sz w:val="24"/>
          <w:szCs w:val="24"/>
        </w:rPr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ind w:left="720" w:hanging="432"/>
        </w:pPr>
        <w:rPr>
          <w:rFonts w:cs="Times New Roman" w:hint="default"/>
        </w:rPr>
      </w:lvl>
    </w:lvlOverride>
    <w:lvlOverride w:ilvl="3">
      <w:lvl w:ilvl="3">
        <w:start w:val="1"/>
        <w:numFmt w:val="lowerRoman"/>
        <w:pStyle w:val="Nadpis4"/>
        <w:lvlText w:val="(%4)"/>
        <w:lvlJc w:val="right"/>
        <w:pPr>
          <w:ind w:left="864" w:hanging="144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ind w:left="1008" w:hanging="432"/>
        </w:pPr>
        <w:rPr>
          <w:rFonts w:cs="Times New Roman" w:hint="default"/>
        </w:rPr>
      </w:lvl>
    </w:lvlOverride>
    <w:lvlOverride w:ilvl="5">
      <w:lvl w:ilvl="5">
        <w:start w:val="1"/>
        <w:numFmt w:val="lowerLetter"/>
        <w:pStyle w:val="Nadpis6"/>
        <w:lvlText w:val="%6)"/>
        <w:lvlJc w:val="left"/>
        <w:pPr>
          <w:ind w:left="1152" w:hanging="432"/>
        </w:pPr>
        <w:rPr>
          <w:rFonts w:cs="Times New Roman" w:hint="default"/>
        </w:rPr>
      </w:lvl>
    </w:lvlOverride>
    <w:lvlOverride w:ilvl="6">
      <w:lvl w:ilvl="6">
        <w:start w:val="1"/>
        <w:numFmt w:val="lowerRoman"/>
        <w:pStyle w:val="Nadpis7"/>
        <w:lvlText w:val="%7)"/>
        <w:lvlJc w:val="right"/>
        <w:pPr>
          <w:ind w:left="1296" w:hanging="288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pStyle w:val="Nadpis8"/>
        <w:lvlText w:val="%8."/>
        <w:lvlJc w:val="left"/>
        <w:pPr>
          <w:ind w:left="1440" w:hanging="432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pStyle w:val="Nadpis9"/>
        <w:lvlText w:val="%9."/>
        <w:lvlJc w:val="right"/>
        <w:pPr>
          <w:ind w:left="1584" w:hanging="144"/>
        </w:pPr>
        <w:rPr>
          <w:rFonts w:cs="Times New Roman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18"/>
    <w:rsid w:val="00000DB1"/>
    <w:rsid w:val="00003B81"/>
    <w:rsid w:val="00004FC2"/>
    <w:rsid w:val="0000507F"/>
    <w:rsid w:val="000062CC"/>
    <w:rsid w:val="0000731B"/>
    <w:rsid w:val="00007C7B"/>
    <w:rsid w:val="000134A1"/>
    <w:rsid w:val="00014593"/>
    <w:rsid w:val="000151BF"/>
    <w:rsid w:val="0002049D"/>
    <w:rsid w:val="000208FF"/>
    <w:rsid w:val="0002352C"/>
    <w:rsid w:val="00024EF8"/>
    <w:rsid w:val="000300AC"/>
    <w:rsid w:val="0003112C"/>
    <w:rsid w:val="00031DAC"/>
    <w:rsid w:val="000337EF"/>
    <w:rsid w:val="00033EEC"/>
    <w:rsid w:val="00043EEA"/>
    <w:rsid w:val="000461C2"/>
    <w:rsid w:val="0005524C"/>
    <w:rsid w:val="000553A3"/>
    <w:rsid w:val="00055743"/>
    <w:rsid w:val="0006209D"/>
    <w:rsid w:val="00066386"/>
    <w:rsid w:val="00066A8B"/>
    <w:rsid w:val="00070CBA"/>
    <w:rsid w:val="00070FD6"/>
    <w:rsid w:val="00071645"/>
    <w:rsid w:val="00071B00"/>
    <w:rsid w:val="00072C9F"/>
    <w:rsid w:val="000730F1"/>
    <w:rsid w:val="000734E9"/>
    <w:rsid w:val="00075E1E"/>
    <w:rsid w:val="00083201"/>
    <w:rsid w:val="000842C3"/>
    <w:rsid w:val="0008449B"/>
    <w:rsid w:val="00085EDB"/>
    <w:rsid w:val="00090FD8"/>
    <w:rsid w:val="00097638"/>
    <w:rsid w:val="000A1B62"/>
    <w:rsid w:val="000A49AD"/>
    <w:rsid w:val="000A6418"/>
    <w:rsid w:val="000B5445"/>
    <w:rsid w:val="000B72F0"/>
    <w:rsid w:val="000C1AE3"/>
    <w:rsid w:val="000C2ED8"/>
    <w:rsid w:val="000C7AF2"/>
    <w:rsid w:val="000D06F3"/>
    <w:rsid w:val="000D22FB"/>
    <w:rsid w:val="000D40B3"/>
    <w:rsid w:val="000D5889"/>
    <w:rsid w:val="000D7076"/>
    <w:rsid w:val="000E1B27"/>
    <w:rsid w:val="000E1E71"/>
    <w:rsid w:val="000E5E7B"/>
    <w:rsid w:val="000E72A9"/>
    <w:rsid w:val="000E76F8"/>
    <w:rsid w:val="000F0B9A"/>
    <w:rsid w:val="000F1D2C"/>
    <w:rsid w:val="000F25F7"/>
    <w:rsid w:val="000F55CD"/>
    <w:rsid w:val="000F579F"/>
    <w:rsid w:val="000F610F"/>
    <w:rsid w:val="000F74F2"/>
    <w:rsid w:val="000F7F6B"/>
    <w:rsid w:val="00102EB4"/>
    <w:rsid w:val="0010433C"/>
    <w:rsid w:val="00104CF3"/>
    <w:rsid w:val="00106C91"/>
    <w:rsid w:val="00110A89"/>
    <w:rsid w:val="00113743"/>
    <w:rsid w:val="0011560F"/>
    <w:rsid w:val="00115E4F"/>
    <w:rsid w:val="00116086"/>
    <w:rsid w:val="00116491"/>
    <w:rsid w:val="00120BB0"/>
    <w:rsid w:val="001343A1"/>
    <w:rsid w:val="00134C34"/>
    <w:rsid w:val="00135638"/>
    <w:rsid w:val="001362C3"/>
    <w:rsid w:val="001362F7"/>
    <w:rsid w:val="0013684E"/>
    <w:rsid w:val="00137C49"/>
    <w:rsid w:val="001411D4"/>
    <w:rsid w:val="00141A04"/>
    <w:rsid w:val="00141BEC"/>
    <w:rsid w:val="00143CF6"/>
    <w:rsid w:val="0014596B"/>
    <w:rsid w:val="0015363F"/>
    <w:rsid w:val="00155987"/>
    <w:rsid w:val="001563EB"/>
    <w:rsid w:val="0015761A"/>
    <w:rsid w:val="00157BDD"/>
    <w:rsid w:val="00162F59"/>
    <w:rsid w:val="001672A6"/>
    <w:rsid w:val="00170A60"/>
    <w:rsid w:val="00170D43"/>
    <w:rsid w:val="0017318D"/>
    <w:rsid w:val="00173C33"/>
    <w:rsid w:val="00174515"/>
    <w:rsid w:val="001747B2"/>
    <w:rsid w:val="00175428"/>
    <w:rsid w:val="00175F46"/>
    <w:rsid w:val="00176045"/>
    <w:rsid w:val="00177F1A"/>
    <w:rsid w:val="0018018A"/>
    <w:rsid w:val="00181EB9"/>
    <w:rsid w:val="001821F3"/>
    <w:rsid w:val="001821F7"/>
    <w:rsid w:val="001823BF"/>
    <w:rsid w:val="001849E8"/>
    <w:rsid w:val="0018512E"/>
    <w:rsid w:val="00185ADD"/>
    <w:rsid w:val="001874F3"/>
    <w:rsid w:val="00187777"/>
    <w:rsid w:val="00187BAD"/>
    <w:rsid w:val="00190D72"/>
    <w:rsid w:val="00193FDA"/>
    <w:rsid w:val="00195724"/>
    <w:rsid w:val="001A0436"/>
    <w:rsid w:val="001A102B"/>
    <w:rsid w:val="001A2740"/>
    <w:rsid w:val="001A5207"/>
    <w:rsid w:val="001B5677"/>
    <w:rsid w:val="001B5D40"/>
    <w:rsid w:val="001C3FB5"/>
    <w:rsid w:val="001C47A5"/>
    <w:rsid w:val="001C6330"/>
    <w:rsid w:val="001D0FDC"/>
    <w:rsid w:val="001D11A1"/>
    <w:rsid w:val="001D1792"/>
    <w:rsid w:val="001D3040"/>
    <w:rsid w:val="001D4A0E"/>
    <w:rsid w:val="001E1645"/>
    <w:rsid w:val="001E27FA"/>
    <w:rsid w:val="001E29F9"/>
    <w:rsid w:val="001F29D3"/>
    <w:rsid w:val="001F2DDC"/>
    <w:rsid w:val="001F4FC3"/>
    <w:rsid w:val="001F5C14"/>
    <w:rsid w:val="001F5E83"/>
    <w:rsid w:val="002017D0"/>
    <w:rsid w:val="00202271"/>
    <w:rsid w:val="0020234E"/>
    <w:rsid w:val="0020267A"/>
    <w:rsid w:val="002033FD"/>
    <w:rsid w:val="00203463"/>
    <w:rsid w:val="00205C17"/>
    <w:rsid w:val="00206177"/>
    <w:rsid w:val="00207302"/>
    <w:rsid w:val="00211866"/>
    <w:rsid w:val="0021243A"/>
    <w:rsid w:val="002200E7"/>
    <w:rsid w:val="002257F8"/>
    <w:rsid w:val="002263D8"/>
    <w:rsid w:val="002300DA"/>
    <w:rsid w:val="0023159A"/>
    <w:rsid w:val="00231DD8"/>
    <w:rsid w:val="00233DC9"/>
    <w:rsid w:val="00234209"/>
    <w:rsid w:val="00235C32"/>
    <w:rsid w:val="00235D57"/>
    <w:rsid w:val="002371EE"/>
    <w:rsid w:val="0024252C"/>
    <w:rsid w:val="002432DF"/>
    <w:rsid w:val="0024355B"/>
    <w:rsid w:val="00244B52"/>
    <w:rsid w:val="002459A1"/>
    <w:rsid w:val="00245B4A"/>
    <w:rsid w:val="00247188"/>
    <w:rsid w:val="00247BF7"/>
    <w:rsid w:val="00253D53"/>
    <w:rsid w:val="0025606A"/>
    <w:rsid w:val="00256D69"/>
    <w:rsid w:val="00257660"/>
    <w:rsid w:val="00260C64"/>
    <w:rsid w:val="0026212D"/>
    <w:rsid w:val="00262617"/>
    <w:rsid w:val="00264DDD"/>
    <w:rsid w:val="00265273"/>
    <w:rsid w:val="00266080"/>
    <w:rsid w:val="00273F48"/>
    <w:rsid w:val="002766DA"/>
    <w:rsid w:val="00277F0F"/>
    <w:rsid w:val="00280441"/>
    <w:rsid w:val="00281309"/>
    <w:rsid w:val="0028186B"/>
    <w:rsid w:val="00282A18"/>
    <w:rsid w:val="00282FDD"/>
    <w:rsid w:val="00285789"/>
    <w:rsid w:val="00286BD3"/>
    <w:rsid w:val="00287231"/>
    <w:rsid w:val="0028727D"/>
    <w:rsid w:val="00287C98"/>
    <w:rsid w:val="002909FC"/>
    <w:rsid w:val="00291BF3"/>
    <w:rsid w:val="002930FC"/>
    <w:rsid w:val="0029771E"/>
    <w:rsid w:val="002A362F"/>
    <w:rsid w:val="002A4698"/>
    <w:rsid w:val="002A5119"/>
    <w:rsid w:val="002B2893"/>
    <w:rsid w:val="002B2DC6"/>
    <w:rsid w:val="002B2E65"/>
    <w:rsid w:val="002B3725"/>
    <w:rsid w:val="002B4A43"/>
    <w:rsid w:val="002B7299"/>
    <w:rsid w:val="002C30AE"/>
    <w:rsid w:val="002C5B8B"/>
    <w:rsid w:val="002C68AC"/>
    <w:rsid w:val="002D1301"/>
    <w:rsid w:val="002D1C3D"/>
    <w:rsid w:val="002D3045"/>
    <w:rsid w:val="002D5419"/>
    <w:rsid w:val="002D5B60"/>
    <w:rsid w:val="002D61CB"/>
    <w:rsid w:val="002D761D"/>
    <w:rsid w:val="002E10CD"/>
    <w:rsid w:val="002F4535"/>
    <w:rsid w:val="00300BCD"/>
    <w:rsid w:val="00304661"/>
    <w:rsid w:val="00306340"/>
    <w:rsid w:val="00307113"/>
    <w:rsid w:val="0030758E"/>
    <w:rsid w:val="00307870"/>
    <w:rsid w:val="00307D0D"/>
    <w:rsid w:val="00313C12"/>
    <w:rsid w:val="0032267D"/>
    <w:rsid w:val="00322FC2"/>
    <w:rsid w:val="00323F2D"/>
    <w:rsid w:val="003263C0"/>
    <w:rsid w:val="00333A85"/>
    <w:rsid w:val="00333BB4"/>
    <w:rsid w:val="003379F8"/>
    <w:rsid w:val="00340849"/>
    <w:rsid w:val="00340D67"/>
    <w:rsid w:val="003413ED"/>
    <w:rsid w:val="0034188D"/>
    <w:rsid w:val="00344CC9"/>
    <w:rsid w:val="0034635B"/>
    <w:rsid w:val="00346D14"/>
    <w:rsid w:val="00347272"/>
    <w:rsid w:val="0034729A"/>
    <w:rsid w:val="00347D2E"/>
    <w:rsid w:val="003505BC"/>
    <w:rsid w:val="00351C1A"/>
    <w:rsid w:val="00352702"/>
    <w:rsid w:val="00356FA4"/>
    <w:rsid w:val="0035799C"/>
    <w:rsid w:val="0036432D"/>
    <w:rsid w:val="00364A41"/>
    <w:rsid w:val="00365B6C"/>
    <w:rsid w:val="00380179"/>
    <w:rsid w:val="00381622"/>
    <w:rsid w:val="00382FEC"/>
    <w:rsid w:val="00383A1B"/>
    <w:rsid w:val="00385658"/>
    <w:rsid w:val="003902F1"/>
    <w:rsid w:val="00391C0E"/>
    <w:rsid w:val="00391D34"/>
    <w:rsid w:val="00392847"/>
    <w:rsid w:val="003A1780"/>
    <w:rsid w:val="003A2004"/>
    <w:rsid w:val="003A2544"/>
    <w:rsid w:val="003A3C1D"/>
    <w:rsid w:val="003A4199"/>
    <w:rsid w:val="003A4D74"/>
    <w:rsid w:val="003A5C4E"/>
    <w:rsid w:val="003A6289"/>
    <w:rsid w:val="003A6F91"/>
    <w:rsid w:val="003A7003"/>
    <w:rsid w:val="003B0553"/>
    <w:rsid w:val="003B070A"/>
    <w:rsid w:val="003B184D"/>
    <w:rsid w:val="003B39D0"/>
    <w:rsid w:val="003B417E"/>
    <w:rsid w:val="003B4F0E"/>
    <w:rsid w:val="003B6E9D"/>
    <w:rsid w:val="003B7FBF"/>
    <w:rsid w:val="003C0AD6"/>
    <w:rsid w:val="003C1205"/>
    <w:rsid w:val="003C4788"/>
    <w:rsid w:val="003C4EF1"/>
    <w:rsid w:val="003C6D32"/>
    <w:rsid w:val="003D08E2"/>
    <w:rsid w:val="003D241C"/>
    <w:rsid w:val="003E1C0A"/>
    <w:rsid w:val="003E3A37"/>
    <w:rsid w:val="003E4558"/>
    <w:rsid w:val="003E5372"/>
    <w:rsid w:val="003E66C6"/>
    <w:rsid w:val="003F041F"/>
    <w:rsid w:val="003F0B00"/>
    <w:rsid w:val="003F41A3"/>
    <w:rsid w:val="003F457E"/>
    <w:rsid w:val="003F540D"/>
    <w:rsid w:val="003F5C47"/>
    <w:rsid w:val="004008B9"/>
    <w:rsid w:val="00400A24"/>
    <w:rsid w:val="00401018"/>
    <w:rsid w:val="00402442"/>
    <w:rsid w:val="0040570C"/>
    <w:rsid w:val="00406F0B"/>
    <w:rsid w:val="00414C12"/>
    <w:rsid w:val="0042351B"/>
    <w:rsid w:val="00424D1B"/>
    <w:rsid w:val="00426D9A"/>
    <w:rsid w:val="00427EB4"/>
    <w:rsid w:val="004313E5"/>
    <w:rsid w:val="00431424"/>
    <w:rsid w:val="0043383A"/>
    <w:rsid w:val="00433969"/>
    <w:rsid w:val="00434801"/>
    <w:rsid w:val="00435520"/>
    <w:rsid w:val="00440C1A"/>
    <w:rsid w:val="00441003"/>
    <w:rsid w:val="004428CB"/>
    <w:rsid w:val="00443B97"/>
    <w:rsid w:val="0044401C"/>
    <w:rsid w:val="00445019"/>
    <w:rsid w:val="0044573A"/>
    <w:rsid w:val="004462CF"/>
    <w:rsid w:val="004518BF"/>
    <w:rsid w:val="0045629E"/>
    <w:rsid w:val="004564EB"/>
    <w:rsid w:val="0046006E"/>
    <w:rsid w:val="004621EA"/>
    <w:rsid w:val="00462ABF"/>
    <w:rsid w:val="00464536"/>
    <w:rsid w:val="00466285"/>
    <w:rsid w:val="004708C9"/>
    <w:rsid w:val="00470BCA"/>
    <w:rsid w:val="00471F6A"/>
    <w:rsid w:val="004750C0"/>
    <w:rsid w:val="0047699F"/>
    <w:rsid w:val="004779A2"/>
    <w:rsid w:val="0048051B"/>
    <w:rsid w:val="00483A46"/>
    <w:rsid w:val="00484037"/>
    <w:rsid w:val="00486616"/>
    <w:rsid w:val="0049048F"/>
    <w:rsid w:val="004A064E"/>
    <w:rsid w:val="004A469D"/>
    <w:rsid w:val="004B3AE1"/>
    <w:rsid w:val="004B7D59"/>
    <w:rsid w:val="004B7FBD"/>
    <w:rsid w:val="004C0BE0"/>
    <w:rsid w:val="004C0FFA"/>
    <w:rsid w:val="004C5D4D"/>
    <w:rsid w:val="004C6848"/>
    <w:rsid w:val="004C734E"/>
    <w:rsid w:val="004D1693"/>
    <w:rsid w:val="004D2503"/>
    <w:rsid w:val="004D3E5F"/>
    <w:rsid w:val="004D77B5"/>
    <w:rsid w:val="004D7A97"/>
    <w:rsid w:val="004E1A47"/>
    <w:rsid w:val="004E45DD"/>
    <w:rsid w:val="004E5698"/>
    <w:rsid w:val="004E6FA9"/>
    <w:rsid w:val="004F2098"/>
    <w:rsid w:val="004F47A1"/>
    <w:rsid w:val="004F4989"/>
    <w:rsid w:val="004F4DFA"/>
    <w:rsid w:val="004F5C68"/>
    <w:rsid w:val="004F6386"/>
    <w:rsid w:val="004F64ED"/>
    <w:rsid w:val="004F6644"/>
    <w:rsid w:val="004F6978"/>
    <w:rsid w:val="004F6AB0"/>
    <w:rsid w:val="004F6E4C"/>
    <w:rsid w:val="00500596"/>
    <w:rsid w:val="0050450C"/>
    <w:rsid w:val="005060EB"/>
    <w:rsid w:val="00506D78"/>
    <w:rsid w:val="00507DDF"/>
    <w:rsid w:val="0051058A"/>
    <w:rsid w:val="00511CE8"/>
    <w:rsid w:val="00512446"/>
    <w:rsid w:val="00517C5C"/>
    <w:rsid w:val="00521A1B"/>
    <w:rsid w:val="00521CFB"/>
    <w:rsid w:val="005258CF"/>
    <w:rsid w:val="00525C31"/>
    <w:rsid w:val="00526A36"/>
    <w:rsid w:val="00526A78"/>
    <w:rsid w:val="00530448"/>
    <w:rsid w:val="00531659"/>
    <w:rsid w:val="00531E7D"/>
    <w:rsid w:val="00533866"/>
    <w:rsid w:val="0053700B"/>
    <w:rsid w:val="005524C4"/>
    <w:rsid w:val="0055290E"/>
    <w:rsid w:val="005545ED"/>
    <w:rsid w:val="00555411"/>
    <w:rsid w:val="00562A03"/>
    <w:rsid w:val="00565DB5"/>
    <w:rsid w:val="00570899"/>
    <w:rsid w:val="00571EAF"/>
    <w:rsid w:val="00572C55"/>
    <w:rsid w:val="00573560"/>
    <w:rsid w:val="00574694"/>
    <w:rsid w:val="00575A20"/>
    <w:rsid w:val="005766E2"/>
    <w:rsid w:val="00577884"/>
    <w:rsid w:val="00577DD6"/>
    <w:rsid w:val="005804B5"/>
    <w:rsid w:val="005830D9"/>
    <w:rsid w:val="00585B6B"/>
    <w:rsid w:val="0058732C"/>
    <w:rsid w:val="005910CD"/>
    <w:rsid w:val="005913B8"/>
    <w:rsid w:val="00592B65"/>
    <w:rsid w:val="00592D33"/>
    <w:rsid w:val="0059319D"/>
    <w:rsid w:val="00595EED"/>
    <w:rsid w:val="005A05FC"/>
    <w:rsid w:val="005A4765"/>
    <w:rsid w:val="005A7292"/>
    <w:rsid w:val="005B0535"/>
    <w:rsid w:val="005B1227"/>
    <w:rsid w:val="005B31F6"/>
    <w:rsid w:val="005B521C"/>
    <w:rsid w:val="005B5523"/>
    <w:rsid w:val="005C0373"/>
    <w:rsid w:val="005C226B"/>
    <w:rsid w:val="005C34EF"/>
    <w:rsid w:val="005C6920"/>
    <w:rsid w:val="005C6E8E"/>
    <w:rsid w:val="005C715C"/>
    <w:rsid w:val="005C7BAD"/>
    <w:rsid w:val="005D1BD7"/>
    <w:rsid w:val="005D54BB"/>
    <w:rsid w:val="005D5A1A"/>
    <w:rsid w:val="005D7AF8"/>
    <w:rsid w:val="005E122D"/>
    <w:rsid w:val="005E177B"/>
    <w:rsid w:val="005E1BD9"/>
    <w:rsid w:val="005E4A91"/>
    <w:rsid w:val="005E5889"/>
    <w:rsid w:val="005E63FD"/>
    <w:rsid w:val="005F0F65"/>
    <w:rsid w:val="005F30F8"/>
    <w:rsid w:val="005F32F9"/>
    <w:rsid w:val="005F3B03"/>
    <w:rsid w:val="005F3DCB"/>
    <w:rsid w:val="005F3ECB"/>
    <w:rsid w:val="005F3F6E"/>
    <w:rsid w:val="005F4100"/>
    <w:rsid w:val="005F6778"/>
    <w:rsid w:val="005F7F82"/>
    <w:rsid w:val="00605230"/>
    <w:rsid w:val="0060627A"/>
    <w:rsid w:val="00612920"/>
    <w:rsid w:val="00616F16"/>
    <w:rsid w:val="00622AED"/>
    <w:rsid w:val="0063251D"/>
    <w:rsid w:val="00632C1A"/>
    <w:rsid w:val="006333AC"/>
    <w:rsid w:val="00633B8A"/>
    <w:rsid w:val="00634705"/>
    <w:rsid w:val="0063555A"/>
    <w:rsid w:val="00635780"/>
    <w:rsid w:val="00637F92"/>
    <w:rsid w:val="006406C8"/>
    <w:rsid w:val="0064085C"/>
    <w:rsid w:val="00642BAE"/>
    <w:rsid w:val="00642C64"/>
    <w:rsid w:val="006469F4"/>
    <w:rsid w:val="00647934"/>
    <w:rsid w:val="00651582"/>
    <w:rsid w:val="00651BAD"/>
    <w:rsid w:val="00653D13"/>
    <w:rsid w:val="00654264"/>
    <w:rsid w:val="00654B6A"/>
    <w:rsid w:val="00660229"/>
    <w:rsid w:val="0066397B"/>
    <w:rsid w:val="00667D6E"/>
    <w:rsid w:val="00670246"/>
    <w:rsid w:val="00670C3A"/>
    <w:rsid w:val="0067176D"/>
    <w:rsid w:val="00673C8B"/>
    <w:rsid w:val="00676AB0"/>
    <w:rsid w:val="006849D4"/>
    <w:rsid w:val="00685693"/>
    <w:rsid w:val="00685753"/>
    <w:rsid w:val="0068660B"/>
    <w:rsid w:val="00691369"/>
    <w:rsid w:val="00691481"/>
    <w:rsid w:val="00691DC0"/>
    <w:rsid w:val="0069665A"/>
    <w:rsid w:val="00696F6F"/>
    <w:rsid w:val="006A2898"/>
    <w:rsid w:val="006A50B0"/>
    <w:rsid w:val="006A6B00"/>
    <w:rsid w:val="006A6C9A"/>
    <w:rsid w:val="006B0309"/>
    <w:rsid w:val="006B06D2"/>
    <w:rsid w:val="006B282A"/>
    <w:rsid w:val="006B38EF"/>
    <w:rsid w:val="006B4F70"/>
    <w:rsid w:val="006B7FC4"/>
    <w:rsid w:val="006C1AE5"/>
    <w:rsid w:val="006C24FC"/>
    <w:rsid w:val="006C2545"/>
    <w:rsid w:val="006C39E3"/>
    <w:rsid w:val="006C3AF1"/>
    <w:rsid w:val="006C45C3"/>
    <w:rsid w:val="006C522B"/>
    <w:rsid w:val="006C6870"/>
    <w:rsid w:val="006D0BA3"/>
    <w:rsid w:val="006D474F"/>
    <w:rsid w:val="006D581F"/>
    <w:rsid w:val="006D7853"/>
    <w:rsid w:val="006E0EF5"/>
    <w:rsid w:val="006E27B7"/>
    <w:rsid w:val="006F0F22"/>
    <w:rsid w:val="006F1729"/>
    <w:rsid w:val="006F26C9"/>
    <w:rsid w:val="006F3257"/>
    <w:rsid w:val="006F367E"/>
    <w:rsid w:val="006F37FD"/>
    <w:rsid w:val="006F3F36"/>
    <w:rsid w:val="006F4162"/>
    <w:rsid w:val="006F5F3E"/>
    <w:rsid w:val="007017BC"/>
    <w:rsid w:val="00701E10"/>
    <w:rsid w:val="00702D65"/>
    <w:rsid w:val="00704FEB"/>
    <w:rsid w:val="0070688D"/>
    <w:rsid w:val="00706D6F"/>
    <w:rsid w:val="00707AAC"/>
    <w:rsid w:val="00712C3B"/>
    <w:rsid w:val="00713A54"/>
    <w:rsid w:val="00715E91"/>
    <w:rsid w:val="007200B3"/>
    <w:rsid w:val="007202A8"/>
    <w:rsid w:val="00722790"/>
    <w:rsid w:val="0072460E"/>
    <w:rsid w:val="00725845"/>
    <w:rsid w:val="00737FDB"/>
    <w:rsid w:val="0074146B"/>
    <w:rsid w:val="00744C3E"/>
    <w:rsid w:val="00745602"/>
    <w:rsid w:val="00745A64"/>
    <w:rsid w:val="00745DEB"/>
    <w:rsid w:val="00747548"/>
    <w:rsid w:val="007508D4"/>
    <w:rsid w:val="00751F63"/>
    <w:rsid w:val="007571E5"/>
    <w:rsid w:val="00757F84"/>
    <w:rsid w:val="00760C84"/>
    <w:rsid w:val="00760F22"/>
    <w:rsid w:val="007635E2"/>
    <w:rsid w:val="0076464B"/>
    <w:rsid w:val="007659B8"/>
    <w:rsid w:val="00770631"/>
    <w:rsid w:val="007713AC"/>
    <w:rsid w:val="00773C46"/>
    <w:rsid w:val="00774612"/>
    <w:rsid w:val="00774C43"/>
    <w:rsid w:val="0077538C"/>
    <w:rsid w:val="007816A8"/>
    <w:rsid w:val="00787DB4"/>
    <w:rsid w:val="007903DD"/>
    <w:rsid w:val="00790D46"/>
    <w:rsid w:val="007937B9"/>
    <w:rsid w:val="007A0768"/>
    <w:rsid w:val="007A3365"/>
    <w:rsid w:val="007A4F6F"/>
    <w:rsid w:val="007A5375"/>
    <w:rsid w:val="007A5870"/>
    <w:rsid w:val="007A652B"/>
    <w:rsid w:val="007A70CC"/>
    <w:rsid w:val="007A7829"/>
    <w:rsid w:val="007B4A52"/>
    <w:rsid w:val="007B50A9"/>
    <w:rsid w:val="007B6284"/>
    <w:rsid w:val="007B68DF"/>
    <w:rsid w:val="007B6CC3"/>
    <w:rsid w:val="007B7447"/>
    <w:rsid w:val="007C553C"/>
    <w:rsid w:val="007C604A"/>
    <w:rsid w:val="007C60EE"/>
    <w:rsid w:val="007C61BF"/>
    <w:rsid w:val="007C6910"/>
    <w:rsid w:val="007C6BAF"/>
    <w:rsid w:val="007D1397"/>
    <w:rsid w:val="007D1AE7"/>
    <w:rsid w:val="007D1E73"/>
    <w:rsid w:val="007D6245"/>
    <w:rsid w:val="007D72E3"/>
    <w:rsid w:val="007E04F5"/>
    <w:rsid w:val="007E0B6B"/>
    <w:rsid w:val="007E1D77"/>
    <w:rsid w:val="007E23B0"/>
    <w:rsid w:val="007E375C"/>
    <w:rsid w:val="007E4837"/>
    <w:rsid w:val="007E6245"/>
    <w:rsid w:val="007E6FBC"/>
    <w:rsid w:val="007F00E1"/>
    <w:rsid w:val="007F11E1"/>
    <w:rsid w:val="007F1550"/>
    <w:rsid w:val="007F15BA"/>
    <w:rsid w:val="007F2EEF"/>
    <w:rsid w:val="007F4AD4"/>
    <w:rsid w:val="00800462"/>
    <w:rsid w:val="008017D8"/>
    <w:rsid w:val="0080279E"/>
    <w:rsid w:val="00807A6A"/>
    <w:rsid w:val="00807B40"/>
    <w:rsid w:val="00810F9A"/>
    <w:rsid w:val="00811F7D"/>
    <w:rsid w:val="00812EB8"/>
    <w:rsid w:val="00820E26"/>
    <w:rsid w:val="00821964"/>
    <w:rsid w:val="00823050"/>
    <w:rsid w:val="00824164"/>
    <w:rsid w:val="00824177"/>
    <w:rsid w:val="008268E7"/>
    <w:rsid w:val="00827716"/>
    <w:rsid w:val="00831739"/>
    <w:rsid w:val="00834518"/>
    <w:rsid w:val="00836F77"/>
    <w:rsid w:val="00837D42"/>
    <w:rsid w:val="0084128A"/>
    <w:rsid w:val="00841473"/>
    <w:rsid w:val="008432FB"/>
    <w:rsid w:val="00851173"/>
    <w:rsid w:val="00853186"/>
    <w:rsid w:val="0085509D"/>
    <w:rsid w:val="0085590C"/>
    <w:rsid w:val="00856D2C"/>
    <w:rsid w:val="008618D0"/>
    <w:rsid w:val="00865B82"/>
    <w:rsid w:val="008666D7"/>
    <w:rsid w:val="00872B09"/>
    <w:rsid w:val="00874389"/>
    <w:rsid w:val="0088182C"/>
    <w:rsid w:val="00882DFE"/>
    <w:rsid w:val="00883C63"/>
    <w:rsid w:val="00884A30"/>
    <w:rsid w:val="00886D38"/>
    <w:rsid w:val="008874AB"/>
    <w:rsid w:val="00887F84"/>
    <w:rsid w:val="008929A9"/>
    <w:rsid w:val="00894021"/>
    <w:rsid w:val="0089442A"/>
    <w:rsid w:val="008A4917"/>
    <w:rsid w:val="008A6E29"/>
    <w:rsid w:val="008A7A18"/>
    <w:rsid w:val="008C2519"/>
    <w:rsid w:val="008C4A0B"/>
    <w:rsid w:val="008C748E"/>
    <w:rsid w:val="008C7A82"/>
    <w:rsid w:val="008D0782"/>
    <w:rsid w:val="008D1A49"/>
    <w:rsid w:val="008D1CD9"/>
    <w:rsid w:val="008D1CFC"/>
    <w:rsid w:val="008D2281"/>
    <w:rsid w:val="008D4837"/>
    <w:rsid w:val="008D7C20"/>
    <w:rsid w:val="008E4585"/>
    <w:rsid w:val="008F1E95"/>
    <w:rsid w:val="008F28C5"/>
    <w:rsid w:val="008F38FE"/>
    <w:rsid w:val="0090000F"/>
    <w:rsid w:val="009004C1"/>
    <w:rsid w:val="00904901"/>
    <w:rsid w:val="00905707"/>
    <w:rsid w:val="00907976"/>
    <w:rsid w:val="0091322F"/>
    <w:rsid w:val="009169BA"/>
    <w:rsid w:val="009218CD"/>
    <w:rsid w:val="0092202F"/>
    <w:rsid w:val="009221B7"/>
    <w:rsid w:val="00922241"/>
    <w:rsid w:val="00922C1F"/>
    <w:rsid w:val="0092498B"/>
    <w:rsid w:val="00924A72"/>
    <w:rsid w:val="009258BD"/>
    <w:rsid w:val="00925ADD"/>
    <w:rsid w:val="00931D8A"/>
    <w:rsid w:val="009353F5"/>
    <w:rsid w:val="00935B2C"/>
    <w:rsid w:val="009367A7"/>
    <w:rsid w:val="00936C5F"/>
    <w:rsid w:val="00936D28"/>
    <w:rsid w:val="009415B9"/>
    <w:rsid w:val="00942043"/>
    <w:rsid w:val="009426E8"/>
    <w:rsid w:val="00944967"/>
    <w:rsid w:val="00945A03"/>
    <w:rsid w:val="00947D2C"/>
    <w:rsid w:val="00950EC5"/>
    <w:rsid w:val="009510AF"/>
    <w:rsid w:val="00954459"/>
    <w:rsid w:val="00955C95"/>
    <w:rsid w:val="009625A9"/>
    <w:rsid w:val="00962C31"/>
    <w:rsid w:val="00964AB7"/>
    <w:rsid w:val="0096515A"/>
    <w:rsid w:val="00965B91"/>
    <w:rsid w:val="00971373"/>
    <w:rsid w:val="009815DF"/>
    <w:rsid w:val="009835D6"/>
    <w:rsid w:val="00983868"/>
    <w:rsid w:val="00983EE8"/>
    <w:rsid w:val="00990966"/>
    <w:rsid w:val="009927C7"/>
    <w:rsid w:val="009928A2"/>
    <w:rsid w:val="00993A19"/>
    <w:rsid w:val="009978EF"/>
    <w:rsid w:val="009A2801"/>
    <w:rsid w:val="009A42E1"/>
    <w:rsid w:val="009A5DEF"/>
    <w:rsid w:val="009A5E0A"/>
    <w:rsid w:val="009A6E26"/>
    <w:rsid w:val="009B08A1"/>
    <w:rsid w:val="009B1297"/>
    <w:rsid w:val="009B18B5"/>
    <w:rsid w:val="009B59E1"/>
    <w:rsid w:val="009C3789"/>
    <w:rsid w:val="009C4350"/>
    <w:rsid w:val="009C4742"/>
    <w:rsid w:val="009C614F"/>
    <w:rsid w:val="009C771F"/>
    <w:rsid w:val="009C77F4"/>
    <w:rsid w:val="009D00D9"/>
    <w:rsid w:val="009D1CA1"/>
    <w:rsid w:val="009D20BD"/>
    <w:rsid w:val="009D2D30"/>
    <w:rsid w:val="009D3A0D"/>
    <w:rsid w:val="009D3E69"/>
    <w:rsid w:val="009D4355"/>
    <w:rsid w:val="009D61E6"/>
    <w:rsid w:val="009D7B6F"/>
    <w:rsid w:val="009E3D90"/>
    <w:rsid w:val="009E44F9"/>
    <w:rsid w:val="009E5563"/>
    <w:rsid w:val="009E5D84"/>
    <w:rsid w:val="009E5FD4"/>
    <w:rsid w:val="009E7900"/>
    <w:rsid w:val="009F047E"/>
    <w:rsid w:val="009F133F"/>
    <w:rsid w:val="009F1C25"/>
    <w:rsid w:val="009F58C3"/>
    <w:rsid w:val="00A008FB"/>
    <w:rsid w:val="00A06072"/>
    <w:rsid w:val="00A075D9"/>
    <w:rsid w:val="00A12F56"/>
    <w:rsid w:val="00A14AAA"/>
    <w:rsid w:val="00A16659"/>
    <w:rsid w:val="00A16CFB"/>
    <w:rsid w:val="00A23478"/>
    <w:rsid w:val="00A24256"/>
    <w:rsid w:val="00A26F70"/>
    <w:rsid w:val="00A3283A"/>
    <w:rsid w:val="00A342C2"/>
    <w:rsid w:val="00A34F43"/>
    <w:rsid w:val="00A41D5E"/>
    <w:rsid w:val="00A434EC"/>
    <w:rsid w:val="00A4743D"/>
    <w:rsid w:val="00A52ABE"/>
    <w:rsid w:val="00A52C2C"/>
    <w:rsid w:val="00A5474A"/>
    <w:rsid w:val="00A55653"/>
    <w:rsid w:val="00A5612B"/>
    <w:rsid w:val="00A61BBF"/>
    <w:rsid w:val="00A623AD"/>
    <w:rsid w:val="00A64882"/>
    <w:rsid w:val="00A66862"/>
    <w:rsid w:val="00A72036"/>
    <w:rsid w:val="00A7593E"/>
    <w:rsid w:val="00A75C40"/>
    <w:rsid w:val="00A76153"/>
    <w:rsid w:val="00A762A0"/>
    <w:rsid w:val="00A76EA8"/>
    <w:rsid w:val="00A775F6"/>
    <w:rsid w:val="00A77D00"/>
    <w:rsid w:val="00A8130F"/>
    <w:rsid w:val="00A81789"/>
    <w:rsid w:val="00A82B22"/>
    <w:rsid w:val="00A82E84"/>
    <w:rsid w:val="00A832E6"/>
    <w:rsid w:val="00A91951"/>
    <w:rsid w:val="00A93714"/>
    <w:rsid w:val="00A94C20"/>
    <w:rsid w:val="00A94D6E"/>
    <w:rsid w:val="00A96AE6"/>
    <w:rsid w:val="00A96CF4"/>
    <w:rsid w:val="00AA283D"/>
    <w:rsid w:val="00AA6D34"/>
    <w:rsid w:val="00AB0178"/>
    <w:rsid w:val="00AB0AB1"/>
    <w:rsid w:val="00AB2BE6"/>
    <w:rsid w:val="00AB49CD"/>
    <w:rsid w:val="00AC4AA8"/>
    <w:rsid w:val="00AC6639"/>
    <w:rsid w:val="00AC6A59"/>
    <w:rsid w:val="00AC7823"/>
    <w:rsid w:val="00AD1653"/>
    <w:rsid w:val="00AD2A07"/>
    <w:rsid w:val="00AD62B3"/>
    <w:rsid w:val="00AD668E"/>
    <w:rsid w:val="00AD7164"/>
    <w:rsid w:val="00AD7B77"/>
    <w:rsid w:val="00AE13AC"/>
    <w:rsid w:val="00AE2F95"/>
    <w:rsid w:val="00AE5241"/>
    <w:rsid w:val="00AE5BC1"/>
    <w:rsid w:val="00AE6806"/>
    <w:rsid w:val="00B01624"/>
    <w:rsid w:val="00B02E94"/>
    <w:rsid w:val="00B05499"/>
    <w:rsid w:val="00B10FF6"/>
    <w:rsid w:val="00B12840"/>
    <w:rsid w:val="00B15C3B"/>
    <w:rsid w:val="00B20835"/>
    <w:rsid w:val="00B21A86"/>
    <w:rsid w:val="00B22260"/>
    <w:rsid w:val="00B22F37"/>
    <w:rsid w:val="00B22F44"/>
    <w:rsid w:val="00B2303E"/>
    <w:rsid w:val="00B251D6"/>
    <w:rsid w:val="00B30D37"/>
    <w:rsid w:val="00B31B6D"/>
    <w:rsid w:val="00B33E12"/>
    <w:rsid w:val="00B34A86"/>
    <w:rsid w:val="00B36A5E"/>
    <w:rsid w:val="00B37B84"/>
    <w:rsid w:val="00B447AE"/>
    <w:rsid w:val="00B47601"/>
    <w:rsid w:val="00B51FCA"/>
    <w:rsid w:val="00B5360E"/>
    <w:rsid w:val="00B5619F"/>
    <w:rsid w:val="00B60FB5"/>
    <w:rsid w:val="00B61F91"/>
    <w:rsid w:val="00B638E1"/>
    <w:rsid w:val="00B71A86"/>
    <w:rsid w:val="00B73C4B"/>
    <w:rsid w:val="00B77EDC"/>
    <w:rsid w:val="00B809B5"/>
    <w:rsid w:val="00B80BCF"/>
    <w:rsid w:val="00B80F61"/>
    <w:rsid w:val="00B84FDB"/>
    <w:rsid w:val="00B86F84"/>
    <w:rsid w:val="00B87D95"/>
    <w:rsid w:val="00B90568"/>
    <w:rsid w:val="00B91413"/>
    <w:rsid w:val="00B95C6F"/>
    <w:rsid w:val="00B9684B"/>
    <w:rsid w:val="00BA0FC7"/>
    <w:rsid w:val="00BA11DD"/>
    <w:rsid w:val="00BA2813"/>
    <w:rsid w:val="00BA2AD1"/>
    <w:rsid w:val="00BA45C6"/>
    <w:rsid w:val="00BA4E36"/>
    <w:rsid w:val="00BA50E3"/>
    <w:rsid w:val="00BB1BE3"/>
    <w:rsid w:val="00BB239E"/>
    <w:rsid w:val="00BB2DDB"/>
    <w:rsid w:val="00BB4BE6"/>
    <w:rsid w:val="00BB669E"/>
    <w:rsid w:val="00BC0818"/>
    <w:rsid w:val="00BC1435"/>
    <w:rsid w:val="00BC32E9"/>
    <w:rsid w:val="00BC534E"/>
    <w:rsid w:val="00BC58E3"/>
    <w:rsid w:val="00BD0222"/>
    <w:rsid w:val="00BD026F"/>
    <w:rsid w:val="00BD5FF7"/>
    <w:rsid w:val="00BE017D"/>
    <w:rsid w:val="00BE1702"/>
    <w:rsid w:val="00BE58F9"/>
    <w:rsid w:val="00BE7D07"/>
    <w:rsid w:val="00BF419F"/>
    <w:rsid w:val="00BF451F"/>
    <w:rsid w:val="00BF4E4A"/>
    <w:rsid w:val="00BF7784"/>
    <w:rsid w:val="00C00D71"/>
    <w:rsid w:val="00C02570"/>
    <w:rsid w:val="00C04213"/>
    <w:rsid w:val="00C069B8"/>
    <w:rsid w:val="00C06DDF"/>
    <w:rsid w:val="00C0754E"/>
    <w:rsid w:val="00C078B8"/>
    <w:rsid w:val="00C07F72"/>
    <w:rsid w:val="00C15A78"/>
    <w:rsid w:val="00C2059A"/>
    <w:rsid w:val="00C20608"/>
    <w:rsid w:val="00C2149B"/>
    <w:rsid w:val="00C257C6"/>
    <w:rsid w:val="00C2662B"/>
    <w:rsid w:val="00C31359"/>
    <w:rsid w:val="00C33B3C"/>
    <w:rsid w:val="00C33DE8"/>
    <w:rsid w:val="00C3446F"/>
    <w:rsid w:val="00C409E3"/>
    <w:rsid w:val="00C40F59"/>
    <w:rsid w:val="00C42BFE"/>
    <w:rsid w:val="00C43E86"/>
    <w:rsid w:val="00C44084"/>
    <w:rsid w:val="00C44564"/>
    <w:rsid w:val="00C44DF0"/>
    <w:rsid w:val="00C458C6"/>
    <w:rsid w:val="00C50DE3"/>
    <w:rsid w:val="00C536BB"/>
    <w:rsid w:val="00C567F9"/>
    <w:rsid w:val="00C6258C"/>
    <w:rsid w:val="00C64805"/>
    <w:rsid w:val="00C65B3F"/>
    <w:rsid w:val="00C67C89"/>
    <w:rsid w:val="00C67FA6"/>
    <w:rsid w:val="00C70A81"/>
    <w:rsid w:val="00C76843"/>
    <w:rsid w:val="00C82D33"/>
    <w:rsid w:val="00C834C7"/>
    <w:rsid w:val="00C83B12"/>
    <w:rsid w:val="00C8549E"/>
    <w:rsid w:val="00C85B05"/>
    <w:rsid w:val="00C8651B"/>
    <w:rsid w:val="00C8668D"/>
    <w:rsid w:val="00C879D3"/>
    <w:rsid w:val="00C9045B"/>
    <w:rsid w:val="00C92BA0"/>
    <w:rsid w:val="00C92DC4"/>
    <w:rsid w:val="00C96AE4"/>
    <w:rsid w:val="00CA08C5"/>
    <w:rsid w:val="00CA0B5B"/>
    <w:rsid w:val="00CA144B"/>
    <w:rsid w:val="00CA28B8"/>
    <w:rsid w:val="00CA3203"/>
    <w:rsid w:val="00CA4F47"/>
    <w:rsid w:val="00CA60E1"/>
    <w:rsid w:val="00CA7410"/>
    <w:rsid w:val="00CB1D5D"/>
    <w:rsid w:val="00CB4AAA"/>
    <w:rsid w:val="00CB5F79"/>
    <w:rsid w:val="00CC06D8"/>
    <w:rsid w:val="00CC1661"/>
    <w:rsid w:val="00CC1AA1"/>
    <w:rsid w:val="00CC2854"/>
    <w:rsid w:val="00CC2FC7"/>
    <w:rsid w:val="00CC3DD2"/>
    <w:rsid w:val="00CC4A11"/>
    <w:rsid w:val="00CC54D4"/>
    <w:rsid w:val="00CC7F46"/>
    <w:rsid w:val="00CD1A5F"/>
    <w:rsid w:val="00CD3CD5"/>
    <w:rsid w:val="00CD685B"/>
    <w:rsid w:val="00CD7196"/>
    <w:rsid w:val="00CE36E4"/>
    <w:rsid w:val="00CE54D6"/>
    <w:rsid w:val="00CE5962"/>
    <w:rsid w:val="00CE71B5"/>
    <w:rsid w:val="00CF1A24"/>
    <w:rsid w:val="00CF6A55"/>
    <w:rsid w:val="00CF6EFE"/>
    <w:rsid w:val="00CF785D"/>
    <w:rsid w:val="00D00388"/>
    <w:rsid w:val="00D0140F"/>
    <w:rsid w:val="00D03347"/>
    <w:rsid w:val="00D04855"/>
    <w:rsid w:val="00D04EA7"/>
    <w:rsid w:val="00D11466"/>
    <w:rsid w:val="00D114F4"/>
    <w:rsid w:val="00D1260A"/>
    <w:rsid w:val="00D17FEA"/>
    <w:rsid w:val="00D20586"/>
    <w:rsid w:val="00D20E64"/>
    <w:rsid w:val="00D21863"/>
    <w:rsid w:val="00D22B00"/>
    <w:rsid w:val="00D22D68"/>
    <w:rsid w:val="00D234A7"/>
    <w:rsid w:val="00D235F6"/>
    <w:rsid w:val="00D27ED1"/>
    <w:rsid w:val="00D3069A"/>
    <w:rsid w:val="00D31BC0"/>
    <w:rsid w:val="00D41501"/>
    <w:rsid w:val="00D417F7"/>
    <w:rsid w:val="00D425E5"/>
    <w:rsid w:val="00D4309B"/>
    <w:rsid w:val="00D43CDF"/>
    <w:rsid w:val="00D45933"/>
    <w:rsid w:val="00D45EA3"/>
    <w:rsid w:val="00D46076"/>
    <w:rsid w:val="00D47176"/>
    <w:rsid w:val="00D526A7"/>
    <w:rsid w:val="00D52A8D"/>
    <w:rsid w:val="00D539D0"/>
    <w:rsid w:val="00D54F43"/>
    <w:rsid w:val="00D551C5"/>
    <w:rsid w:val="00D57E07"/>
    <w:rsid w:val="00D61D23"/>
    <w:rsid w:val="00D6243A"/>
    <w:rsid w:val="00D64C8F"/>
    <w:rsid w:val="00D71AE5"/>
    <w:rsid w:val="00D72964"/>
    <w:rsid w:val="00D73F72"/>
    <w:rsid w:val="00D755F0"/>
    <w:rsid w:val="00D76DFD"/>
    <w:rsid w:val="00D821C3"/>
    <w:rsid w:val="00D84AA8"/>
    <w:rsid w:val="00D84BA0"/>
    <w:rsid w:val="00D90900"/>
    <w:rsid w:val="00D93A17"/>
    <w:rsid w:val="00DA060A"/>
    <w:rsid w:val="00DA15F5"/>
    <w:rsid w:val="00DA24A8"/>
    <w:rsid w:val="00DA24C3"/>
    <w:rsid w:val="00DA494E"/>
    <w:rsid w:val="00DA699A"/>
    <w:rsid w:val="00DA73D0"/>
    <w:rsid w:val="00DB7C4F"/>
    <w:rsid w:val="00DB7EE0"/>
    <w:rsid w:val="00DC0572"/>
    <w:rsid w:val="00DC0902"/>
    <w:rsid w:val="00DC16D0"/>
    <w:rsid w:val="00DC3262"/>
    <w:rsid w:val="00DC335A"/>
    <w:rsid w:val="00DC47C5"/>
    <w:rsid w:val="00DC6D6C"/>
    <w:rsid w:val="00DD1851"/>
    <w:rsid w:val="00DD2157"/>
    <w:rsid w:val="00DD4B2A"/>
    <w:rsid w:val="00DD514D"/>
    <w:rsid w:val="00DD551F"/>
    <w:rsid w:val="00DE0A7F"/>
    <w:rsid w:val="00DE1DF6"/>
    <w:rsid w:val="00DE23AF"/>
    <w:rsid w:val="00DE367C"/>
    <w:rsid w:val="00DE557C"/>
    <w:rsid w:val="00DE664B"/>
    <w:rsid w:val="00DF67B4"/>
    <w:rsid w:val="00DF6FDB"/>
    <w:rsid w:val="00E01C8E"/>
    <w:rsid w:val="00E05032"/>
    <w:rsid w:val="00E0647B"/>
    <w:rsid w:val="00E06750"/>
    <w:rsid w:val="00E0713A"/>
    <w:rsid w:val="00E0787F"/>
    <w:rsid w:val="00E132FD"/>
    <w:rsid w:val="00E13DC7"/>
    <w:rsid w:val="00E14E2E"/>
    <w:rsid w:val="00E20AE0"/>
    <w:rsid w:val="00E240E7"/>
    <w:rsid w:val="00E24696"/>
    <w:rsid w:val="00E263B9"/>
    <w:rsid w:val="00E272B9"/>
    <w:rsid w:val="00E35794"/>
    <w:rsid w:val="00E36B93"/>
    <w:rsid w:val="00E4288D"/>
    <w:rsid w:val="00E44E67"/>
    <w:rsid w:val="00E478E3"/>
    <w:rsid w:val="00E5129A"/>
    <w:rsid w:val="00E53565"/>
    <w:rsid w:val="00E55704"/>
    <w:rsid w:val="00E642AD"/>
    <w:rsid w:val="00E71F03"/>
    <w:rsid w:val="00E72F3D"/>
    <w:rsid w:val="00E73845"/>
    <w:rsid w:val="00E74651"/>
    <w:rsid w:val="00E81942"/>
    <w:rsid w:val="00E81A73"/>
    <w:rsid w:val="00E84077"/>
    <w:rsid w:val="00E8563A"/>
    <w:rsid w:val="00E856DD"/>
    <w:rsid w:val="00E85A7E"/>
    <w:rsid w:val="00E91039"/>
    <w:rsid w:val="00E91D19"/>
    <w:rsid w:val="00E93550"/>
    <w:rsid w:val="00E945EA"/>
    <w:rsid w:val="00E96B82"/>
    <w:rsid w:val="00EA228D"/>
    <w:rsid w:val="00EB06B2"/>
    <w:rsid w:val="00EB1C7A"/>
    <w:rsid w:val="00EB1F92"/>
    <w:rsid w:val="00EB4FB5"/>
    <w:rsid w:val="00EB5D13"/>
    <w:rsid w:val="00EB5D61"/>
    <w:rsid w:val="00EC025D"/>
    <w:rsid w:val="00EC101C"/>
    <w:rsid w:val="00EC282E"/>
    <w:rsid w:val="00EC2CBE"/>
    <w:rsid w:val="00ED0072"/>
    <w:rsid w:val="00ED1EAC"/>
    <w:rsid w:val="00EE02EE"/>
    <w:rsid w:val="00EE45A4"/>
    <w:rsid w:val="00EE48D2"/>
    <w:rsid w:val="00EF3738"/>
    <w:rsid w:val="00EF402D"/>
    <w:rsid w:val="00EF43F6"/>
    <w:rsid w:val="00F0016D"/>
    <w:rsid w:val="00F00D9E"/>
    <w:rsid w:val="00F00EBC"/>
    <w:rsid w:val="00F02FD9"/>
    <w:rsid w:val="00F05BC0"/>
    <w:rsid w:val="00F07C88"/>
    <w:rsid w:val="00F125CF"/>
    <w:rsid w:val="00F13649"/>
    <w:rsid w:val="00F1433E"/>
    <w:rsid w:val="00F14774"/>
    <w:rsid w:val="00F15235"/>
    <w:rsid w:val="00F17B2D"/>
    <w:rsid w:val="00F17BE8"/>
    <w:rsid w:val="00F30096"/>
    <w:rsid w:val="00F3414B"/>
    <w:rsid w:val="00F367D3"/>
    <w:rsid w:val="00F37E13"/>
    <w:rsid w:val="00F43AFE"/>
    <w:rsid w:val="00F43BD4"/>
    <w:rsid w:val="00F43C8D"/>
    <w:rsid w:val="00F45F29"/>
    <w:rsid w:val="00F46EBB"/>
    <w:rsid w:val="00F522F9"/>
    <w:rsid w:val="00F53D62"/>
    <w:rsid w:val="00F60B67"/>
    <w:rsid w:val="00F61878"/>
    <w:rsid w:val="00F64571"/>
    <w:rsid w:val="00F6627A"/>
    <w:rsid w:val="00F66660"/>
    <w:rsid w:val="00F7107E"/>
    <w:rsid w:val="00F73E11"/>
    <w:rsid w:val="00F76A51"/>
    <w:rsid w:val="00F77C30"/>
    <w:rsid w:val="00F841A4"/>
    <w:rsid w:val="00F84593"/>
    <w:rsid w:val="00F849D8"/>
    <w:rsid w:val="00F8672E"/>
    <w:rsid w:val="00F87A25"/>
    <w:rsid w:val="00F92761"/>
    <w:rsid w:val="00F927CB"/>
    <w:rsid w:val="00F93CE1"/>
    <w:rsid w:val="00F97000"/>
    <w:rsid w:val="00F976E5"/>
    <w:rsid w:val="00FA0E68"/>
    <w:rsid w:val="00FA156D"/>
    <w:rsid w:val="00FA1653"/>
    <w:rsid w:val="00FA19E3"/>
    <w:rsid w:val="00FA72AE"/>
    <w:rsid w:val="00FB221C"/>
    <w:rsid w:val="00FB301E"/>
    <w:rsid w:val="00FB6576"/>
    <w:rsid w:val="00FB6EB3"/>
    <w:rsid w:val="00FC15C2"/>
    <w:rsid w:val="00FC2393"/>
    <w:rsid w:val="00FC3728"/>
    <w:rsid w:val="00FC3EED"/>
    <w:rsid w:val="00FC537F"/>
    <w:rsid w:val="00FC5EFC"/>
    <w:rsid w:val="00FC73CD"/>
    <w:rsid w:val="00FC76A1"/>
    <w:rsid w:val="00FD234A"/>
    <w:rsid w:val="00FD2B36"/>
    <w:rsid w:val="00FD3314"/>
    <w:rsid w:val="00FD4AB5"/>
    <w:rsid w:val="00FE10EC"/>
    <w:rsid w:val="00FE1CE6"/>
    <w:rsid w:val="00FE3BA5"/>
    <w:rsid w:val="00FE571D"/>
    <w:rsid w:val="00FE74F3"/>
    <w:rsid w:val="00FF353E"/>
    <w:rsid w:val="00FF3FA9"/>
    <w:rsid w:val="00FF5D3E"/>
    <w:rsid w:val="00FF62E4"/>
    <w:rsid w:val="00FF66EF"/>
    <w:rsid w:val="00FF7A52"/>
    <w:rsid w:val="00FF7E06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CA7BF"/>
  <w15:docId w15:val="{D4594194-AA07-45F6-B885-494B23F6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9420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9420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0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9420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04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locked/>
    <w:rsid w:val="004C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E23AF"/>
    <w:rPr>
      <w:sz w:val="20"/>
      <w:szCs w:val="20"/>
    </w:rPr>
  </w:style>
  <w:style w:type="numbering" w:customStyle="1" w:styleId="Styl11">
    <w:name w:val="Styl11"/>
    <w:rsid w:val="008874AB"/>
  </w:style>
  <w:style w:type="numbering" w:customStyle="1" w:styleId="Styl12">
    <w:name w:val="Styl12"/>
    <w:rsid w:val="00FF7A5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77FAE-ED62-420A-8740-7BE0FC07A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1911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Company>MMB</Company>
  <LinksUpToDate>false</LinksUpToDate>
  <CharactersWithSpaces>13160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věcného břemene</dc:title>
  <dc:creator>Keprt</dc:creator>
  <cp:lastModifiedBy>Kozáková Alice (MMB_OI)</cp:lastModifiedBy>
  <cp:revision>3</cp:revision>
  <cp:lastPrinted>2017-06-07T08:44:00Z</cp:lastPrinted>
  <dcterms:created xsi:type="dcterms:W3CDTF">2026-06-17T09:10:00Z</dcterms:created>
  <dcterms:modified xsi:type="dcterms:W3CDTF">2026-06-17T09:19:00Z</dcterms:modified>
</cp:coreProperties>
</file>