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2261930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Medisyner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24815349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CZ24815349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16.06.2026 10:18:26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213405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GRIP-LOK PICC Med W Adh 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209238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Soup.PICC katetr vysokotlak.4FR JEDNOlumen+SecurAcath+Rouškovaní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207326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Soup.PICC katetr vysokotlak.5FR dvojlumen+SecurAcath+Rouškovaní+tkaňové lepidlo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234267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Lepidlo tkanove SecurePortIV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76 702,28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85 906,55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2261930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