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2"/>
        <w:keepNext w:val="0"/>
        <w:keepLines w:val="0"/>
        <w:widowControl w:val="0"/>
        <w:shd w:val="clear" w:color="auto" w:fill="auto"/>
        <w:bidi w:val="0"/>
        <w:spacing w:before="0" w:after="140" w:line="317" w:lineRule="auto"/>
        <w:ind w:left="0" w:right="0" w:firstLine="3000"/>
        <w:jc w:val="left"/>
      </w:pPr>
      <w:bookmarkStart w:id="3" w:name="bookmark3"/>
      <w:bookmarkStart w:id="4" w:name="bookmark4"/>
      <w:r>
        <w:rPr>
          <w:b/>
          <w:bCs/>
          <w:color w:val="000000"/>
          <w:spacing w:val="0"/>
          <w:w w:val="100"/>
          <w:position w:val="0"/>
          <w:sz w:val="36"/>
          <w:szCs w:val="36"/>
          <w:shd w:val="clear" w:color="auto" w:fill="auto"/>
          <w:lang w:val="cs-CZ" w:eastAsia="cs-CZ" w:bidi="cs-CZ"/>
        </w:rPr>
        <w:t xml:space="preserve">SMLOUVĚ O DÍLO </w:t>
      </w:r>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3"/>
      <w:bookmarkEnd w:id="4"/>
    </w:p>
    <w:p>
      <w:pPr>
        <w:pStyle w:val="Style5"/>
        <w:keepNext/>
        <w:keepLines/>
        <w:widowControl w:val="0"/>
        <w:shd w:val="clear" w:color="auto" w:fill="auto"/>
        <w:bidi w:val="0"/>
        <w:spacing w:before="0" w:after="0" w:line="240" w:lineRule="auto"/>
        <w:ind w:left="0" w:right="0" w:firstLine="0"/>
        <w:jc w:val="center"/>
      </w:pPr>
      <w:bookmarkStart w:id="5" w:name="bookmark5"/>
      <w:bookmarkStart w:id="6" w:name="bookmark6"/>
      <w:bookmarkStart w:id="7" w:name="bookmark7"/>
      <w:r>
        <w:rPr>
          <w:color w:val="000000"/>
          <w:spacing w:val="0"/>
          <w:w w:val="100"/>
          <w:position w:val="0"/>
          <w:shd w:val="clear" w:color="auto" w:fill="auto"/>
          <w:lang w:val="cs-CZ" w:eastAsia="cs-CZ" w:bidi="cs-CZ"/>
        </w:rPr>
        <w:t>Číslo smlouvy objednatele: 76/2026</w:t>
      </w:r>
      <w:bookmarkEnd w:id="5"/>
      <w:bookmarkEnd w:id="6"/>
      <w:bookmarkEnd w:id="7"/>
    </w:p>
    <w:p>
      <w:pPr>
        <w:pStyle w:val="Style5"/>
        <w:keepNext/>
        <w:keepLines/>
        <w:widowControl w:val="0"/>
        <w:shd w:val="clear" w:color="auto" w:fill="auto"/>
        <w:bidi w:val="0"/>
        <w:spacing w:before="0" w:after="44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Číslo smlouvy zhotovitele: S-01/2026</w:t>
      </w:r>
      <w:bookmarkEnd w:id="10"/>
      <w:bookmarkEnd w:id="8"/>
      <w:bookmarkEnd w:id="9"/>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“Opevnění Bobřího potoka Verneřice u hasičárny, ř. km 23,480 - 23,746”</w:t>
      </w:r>
    </w:p>
    <w:p>
      <w:pPr>
        <w:pStyle w:val="Style5"/>
        <w:keepNext/>
        <w:keepLines/>
        <w:widowControl w:val="0"/>
        <w:shd w:val="clear" w:color="auto" w:fill="auto"/>
        <w:bidi w:val="0"/>
        <w:spacing w:before="0" w:after="200" w:line="240" w:lineRule="auto"/>
        <w:ind w:left="0" w:right="0" w:firstLine="0"/>
        <w:jc w:val="left"/>
      </w:pPr>
      <w:bookmarkStart w:id="11" w:name="bookmark11"/>
      <w:bookmarkStart w:id="12" w:name="bookmark12"/>
      <w:bookmarkStart w:id="13" w:name="bookmark13"/>
      <w:r>
        <w:rPr>
          <w:b/>
          <w:bCs/>
          <w:color w:val="000000"/>
          <w:spacing w:val="0"/>
          <w:w w:val="100"/>
          <w:position w:val="0"/>
          <w:shd w:val="clear" w:color="auto" w:fill="auto"/>
          <w:lang w:val="cs-CZ" w:eastAsia="cs-CZ" w:bidi="cs-CZ"/>
        </w:rPr>
        <w:t>Smluvní strany:</w:t>
      </w:r>
      <w:bookmarkEnd w:id="11"/>
      <w:bookmarkEnd w:id="12"/>
      <w:bookmarkEnd w:id="13"/>
    </w:p>
    <w:p>
      <w:pPr>
        <w:pStyle w:val="Style5"/>
        <w:keepNext/>
        <w:keepLines/>
        <w:widowControl w:val="0"/>
        <w:shd w:val="clear" w:color="auto" w:fill="auto"/>
        <w:tabs>
          <w:tab w:pos="2811" w:val="left"/>
        </w:tabs>
        <w:bidi w:val="0"/>
        <w:spacing w:before="0" w:after="0" w:line="240" w:lineRule="auto"/>
        <w:ind w:left="0" w:right="0" w:firstLine="0"/>
        <w:jc w:val="left"/>
      </w:pPr>
      <w:bookmarkStart w:id="14" w:name="bookmark14"/>
      <w:bookmarkStart w:id="15" w:name="bookmark15"/>
      <w:bookmarkStart w:id="16" w:name="bookmark16"/>
      <w:r>
        <w:rPr>
          <w:b/>
          <w:bCs/>
          <w:color w:val="000000"/>
          <w:spacing w:val="0"/>
          <w:w w:val="100"/>
          <w:position w:val="0"/>
          <w:shd w:val="clear" w:color="auto" w:fill="auto"/>
          <w:lang w:val="cs-CZ" w:eastAsia="cs-CZ" w:bidi="cs-CZ"/>
        </w:rPr>
        <w:t>objednatel:</w:t>
        <w:tab/>
        <w:t>Povodí Ohře, státní podnik</w:t>
      </w:r>
      <w:bookmarkEnd w:id="14"/>
      <w:bookmarkEnd w:id="15"/>
      <w:bookmarkEnd w:id="16"/>
    </w:p>
    <w:p>
      <w:pPr>
        <w:pStyle w:val="Style5"/>
        <w:keepNext/>
        <w:keepLines/>
        <w:widowControl w:val="0"/>
        <w:shd w:val="clear" w:color="auto" w:fill="auto"/>
        <w:tabs>
          <w:tab w:pos="2811" w:val="left"/>
        </w:tabs>
        <w:bidi w:val="0"/>
        <w:spacing w:before="0" w:after="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sídlo:</w:t>
        <w:tab/>
        <w:t>Bezručova 4219, 430 03 Chomutov</w:t>
      </w:r>
      <w:bookmarkEnd w:id="17"/>
      <w:bookmarkEnd w:id="18"/>
      <w:bookmarkEnd w:id="19"/>
    </w:p>
    <w:p>
      <w:pPr>
        <w:pStyle w:val="Style5"/>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statutární orgán:</w:t>
      </w:r>
      <w:bookmarkEnd w:id="20"/>
      <w:bookmarkEnd w:id="21"/>
      <w:bookmarkEnd w:id="22"/>
    </w:p>
    <w:p>
      <w:pPr>
        <w:pStyle w:val="Style2"/>
        <w:keepNext w:val="0"/>
        <w:keepLines w:val="0"/>
        <w:widowControl w:val="0"/>
        <w:shd w:val="clear" w:color="auto" w:fill="auto"/>
        <w:bidi w:val="0"/>
        <w:spacing w:before="0" w:line="240" w:lineRule="auto"/>
        <w:ind w:left="0" w:right="0" w:firstLine="0"/>
        <w:jc w:val="left"/>
      </w:pPr>
      <w:bookmarkStart w:id="23" w:name="bookmark23"/>
      <w:bookmarkStart w:id="24" w:name="bookmark24"/>
      <w:r>
        <w:rPr>
          <w:color w:val="000000"/>
          <w:spacing w:val="0"/>
          <w:w w:val="100"/>
          <w:position w:val="0"/>
          <w:shd w:val="clear" w:color="auto" w:fill="auto"/>
          <w:lang w:val="cs-CZ" w:eastAsia="cs-CZ" w:bidi="cs-CZ"/>
        </w:rPr>
        <w:t>oprávněn k podpisu smlouvy a k jednání o věcech smluvních: oprávněn jednat o věcech technických:</w:t>
      </w:r>
      <w:bookmarkEnd w:id="23"/>
      <w:bookmarkEnd w:id="24"/>
    </w:p>
    <w:p>
      <w:pPr>
        <w:pStyle w:val="Style5"/>
        <w:keepNext/>
        <w:keepLines/>
        <w:widowControl w:val="0"/>
        <w:shd w:val="clear" w:color="auto" w:fill="auto"/>
        <w:bidi w:val="0"/>
        <w:spacing w:before="0" w:after="20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technický dozor objednatele:</w:t>
      </w:r>
      <w:bookmarkEnd w:id="25"/>
      <w:bookmarkEnd w:id="26"/>
      <w:bookmarkEnd w:id="27"/>
    </w:p>
    <w:p>
      <w:pPr>
        <w:pStyle w:val="Style5"/>
        <w:keepNext/>
        <w:keepLines/>
        <w:widowControl w:val="0"/>
        <w:shd w:val="clear" w:color="auto" w:fill="auto"/>
        <w:tabs>
          <w:tab w:pos="2811"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IČO:</w:t>
        <w:tab/>
        <w:t>70889988</w:t>
      </w:r>
      <w:bookmarkEnd w:id="28"/>
      <w:bookmarkEnd w:id="29"/>
      <w:bookmarkEnd w:id="30"/>
    </w:p>
    <w:p>
      <w:pPr>
        <w:pStyle w:val="Style5"/>
        <w:keepNext/>
        <w:keepLines/>
        <w:widowControl w:val="0"/>
        <w:shd w:val="clear" w:color="auto" w:fill="auto"/>
        <w:tabs>
          <w:tab w:pos="2811" w:val="left"/>
        </w:tabs>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DIČ:</w:t>
        <w:tab/>
        <w:t>CZ70889988</w:t>
      </w:r>
      <w:bookmarkEnd w:id="31"/>
      <w:bookmarkEnd w:id="32"/>
      <w:bookmarkEnd w:id="33"/>
    </w:p>
    <w:p>
      <w:pPr>
        <w:pStyle w:val="Style5"/>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bankovní spojení:</w:t>
      </w:r>
      <w:bookmarkEnd w:id="34"/>
      <w:bookmarkEnd w:id="35"/>
      <w:bookmarkEnd w:id="36"/>
    </w:p>
    <w:p>
      <w:pPr>
        <w:pStyle w:val="Style5"/>
        <w:keepNext/>
        <w:keepLines/>
        <w:widowControl w:val="0"/>
        <w:shd w:val="clear" w:color="auto" w:fill="auto"/>
        <w:bidi w:val="0"/>
        <w:spacing w:before="0" w:after="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číslo účtu:</w:t>
      </w:r>
      <w:bookmarkEnd w:id="37"/>
      <w:bookmarkEnd w:id="38"/>
      <w:bookmarkEnd w:id="39"/>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5"/>
        <w:keepNext/>
        <w:keepLines/>
        <w:widowControl w:val="0"/>
        <w:shd w:val="clear" w:color="auto" w:fill="auto"/>
        <w:bidi w:val="0"/>
        <w:spacing w:before="0" w:after="200" w:line="240" w:lineRule="auto"/>
        <w:ind w:left="0" w:right="0" w:firstLine="0"/>
        <w:jc w:val="left"/>
      </w:pPr>
      <w:bookmarkStart w:id="40" w:name="bookmark40"/>
      <w:bookmarkStart w:id="41" w:name="bookmark41"/>
      <w:bookmarkStart w:id="42" w:name="bookmark42"/>
      <w:r>
        <w:rPr>
          <w:color w:val="000000"/>
          <w:spacing w:val="0"/>
          <w:w w:val="100"/>
          <w:position w:val="0"/>
          <w:shd w:val="clear" w:color="auto" w:fill="auto"/>
          <w:lang w:val="cs-CZ" w:eastAsia="cs-CZ" w:bidi="cs-CZ"/>
        </w:rPr>
        <w:t>(dále jen „objednatel“)</w:t>
      </w:r>
      <w:bookmarkEnd w:id="40"/>
      <w:bookmarkEnd w:id="41"/>
      <w:bookmarkEnd w:id="42"/>
    </w:p>
    <w:p>
      <w:pPr>
        <w:pStyle w:val="Style5"/>
        <w:keepNext/>
        <w:keepLines/>
        <w:widowControl w:val="0"/>
        <w:shd w:val="clear" w:color="auto" w:fill="auto"/>
        <w:bidi w:val="0"/>
        <w:spacing w:before="0" w:after="200" w:line="240" w:lineRule="auto"/>
        <w:ind w:left="0" w:right="0" w:firstLine="0"/>
        <w:jc w:val="left"/>
      </w:pPr>
      <w:bookmarkStart w:id="43" w:name="bookmark43"/>
      <w:bookmarkStart w:id="44" w:name="bookmark44"/>
      <w:bookmarkStart w:id="45" w:name="bookmark45"/>
      <w:r>
        <w:rPr>
          <w:b/>
          <w:bCs/>
          <w:color w:val="000000"/>
          <w:spacing w:val="0"/>
          <w:w w:val="100"/>
          <w:position w:val="0"/>
          <w:shd w:val="clear" w:color="auto" w:fill="auto"/>
          <w:lang w:val="cs-CZ" w:eastAsia="cs-CZ" w:bidi="cs-CZ"/>
        </w:rPr>
        <w:t>a</w:t>
      </w:r>
      <w:bookmarkEnd w:id="43"/>
      <w:bookmarkEnd w:id="44"/>
      <w:bookmarkEnd w:id="45"/>
    </w:p>
    <w:p>
      <w:pPr>
        <w:pStyle w:val="Style5"/>
        <w:keepNext/>
        <w:keepLines/>
        <w:widowControl w:val="0"/>
        <w:shd w:val="clear" w:color="auto" w:fill="auto"/>
        <w:tabs>
          <w:tab w:pos="2811" w:val="left"/>
        </w:tabs>
        <w:bidi w:val="0"/>
        <w:spacing w:before="0" w:after="0" w:line="240" w:lineRule="auto"/>
        <w:ind w:left="0" w:right="0" w:firstLine="0"/>
        <w:jc w:val="left"/>
      </w:pPr>
      <w:bookmarkStart w:id="46" w:name="bookmark46"/>
      <w:bookmarkStart w:id="47" w:name="bookmark47"/>
      <w:bookmarkStart w:id="48" w:name="bookmark48"/>
      <w:r>
        <w:rPr>
          <w:b/>
          <w:bCs/>
          <w:color w:val="000000"/>
          <w:spacing w:val="0"/>
          <w:w w:val="100"/>
          <w:position w:val="0"/>
          <w:shd w:val="clear" w:color="auto" w:fill="auto"/>
          <w:lang w:val="cs-CZ" w:eastAsia="cs-CZ" w:bidi="cs-CZ"/>
        </w:rPr>
        <w:t>zhotovitel:</w:t>
        <w:tab/>
        <w:t>NOWASTAV akciová společnost</w:t>
      </w:r>
      <w:bookmarkEnd w:id="46"/>
      <w:bookmarkEnd w:id="47"/>
      <w:bookmarkEnd w:id="48"/>
    </w:p>
    <w:p>
      <w:pPr>
        <w:pStyle w:val="Style5"/>
        <w:keepNext/>
        <w:keepLines/>
        <w:widowControl w:val="0"/>
        <w:shd w:val="clear" w:color="auto" w:fill="auto"/>
        <w:tabs>
          <w:tab w:pos="2811" w:val="left"/>
        </w:tabs>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sídlo:</w:t>
        <w:tab/>
        <w:t>Malešická 2679/49, Žižkov, 130 00 Praha 3</w:t>
      </w:r>
      <w:bookmarkEnd w:id="49"/>
      <w:bookmarkEnd w:id="50"/>
      <w:bookmarkEnd w:id="51"/>
    </w:p>
    <w:p>
      <w:pPr>
        <w:pStyle w:val="Style5"/>
        <w:keepNext/>
        <w:keepLines/>
        <w:widowControl w:val="0"/>
        <w:shd w:val="clear" w:color="auto" w:fill="auto"/>
        <w:bidi w:val="0"/>
        <w:spacing w:before="0" w:after="20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oprávněn(i) k podpisu smlouvy:</w:t>
      </w:r>
      <w:bookmarkEnd w:id="52"/>
      <w:bookmarkEnd w:id="53"/>
      <w:bookmarkEnd w:id="54"/>
    </w:p>
    <w:p>
      <w:pPr>
        <w:pStyle w:val="Style5"/>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oprávněn(i) jednat o věcech smluvních:</w:t>
      </w:r>
      <w:bookmarkEnd w:id="55"/>
      <w:bookmarkEnd w:id="56"/>
      <w:bookmarkEnd w:id="57"/>
    </w:p>
    <w:p>
      <w:pPr>
        <w:pStyle w:val="Style5"/>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bookmarkStart w:id="61" w:name="bookmark61"/>
      <w:r>
        <w:rPr>
          <w:color w:val="000000"/>
          <w:spacing w:val="0"/>
          <w:w w:val="100"/>
          <w:position w:val="0"/>
          <w:shd w:val="clear" w:color="auto" w:fill="auto"/>
          <w:lang w:val="cs-CZ" w:eastAsia="cs-CZ" w:bidi="cs-CZ"/>
        </w:rPr>
        <w:t>oprávněn(i) jednat o věcech technických:</w:t>
      </w:r>
      <w:bookmarkEnd w:id="58"/>
      <w:bookmarkEnd w:id="59"/>
      <w:bookmarkEnd w:id="60"/>
      <w:bookmarkEnd w:id="61"/>
    </w:p>
    <w:p>
      <w:pPr>
        <w:pStyle w:val="Style5"/>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stavbyvedoucí:</w:t>
      </w:r>
      <w:bookmarkEnd w:id="62"/>
      <w:bookmarkEnd w:id="63"/>
      <w:bookmarkEnd w:id="64"/>
    </w:p>
    <w:p>
      <w:pPr>
        <w:pStyle w:val="Style5"/>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manažer stavby:</w:t>
      </w:r>
      <w:bookmarkEnd w:id="65"/>
      <w:bookmarkEnd w:id="66"/>
      <w:bookmarkEnd w:id="67"/>
    </w:p>
    <w:p>
      <w:pPr>
        <w:pStyle w:val="Style5"/>
        <w:keepNext/>
        <w:keepLines/>
        <w:widowControl w:val="0"/>
        <w:shd w:val="clear" w:color="auto" w:fill="auto"/>
        <w:tabs>
          <w:tab w:pos="2811" w:val="left"/>
        </w:tabs>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IČO:</w:t>
        <w:tab/>
        <w:t>00565679</w:t>
      </w:r>
      <w:bookmarkEnd w:id="68"/>
      <w:bookmarkEnd w:id="69"/>
      <w:bookmarkEnd w:id="70"/>
    </w:p>
    <w:p>
      <w:pPr>
        <w:pStyle w:val="Style5"/>
        <w:keepNext/>
        <w:keepLines/>
        <w:widowControl w:val="0"/>
        <w:shd w:val="clear" w:color="auto" w:fill="auto"/>
        <w:tabs>
          <w:tab w:pos="2811" w:val="left"/>
        </w:tabs>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DIČ:</w:t>
        <w:tab/>
        <w:t>CZ00565679</w:t>
      </w:r>
      <w:bookmarkEnd w:id="71"/>
      <w:bookmarkEnd w:id="72"/>
      <w:bookmarkEnd w:id="73"/>
    </w:p>
    <w:p>
      <w:pPr>
        <w:pStyle w:val="Style5"/>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bankovní spojení:</w:t>
      </w:r>
      <w:bookmarkEnd w:id="74"/>
      <w:bookmarkEnd w:id="75"/>
      <w:bookmarkEnd w:id="76"/>
    </w:p>
    <w:p>
      <w:pPr>
        <w:pStyle w:val="Style5"/>
        <w:keepNext/>
        <w:keepLines/>
        <w:widowControl w:val="0"/>
        <w:shd w:val="clear" w:color="auto" w:fill="auto"/>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číslo účtu:</w:t>
      </w:r>
      <w:bookmarkEnd w:id="77"/>
      <w:bookmarkEnd w:id="78"/>
      <w:bookmarkEnd w:id="79"/>
    </w:p>
    <w:p>
      <w:pPr>
        <w:pStyle w:val="Style5"/>
        <w:keepNext/>
        <w:keepLines/>
        <w:widowControl w:val="0"/>
        <w:shd w:val="clear" w:color="auto" w:fill="auto"/>
        <w:bidi w:val="0"/>
        <w:spacing w:before="0" w:after="0" w:line="240" w:lineRule="auto"/>
        <w:ind w:left="0" w:right="0" w:firstLine="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zápis v obchodním rejstříku: u MS v Praze, oddíl B, vložka 393</w:t>
      </w:r>
      <w:bookmarkEnd w:id="80"/>
      <w:bookmarkEnd w:id="81"/>
      <w:bookmarkEnd w:id="82"/>
    </w:p>
    <w:p>
      <w:pPr>
        <w:pStyle w:val="Style5"/>
        <w:keepNext/>
        <w:keepLines/>
        <w:widowControl w:val="0"/>
        <w:shd w:val="clear" w:color="auto" w:fill="auto"/>
        <w:tabs>
          <w:tab w:pos="2811" w:val="left"/>
        </w:tabs>
        <w:bidi w:val="0"/>
        <w:spacing w:before="0" w:after="0" w:line="240" w:lineRule="auto"/>
        <w:ind w:left="0" w:right="0" w:firstLine="0"/>
        <w:jc w:val="left"/>
      </w:pPr>
      <w:bookmarkStart w:id="83" w:name="bookmark83"/>
      <w:bookmarkStart w:id="84" w:name="bookmark84"/>
      <w:bookmarkStart w:id="85" w:name="bookmark85"/>
      <w:r>
        <w:rPr>
          <w:color w:val="000000"/>
          <w:spacing w:val="0"/>
          <w:w w:val="100"/>
          <w:position w:val="0"/>
          <w:shd w:val="clear" w:color="auto" w:fill="auto"/>
          <w:lang w:val="cs-CZ" w:eastAsia="cs-CZ" w:bidi="cs-CZ"/>
        </w:rPr>
        <w:t>tel.:</w:t>
        <w:tab/>
        <w:t>e-mail:</w:t>
      </w:r>
      <w:bookmarkEnd w:id="83"/>
      <w:bookmarkEnd w:id="84"/>
      <w:bookmarkEnd w:id="85"/>
    </w:p>
    <w:p>
      <w:pPr>
        <w:pStyle w:val="Style5"/>
        <w:keepNext/>
        <w:keepLines/>
        <w:widowControl w:val="0"/>
        <w:shd w:val="clear" w:color="auto" w:fill="auto"/>
        <w:bidi w:val="0"/>
        <w:spacing w:before="0" w:after="200" w:line="240" w:lineRule="auto"/>
        <w:ind w:left="0" w:right="0" w:firstLine="0"/>
        <w:jc w:val="left"/>
      </w:pPr>
      <w:bookmarkStart w:id="86" w:name="bookmark86"/>
      <w:bookmarkStart w:id="87" w:name="bookmark87"/>
      <w:bookmarkStart w:id="88" w:name="bookmark88"/>
      <w:r>
        <w:rPr>
          <w:color w:val="000000"/>
          <w:spacing w:val="0"/>
          <w:w w:val="100"/>
          <w:position w:val="0"/>
          <w:shd w:val="clear" w:color="auto" w:fill="auto"/>
          <w:lang w:val="cs-CZ" w:eastAsia="cs-CZ" w:bidi="cs-CZ"/>
        </w:rPr>
        <w:t>(dále jen „zhotovitel“)</w:t>
      </w:r>
      <w:bookmarkEnd w:id="86"/>
      <w:bookmarkEnd w:id="87"/>
      <w:bookmarkEnd w:id="88"/>
      <w:r>
        <w:br w:type="page"/>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480" w:lineRule="auto"/>
        <w:ind w:left="0" w:right="0" w:firstLine="0"/>
        <w:jc w:val="both"/>
      </w:pPr>
      <w:r>
        <w:rPr>
          <w:b/>
          <w:bCs/>
          <w:color w:val="000000"/>
          <w:spacing w:val="0"/>
          <w:w w:val="100"/>
          <w:position w:val="0"/>
          <w:shd w:val="clear" w:color="auto" w:fill="auto"/>
          <w:lang w:val="cs-CZ" w:eastAsia="cs-CZ" w:bidi="cs-CZ"/>
        </w:rPr>
        <w:t xml:space="preserve">Jedná se o změnu oprávněných zástupců objednatele </w:t>
      </w:r>
      <w:r>
        <w:rPr>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after="0" w:line="480" w:lineRule="auto"/>
        <w:ind w:left="0" w:right="0" w:firstLine="0"/>
        <w:jc w:val="both"/>
      </w:pPr>
      <w:r>
        <w:rPr>
          <w:color w:val="000000"/>
          <w:spacing w:val="0"/>
          <w:w w:val="100"/>
          <w:position w:val="0"/>
          <w:shd w:val="clear" w:color="auto" w:fill="auto"/>
          <w:lang w:val="cs-CZ" w:eastAsia="cs-CZ" w:bidi="cs-CZ"/>
        </w:rPr>
        <w:t xml:space="preserve">technický dozor objednatele: </w:t>
      </w:r>
      <w:r>
        <w:rPr>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technický dozor objednatele:</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250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0" w:line="240" w:lineRule="auto"/>
        <w:ind w:left="1620" w:right="0" w:firstLine="0"/>
        <w:jc w:val="both"/>
        <w:rPr>
          <w:sz w:val="24"/>
          <w:szCs w:val="24"/>
        </w:rPr>
      </w:pPr>
      <w:r>
        <mc:AlternateContent>
          <mc:Choice Requires="wps">
            <w:drawing>
              <wp:anchor distT="0" distB="0" distL="114300" distR="114300" simplePos="0" relativeHeight="125829378" behindDoc="0" locked="0" layoutInCell="1" allowOverlap="1">
                <wp:simplePos x="0" y="0"/>
                <wp:positionH relativeFrom="page">
                  <wp:posOffset>1064260</wp:posOffset>
                </wp:positionH>
                <wp:positionV relativeFrom="paragraph">
                  <wp:posOffset>12700</wp:posOffset>
                </wp:positionV>
                <wp:extent cx="1837690" cy="920750"/>
                <wp:wrapSquare wrapText="right"/>
                <wp:docPr id="1" name="Shape 1"/>
                <a:graphic xmlns:a="http://schemas.openxmlformats.org/drawingml/2006/main">
                  <a:graphicData uri="http://schemas.microsoft.com/office/word/2010/wordprocessingShape">
                    <wps:wsp>
                      <wps:cNvSpPr txBox="1"/>
                      <wps:spPr>
                        <a:xfrm>
                          <a:ext cx="1837690" cy="920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investiční ředitel</w:t>
                            </w:r>
                          </w:p>
                          <w:p>
                            <w:pPr>
                              <w:pStyle w:val="Style2"/>
                              <w:keepNext w:val="0"/>
                              <w:keepLines w:val="0"/>
                              <w:widowControl w:val="0"/>
                              <w:shd w:val="clear" w:color="auto" w:fill="auto"/>
                              <w:bidi w:val="0"/>
                              <w:spacing w:before="0" w:after="0" w:line="480" w:lineRule="auto"/>
                              <w:ind w:left="0" w:right="0" w:firstLine="0"/>
                              <w:jc w:val="left"/>
                              <w:rPr>
                                <w:sz w:val="24"/>
                                <w:szCs w:val="24"/>
                              </w:rPr>
                            </w:pPr>
                            <w:r>
                              <w:rPr>
                                <w:color w:val="000000"/>
                                <w:spacing w:val="0"/>
                                <w:w w:val="100"/>
                                <w:position w:val="0"/>
                                <w:sz w:val="24"/>
                                <w:szCs w:val="24"/>
                                <w:shd w:val="clear" w:color="auto" w:fill="auto"/>
                                <w:lang w:val="cs-CZ" w:eastAsia="cs-CZ" w:bidi="cs-CZ"/>
                              </w:rPr>
                              <w:t>Povodí Ohře, státní podnik 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3.799999999999997pt;margin-top:1.pt;width:144.70000000000002pt;height:7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investiční ředitel</w:t>
                      </w:r>
                    </w:p>
                    <w:p>
                      <w:pPr>
                        <w:pStyle w:val="Style2"/>
                        <w:keepNext w:val="0"/>
                        <w:keepLines w:val="0"/>
                        <w:widowControl w:val="0"/>
                        <w:shd w:val="clear" w:color="auto" w:fill="auto"/>
                        <w:bidi w:val="0"/>
                        <w:spacing w:before="0" w:after="0" w:line="480" w:lineRule="auto"/>
                        <w:ind w:left="0" w:right="0" w:firstLine="0"/>
                        <w:jc w:val="left"/>
                        <w:rPr>
                          <w:sz w:val="24"/>
                          <w:szCs w:val="24"/>
                        </w:rPr>
                      </w:pPr>
                      <w:r>
                        <w:rPr>
                          <w:color w:val="000000"/>
                          <w:spacing w:val="0"/>
                          <w:w w:val="100"/>
                          <w:position w:val="0"/>
                          <w:sz w:val="24"/>
                          <w:szCs w:val="24"/>
                          <w:shd w:val="clear" w:color="auto" w:fill="auto"/>
                          <w:lang w:val="cs-CZ" w:eastAsia="cs-CZ" w:bidi="cs-CZ"/>
                        </w:rPr>
                        <w:t>Povodí Ohře, státní podnik elektronicky podepsal</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předseda představenstva</w:t>
      </w:r>
    </w:p>
    <w:p>
      <w:pPr>
        <w:pStyle w:val="Style2"/>
        <w:keepNext w:val="0"/>
        <w:keepLines w:val="0"/>
        <w:widowControl w:val="0"/>
        <w:shd w:val="clear" w:color="auto" w:fill="auto"/>
        <w:bidi w:val="0"/>
        <w:spacing w:before="0" w:after="440" w:line="480" w:lineRule="auto"/>
        <w:ind w:left="1620" w:right="0" w:firstLine="0"/>
        <w:jc w:val="both"/>
        <w:rPr>
          <w:sz w:val="24"/>
          <w:szCs w:val="24"/>
        </w:rPr>
      </w:pPr>
      <w:r>
        <w:rPr>
          <w:color w:val="000000"/>
          <w:spacing w:val="0"/>
          <w:w w:val="100"/>
          <w:position w:val="0"/>
          <w:sz w:val="24"/>
          <w:szCs w:val="24"/>
          <w:shd w:val="clear" w:color="auto" w:fill="auto"/>
          <w:lang w:val="cs-CZ" w:eastAsia="cs-CZ" w:bidi="cs-CZ"/>
        </w:rPr>
        <w:t>NOWASTAV akciová společnost elektronicky podepsal</w:t>
      </w:r>
    </w:p>
    <w:sectPr>
      <w:footerReference w:type="default" r:id="rId5"/>
      <w:footnotePr>
        <w:pos w:val="pageBottom"/>
        <w:numFmt w:val="decimal"/>
        <w:numRestart w:val="continuous"/>
      </w:footnotePr>
      <w:pgSz w:w="11909" w:h="16838"/>
      <w:pgMar w:top="1865" w:left="1393" w:right="1386" w:bottom="1607" w:header="143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5768975</wp:posOffset>
              </wp:positionH>
              <wp:positionV relativeFrom="page">
                <wp:posOffset>9968230</wp:posOffset>
              </wp:positionV>
              <wp:extent cx="895985" cy="219710"/>
              <wp:wrapNone/>
              <wp:docPr id="3" name="Shape 3"/>
              <a:graphic xmlns:a="http://schemas.openxmlformats.org/drawingml/2006/main">
                <a:graphicData uri="http://schemas.microsoft.com/office/word/2010/wordprocessingShape">
                  <wps:wsp>
                    <wps:cNvSpPr txBox="1"/>
                    <wps:spPr>
                      <a:xfrm>
                        <a:ext cx="895985" cy="2197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54.25pt;margin-top:784.89999999999998pt;width:70.549999999999997pt;height:17.30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Michaela Pöschlová</dc:creator>
  <cp:keywords/>
</cp:coreProperties>
</file>