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0017911286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146237125" name="Picture">
</wp:docPr>
                  <a:graphic>
                    <a:graphicData uri="http://schemas.openxmlformats.org/drawingml/2006/picture">
                      <pic:pic>
                        <pic:nvPicPr>
                          <pic:cNvPr id="1146237125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S17/118E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28605837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CZ28605837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Activair s.r.o.</w:t>
                    <w:br/>
                    <w:t xml:space="preserve">Sadová 189/44</w:t>
                    <w:br/>
                    <w:t xml:space="preserve">746 01 OPAVA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11.09.2017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Přírubové vlnovce ISO160,1000 mm,SS, 32ISO160VLS4SS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757.86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757.86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Přírubové vlnovce ISO100, 1000 mm, SS, 32ISO100VLS6SS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320.37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320.37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Přírubové vlnovce ISO100, 500 mm, SS, 32ISO100VLS4SS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217.57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870.28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Přírubové vlnovce ISO63,1000 mm, SS, 32ISO63VLS9SS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225.40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225.40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Přírubové vlnovce ISO63,500 mm, SS, 32ISO63VLS5SS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524.15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524.15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3 020.06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3 020.06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06.09.2017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