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E1D0C20" w14:textId="155E48CB" w:rsidR="00D47180" w:rsidRPr="0031218C" w:rsidRDefault="00987F2A" w:rsidP="00B123FB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bookmarkStart w:id="0" w:name="_Hlk77150143"/>
      <w:r>
        <w:rPr>
          <w:rFonts w:ascii="Tahoma" w:hAnsi="Tahoma" w:cs="Tahoma"/>
          <w:b/>
          <w:sz w:val="22"/>
          <w:szCs w:val="22"/>
        </w:rPr>
        <w:t>Moravskoslezská nemocnice Třinec, příspěvková organizace</w:t>
      </w:r>
    </w:p>
    <w:p w14:paraId="7B67079B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 xml:space="preserve">Kaštanová 268, Dolní </w:t>
      </w:r>
      <w:proofErr w:type="spellStart"/>
      <w:r w:rsidRPr="0031218C">
        <w:rPr>
          <w:rFonts w:ascii="Tahoma" w:hAnsi="Tahoma" w:cs="Tahoma"/>
          <w:sz w:val="22"/>
          <w:szCs w:val="22"/>
        </w:rPr>
        <w:t>Líštná</w:t>
      </w:r>
      <w:proofErr w:type="spellEnd"/>
      <w:r w:rsidRPr="0031218C">
        <w:rPr>
          <w:rFonts w:ascii="Tahoma" w:hAnsi="Tahoma" w:cs="Tahoma"/>
          <w:sz w:val="22"/>
          <w:szCs w:val="22"/>
        </w:rPr>
        <w:t>, 739 61 Třinec</w:t>
      </w:r>
      <w:r w:rsidRPr="0031218C">
        <w:rPr>
          <w:rFonts w:ascii="Tahoma" w:hAnsi="Tahoma" w:cs="Tahoma"/>
          <w:sz w:val="22"/>
          <w:szCs w:val="22"/>
        </w:rPr>
        <w:tab/>
      </w:r>
    </w:p>
    <w:p w14:paraId="3A9BB94C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Pr="0031218C">
        <w:rPr>
          <w:rFonts w:ascii="Tahoma" w:hAnsi="Tahoma" w:cs="Tahoma"/>
          <w:sz w:val="22"/>
          <w:szCs w:val="22"/>
        </w:rPr>
        <w:tab/>
        <w:t xml:space="preserve">Bc. Jaroslav </w:t>
      </w:r>
      <w:proofErr w:type="spellStart"/>
      <w:r w:rsidRPr="0031218C">
        <w:rPr>
          <w:rFonts w:ascii="Tahoma" w:hAnsi="Tahoma" w:cs="Tahoma"/>
          <w:sz w:val="22"/>
          <w:szCs w:val="22"/>
        </w:rPr>
        <w:t>Brzyszkowski</w:t>
      </w:r>
      <w:proofErr w:type="spellEnd"/>
      <w:r w:rsidRPr="0031218C">
        <w:rPr>
          <w:rFonts w:ascii="Tahoma" w:hAnsi="Tahoma" w:cs="Tahoma"/>
          <w:sz w:val="22"/>
          <w:szCs w:val="22"/>
        </w:rPr>
        <w:t>, ředitel</w:t>
      </w:r>
    </w:p>
    <w:p w14:paraId="03207959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Pr="0031218C">
        <w:rPr>
          <w:rFonts w:ascii="Tahoma" w:hAnsi="Tahoma" w:cs="Tahoma"/>
          <w:sz w:val="22"/>
          <w:szCs w:val="22"/>
        </w:rPr>
        <w:t>IČO:</w:t>
      </w:r>
      <w:r w:rsidRPr="0031218C">
        <w:rPr>
          <w:rFonts w:ascii="Tahoma" w:hAnsi="Tahoma" w:cs="Tahoma"/>
          <w:sz w:val="22"/>
          <w:szCs w:val="22"/>
        </w:rPr>
        <w:tab/>
        <w:t>00534242</w:t>
      </w:r>
    </w:p>
    <w:p w14:paraId="0FDBEB8E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  <w:t>CZ 00534242</w:t>
      </w:r>
    </w:p>
    <w:p w14:paraId="02E85E1D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  <w:t>Komerční banka Třinec</w:t>
      </w:r>
    </w:p>
    <w:p w14:paraId="276F3981" w14:textId="18B12181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Pr="0031218C">
        <w:rPr>
          <w:rFonts w:ascii="Tahoma" w:hAnsi="Tahoma" w:cs="Tahoma"/>
          <w:sz w:val="22"/>
          <w:szCs w:val="22"/>
        </w:rPr>
        <w:tab/>
        <w:t>29034781/010</w:t>
      </w:r>
      <w:r w:rsidR="00172C9A">
        <w:rPr>
          <w:rFonts w:ascii="Tahoma" w:hAnsi="Tahoma" w:cs="Tahoma"/>
          <w:sz w:val="22"/>
          <w:szCs w:val="22"/>
        </w:rPr>
        <w:t>0</w:t>
      </w:r>
    </w:p>
    <w:p w14:paraId="70FDE1D4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>
        <w:rPr>
          <w:rFonts w:ascii="Tahoma" w:hAnsi="Tahoma" w:cs="Tahoma"/>
          <w:sz w:val="22"/>
          <w:szCs w:val="22"/>
        </w:rPr>
        <w:tab/>
        <w:t>n3ek6pv</w:t>
      </w:r>
    </w:p>
    <w:p w14:paraId="56CD7C4C" w14:textId="093A2F1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Osoba oprávněná jednat ve věcech technických: </w:t>
      </w:r>
      <w:proofErr w:type="spellStart"/>
      <w:r w:rsidR="003F434F">
        <w:rPr>
          <w:rFonts w:ascii="Tahoma" w:hAnsi="Tahoma" w:cs="Tahoma"/>
          <w:sz w:val="22"/>
          <w:szCs w:val="22"/>
        </w:rPr>
        <w:t>xxxxxxxxxxxxxxxx</w:t>
      </w:r>
      <w:proofErr w:type="spellEnd"/>
      <w:r w:rsidRPr="0031218C">
        <w:rPr>
          <w:rFonts w:ascii="Tahoma" w:hAnsi="Tahoma" w:cs="Tahoma"/>
          <w:sz w:val="22"/>
          <w:szCs w:val="22"/>
        </w:rPr>
        <w:t xml:space="preserve">, </w:t>
      </w:r>
      <w:r w:rsidR="00987F2A">
        <w:rPr>
          <w:rFonts w:ascii="Tahoma" w:hAnsi="Tahoma" w:cs="Tahoma"/>
          <w:sz w:val="22"/>
          <w:szCs w:val="22"/>
        </w:rPr>
        <w:t>provozně-</w:t>
      </w:r>
      <w:r w:rsidRPr="0031218C">
        <w:rPr>
          <w:rFonts w:ascii="Tahoma" w:hAnsi="Tahoma" w:cs="Tahoma"/>
          <w:sz w:val="22"/>
          <w:szCs w:val="22"/>
        </w:rPr>
        <w:t xml:space="preserve">technický náměstek, tel.: </w:t>
      </w:r>
      <w:proofErr w:type="spellStart"/>
      <w:r w:rsidR="003F434F">
        <w:rPr>
          <w:rFonts w:ascii="Tahoma" w:hAnsi="Tahoma" w:cs="Tahoma"/>
          <w:sz w:val="22"/>
          <w:szCs w:val="22"/>
        </w:rPr>
        <w:t>xxxxxxxxxxxxxx</w:t>
      </w:r>
      <w:proofErr w:type="spellEnd"/>
      <w:r w:rsidRPr="0031218C">
        <w:rPr>
          <w:rFonts w:ascii="Tahoma" w:hAnsi="Tahoma" w:cs="Tahoma"/>
          <w:sz w:val="22"/>
          <w:szCs w:val="22"/>
        </w:rPr>
        <w:t>,  e</w:t>
      </w:r>
      <w:r w:rsidRPr="0031218C">
        <w:rPr>
          <w:rFonts w:ascii="Tahoma" w:hAnsi="Tahoma" w:cs="Tahoma"/>
          <w:sz w:val="22"/>
          <w:szCs w:val="22"/>
        </w:rPr>
        <w:noBreakHyphen/>
        <w:t xml:space="preserve">mail: </w:t>
      </w:r>
      <w:proofErr w:type="spellStart"/>
      <w:r w:rsidR="003F434F">
        <w:rPr>
          <w:rFonts w:ascii="Tahoma" w:hAnsi="Tahoma" w:cs="Tahoma"/>
          <w:sz w:val="22"/>
          <w:szCs w:val="22"/>
        </w:rPr>
        <w:t>xxxxxxxxxxxxxxxxx</w:t>
      </w:r>
      <w:proofErr w:type="spellEnd"/>
    </w:p>
    <w:p w14:paraId="24265A3C" w14:textId="77777777" w:rsidR="00D47180" w:rsidRDefault="00D47180" w:rsidP="00D4718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(dále jen v části B a D „objednatel“ a v části C „příkazce“)</w:t>
      </w:r>
    </w:p>
    <w:bookmarkEnd w:id="0"/>
    <w:p w14:paraId="186A5ED1" w14:textId="77777777" w:rsidR="00240356" w:rsidRDefault="00240356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b/>
          <w:sz w:val="22"/>
          <w:szCs w:val="22"/>
        </w:rPr>
      </w:pPr>
    </w:p>
    <w:p w14:paraId="4630A075" w14:textId="3FEBB707" w:rsidR="00A54991" w:rsidRPr="00240356" w:rsidRDefault="00240356" w:rsidP="00240356">
      <w:pPr>
        <w:pStyle w:val="Odstavecseseznamem"/>
        <w:numPr>
          <w:ilvl w:val="0"/>
          <w:numId w:val="55"/>
        </w:numPr>
        <w:tabs>
          <w:tab w:val="num" w:pos="2977"/>
        </w:tabs>
        <w:ind w:left="357" w:hanging="357"/>
        <w:jc w:val="both"/>
        <w:rPr>
          <w:rFonts w:ascii="Tahoma" w:hAnsi="Tahoma" w:cs="Tahoma"/>
          <w:b/>
          <w:bCs/>
        </w:rPr>
      </w:pPr>
      <w:r w:rsidRPr="00240356">
        <w:rPr>
          <w:rFonts w:ascii="Tahoma" w:hAnsi="Tahoma" w:cs="Tahoma"/>
          <w:b/>
          <w:bCs/>
        </w:rPr>
        <w:t>LAMBDA energy s.r.o.</w:t>
      </w:r>
    </w:p>
    <w:p w14:paraId="52887395" w14:textId="57FDAFB8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 w:rsidR="00240356">
        <w:rPr>
          <w:rFonts w:ascii="Tahoma" w:hAnsi="Tahoma" w:cs="Tahoma"/>
          <w:sz w:val="22"/>
          <w:szCs w:val="22"/>
        </w:rPr>
        <w:tab/>
      </w:r>
      <w:r w:rsidR="00240356" w:rsidRPr="00240356">
        <w:rPr>
          <w:rFonts w:ascii="Tahoma" w:hAnsi="Tahoma" w:cs="Tahoma"/>
          <w:sz w:val="22"/>
          <w:szCs w:val="22"/>
        </w:rPr>
        <w:t>Oldřichova 106/49, 128 00 Praha 2</w:t>
      </w:r>
      <w:r>
        <w:rPr>
          <w:rFonts w:ascii="Tahoma" w:hAnsi="Tahoma" w:cs="Tahoma"/>
          <w:sz w:val="22"/>
          <w:szCs w:val="22"/>
        </w:rPr>
        <w:tab/>
      </w:r>
    </w:p>
    <w:p w14:paraId="57C6F51E" w14:textId="2051D2EB" w:rsidR="00A54991" w:rsidRPr="00080BAF" w:rsidRDefault="00E009DB" w:rsidP="00240356">
      <w:pPr>
        <w:numPr>
          <w:ilvl w:val="12"/>
          <w:numId w:val="0"/>
        </w:numPr>
        <w:tabs>
          <w:tab w:val="num" w:pos="2977"/>
        </w:tabs>
        <w:ind w:left="2967" w:hanging="261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240356" w:rsidRPr="00240356">
        <w:rPr>
          <w:rFonts w:ascii="Tahoma" w:hAnsi="Tahoma" w:cs="Tahoma"/>
          <w:sz w:val="22"/>
          <w:szCs w:val="22"/>
        </w:rPr>
        <w:t xml:space="preserve">Ing. Janem </w:t>
      </w:r>
      <w:proofErr w:type="spellStart"/>
      <w:r w:rsidR="00240356" w:rsidRPr="00240356">
        <w:rPr>
          <w:rFonts w:ascii="Tahoma" w:hAnsi="Tahoma" w:cs="Tahoma"/>
          <w:sz w:val="22"/>
          <w:szCs w:val="22"/>
        </w:rPr>
        <w:t>Vostoupalem</w:t>
      </w:r>
      <w:proofErr w:type="spellEnd"/>
      <w:r w:rsidR="00240356" w:rsidRPr="00240356">
        <w:rPr>
          <w:rFonts w:ascii="Tahoma" w:hAnsi="Tahoma" w:cs="Tahoma"/>
          <w:sz w:val="22"/>
          <w:szCs w:val="22"/>
        </w:rPr>
        <w:t xml:space="preserve">, jednatelem, Ing. Janem Bláhou, jednatelem, Ing. Tomášem </w:t>
      </w:r>
      <w:proofErr w:type="spellStart"/>
      <w:r w:rsidR="00240356" w:rsidRPr="00240356">
        <w:rPr>
          <w:rFonts w:ascii="Tahoma" w:hAnsi="Tahoma" w:cs="Tahoma"/>
          <w:sz w:val="22"/>
          <w:szCs w:val="22"/>
        </w:rPr>
        <w:t>Kovalovským</w:t>
      </w:r>
      <w:proofErr w:type="spellEnd"/>
      <w:r w:rsidR="00240356" w:rsidRPr="00240356">
        <w:rPr>
          <w:rFonts w:ascii="Tahoma" w:hAnsi="Tahoma" w:cs="Tahoma"/>
          <w:sz w:val="22"/>
          <w:szCs w:val="22"/>
        </w:rPr>
        <w:t>, jednatelem</w:t>
      </w:r>
    </w:p>
    <w:p w14:paraId="06B65F83" w14:textId="5AE8EF98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  <w:r w:rsidR="00240356" w:rsidRPr="00240356">
        <w:rPr>
          <w:rFonts w:ascii="Tahoma" w:hAnsi="Tahoma" w:cs="Tahoma"/>
          <w:sz w:val="22"/>
          <w:szCs w:val="22"/>
        </w:rPr>
        <w:t>17171946</w:t>
      </w:r>
    </w:p>
    <w:p w14:paraId="1D7ACF60" w14:textId="255E88DE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  <w:r w:rsidR="00240356">
        <w:rPr>
          <w:rFonts w:ascii="Tahoma" w:hAnsi="Tahoma" w:cs="Tahoma"/>
          <w:sz w:val="22"/>
          <w:szCs w:val="22"/>
        </w:rPr>
        <w:t>CZ</w:t>
      </w:r>
      <w:r w:rsidR="00240356" w:rsidRPr="00240356">
        <w:t xml:space="preserve"> </w:t>
      </w:r>
      <w:r w:rsidR="00240356" w:rsidRPr="00240356">
        <w:rPr>
          <w:rFonts w:ascii="Tahoma" w:hAnsi="Tahoma" w:cs="Tahoma"/>
          <w:sz w:val="22"/>
          <w:szCs w:val="22"/>
        </w:rPr>
        <w:t>17171946</w:t>
      </w:r>
    </w:p>
    <w:p w14:paraId="0B7264DA" w14:textId="4A73170C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 w:rsidR="00E24F22">
        <w:rPr>
          <w:rFonts w:ascii="Tahoma" w:hAnsi="Tahoma" w:cs="Tahoma"/>
          <w:sz w:val="22"/>
          <w:szCs w:val="22"/>
        </w:rPr>
        <w:tab/>
      </w:r>
      <w:r w:rsidR="00E24F22" w:rsidRPr="00E24F22">
        <w:rPr>
          <w:rFonts w:ascii="Tahoma" w:hAnsi="Tahoma" w:cs="Tahoma"/>
          <w:sz w:val="22"/>
          <w:szCs w:val="22"/>
        </w:rPr>
        <w:t>Česká spořitelna, a.s.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B4E3EDD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 w:rsidR="00E24F22">
        <w:rPr>
          <w:rFonts w:ascii="Tahoma" w:hAnsi="Tahoma" w:cs="Tahoma"/>
          <w:sz w:val="22"/>
          <w:szCs w:val="22"/>
        </w:rPr>
        <w:tab/>
      </w:r>
      <w:r w:rsidR="00E24F22" w:rsidRPr="00E24F22">
        <w:rPr>
          <w:rFonts w:ascii="Tahoma" w:hAnsi="Tahoma" w:cs="Tahoma"/>
          <w:sz w:val="22"/>
          <w:szCs w:val="22"/>
        </w:rPr>
        <w:t>6690237319/0800</w:t>
      </w:r>
    </w:p>
    <w:p w14:paraId="3E93C3E8" w14:textId="5371FA1D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  <w:proofErr w:type="spellStart"/>
      <w:r w:rsidR="00E24F22" w:rsidRPr="00E24F22">
        <w:rPr>
          <w:rFonts w:ascii="Tahoma" w:hAnsi="Tahoma" w:cs="Tahoma"/>
          <w:sz w:val="22"/>
          <w:szCs w:val="22"/>
        </w:rPr>
        <w:t>zekczjk</w:t>
      </w:r>
      <w:proofErr w:type="spellEnd"/>
    </w:p>
    <w:p w14:paraId="45CF6469" w14:textId="39E10798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E24F22">
        <w:rPr>
          <w:rFonts w:ascii="Tahoma" w:hAnsi="Tahoma" w:cs="Tahoma"/>
          <w:sz w:val="22"/>
          <w:szCs w:val="22"/>
        </w:rPr>
        <w:t>Městským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="00E24F22">
        <w:rPr>
          <w:rFonts w:ascii="Tahoma" w:hAnsi="Tahoma" w:cs="Tahoma"/>
          <w:sz w:val="22"/>
          <w:szCs w:val="22"/>
        </w:rPr>
        <w:t>Praze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="00E24F22">
        <w:rPr>
          <w:rFonts w:ascii="Tahoma" w:hAnsi="Tahoma" w:cs="Tahoma"/>
          <w:sz w:val="22"/>
          <w:szCs w:val="22"/>
        </w:rPr>
        <w:t>C 367432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3D7833D0" w:rsidR="00A54991" w:rsidRPr="00802441" w:rsidRDefault="00E009DB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</w:t>
      </w:r>
      <w:r w:rsidR="00F360F2">
        <w:rPr>
          <w:rFonts w:ascii="Tahoma" w:hAnsi="Tahoma" w:cs="Tahoma"/>
          <w:sz w:val="22"/>
          <w:szCs w:val="22"/>
        </w:rPr>
        <w:t> </w:t>
      </w:r>
      <w:r w:rsidR="00802441" w:rsidRPr="00331EC6">
        <w:rPr>
          <w:rFonts w:ascii="Tahoma" w:hAnsi="Tahoma" w:cs="Tahoma"/>
          <w:sz w:val="22"/>
          <w:szCs w:val="22"/>
        </w:rPr>
        <w:t>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</w:t>
      </w:r>
      <w:r w:rsidR="001265B6" w:rsidRPr="00080BAF">
        <w:rPr>
          <w:rFonts w:ascii="Tahoma" w:hAnsi="Tahoma" w:cs="Tahoma"/>
          <w:sz w:val="22"/>
          <w:szCs w:val="22"/>
        </w:rPr>
        <w:lastRenderedPageBreak/>
        <w:t xml:space="preserve">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B123FB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B123FB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3A184E05" w:rsidR="00806319" w:rsidRPr="004064B4" w:rsidRDefault="00806319" w:rsidP="00B123FB">
      <w:pPr>
        <w:pStyle w:val="OdstavecSmlouvy"/>
        <w:keepLines w:val="0"/>
        <w:numPr>
          <w:ilvl w:val="0"/>
          <w:numId w:val="26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</w:t>
      </w:r>
      <w:r w:rsidR="0021661D" w:rsidRPr="008837E0">
        <w:rPr>
          <w:rFonts w:ascii="Tahoma" w:hAnsi="Tahoma" w:cs="Tahoma"/>
          <w:sz w:val="22"/>
          <w:szCs w:val="22"/>
        </w:rPr>
        <w:t>a</w:t>
      </w:r>
      <w:r w:rsidR="006D1B01" w:rsidRPr="008837E0">
        <w:rPr>
          <w:rFonts w:ascii="Tahoma" w:hAnsi="Tahoma" w:cs="Tahoma"/>
          <w:sz w:val="22"/>
          <w:szCs w:val="22"/>
        </w:rPr>
        <w:t> </w:t>
      </w:r>
      <w:r w:rsidR="0021661D" w:rsidRPr="008837E0">
        <w:rPr>
          <w:rFonts w:ascii="Tahoma" w:hAnsi="Tahoma" w:cs="Tahoma"/>
          <w:sz w:val="22"/>
          <w:szCs w:val="22"/>
        </w:rPr>
        <w:t>bezpečný průběh</w:t>
      </w:r>
      <w:r w:rsidR="004064B4" w:rsidRPr="008837E0">
        <w:rPr>
          <w:rFonts w:ascii="Tahoma" w:hAnsi="Tahoma" w:cs="Tahoma"/>
          <w:sz w:val="22"/>
          <w:szCs w:val="22"/>
        </w:rPr>
        <w:t xml:space="preserve"> realizac</w:t>
      </w:r>
      <w:r w:rsidR="0021661D" w:rsidRPr="008837E0">
        <w:rPr>
          <w:rFonts w:ascii="Tahoma" w:hAnsi="Tahoma" w:cs="Tahoma"/>
          <w:sz w:val="22"/>
          <w:szCs w:val="22"/>
        </w:rPr>
        <w:t>e</w:t>
      </w:r>
      <w:r w:rsidR="004064B4" w:rsidRPr="008837E0">
        <w:rPr>
          <w:rFonts w:ascii="Tahoma" w:hAnsi="Tahoma" w:cs="Tahoma"/>
          <w:sz w:val="22"/>
          <w:szCs w:val="22"/>
        </w:rPr>
        <w:t xml:space="preserve"> stavby „</w:t>
      </w:r>
      <w:r w:rsidR="00987F2A" w:rsidRPr="00987F2A">
        <w:rPr>
          <w:rFonts w:ascii="Tahoma" w:hAnsi="Tahoma" w:cs="Tahoma"/>
          <w:b/>
          <w:sz w:val="22"/>
          <w:szCs w:val="22"/>
        </w:rPr>
        <w:t>Instalace FVE – Nemocnice Třinec</w:t>
      </w:r>
      <w:r w:rsidR="004064B4" w:rsidRPr="008837E0">
        <w:rPr>
          <w:rFonts w:ascii="Tahoma" w:hAnsi="Tahoma" w:cs="Tahoma"/>
          <w:sz w:val="22"/>
          <w:szCs w:val="22"/>
        </w:rPr>
        <w:t>“ (dále jen</w:t>
      </w:r>
      <w:r w:rsidR="004064B4" w:rsidRPr="009268AA">
        <w:rPr>
          <w:rFonts w:ascii="Tahoma" w:hAnsi="Tahoma" w:cs="Tahoma"/>
          <w:sz w:val="22"/>
          <w:szCs w:val="22"/>
        </w:rPr>
        <w:t xml:space="preserve">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F53317" w:rsidRDefault="00BD592E" w:rsidP="00B123FB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1E4A512B" w14:textId="77777777" w:rsidR="00D6322A" w:rsidRDefault="00D6322A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49413F4F" w:rsidR="001D58C3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</w:t>
      </w:r>
      <w:r w:rsidR="00987F2A">
        <w:rPr>
          <w:rFonts w:ascii="Tahoma" w:hAnsi="Tahoma" w:cs="Tahoma"/>
          <w:sz w:val="22"/>
          <w:szCs w:val="22"/>
        </w:rPr>
        <w:t xml:space="preserve"> „</w:t>
      </w:r>
      <w:r w:rsidR="00987F2A" w:rsidRPr="00987F2A">
        <w:rPr>
          <w:rFonts w:ascii="Tahoma" w:hAnsi="Tahoma" w:cs="Tahoma"/>
          <w:b/>
          <w:sz w:val="22"/>
          <w:szCs w:val="22"/>
        </w:rPr>
        <w:t>Instalace FVE – Nemocni</w:t>
      </w:r>
      <w:r w:rsidR="00987F2A">
        <w:rPr>
          <w:rFonts w:ascii="Tahoma" w:hAnsi="Tahoma" w:cs="Tahoma"/>
          <w:b/>
          <w:sz w:val="22"/>
          <w:szCs w:val="22"/>
        </w:rPr>
        <w:t>c</w:t>
      </w:r>
      <w:r w:rsidR="00987F2A" w:rsidRPr="00987F2A">
        <w:rPr>
          <w:rFonts w:ascii="Tahoma" w:hAnsi="Tahoma" w:cs="Tahoma"/>
          <w:b/>
          <w:sz w:val="22"/>
          <w:szCs w:val="22"/>
        </w:rPr>
        <w:t>e Třinec</w:t>
      </w:r>
      <w:r w:rsidR="00987F2A">
        <w:rPr>
          <w:rFonts w:ascii="Tahoma" w:hAnsi="Tahoma" w:cs="Tahoma"/>
          <w:sz w:val="22"/>
          <w:szCs w:val="22"/>
        </w:rPr>
        <w:t>“</w:t>
      </w:r>
      <w:r w:rsidRPr="2529B793">
        <w:rPr>
          <w:rFonts w:ascii="Tahoma" w:hAnsi="Tahoma" w:cs="Tahoma"/>
          <w:sz w:val="22"/>
          <w:szCs w:val="22"/>
        </w:rPr>
        <w:t xml:space="preserve">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60048C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</w:t>
      </w:r>
    </w:p>
    <w:p w14:paraId="6DC52E52" w14:textId="77777777" w:rsidR="00C6082C" w:rsidRPr="0060048C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60048C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t>aspekty environmentálně šetrného řešení</w:t>
      </w:r>
      <w:r w:rsidRPr="0060048C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60048C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B123FB">
      <w:pPr>
        <w:pStyle w:val="OdstavecSmlouvy"/>
        <w:keepNext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1058BCC" w14:textId="4D539186" w:rsidR="00A54991" w:rsidRPr="00080BAF" w:rsidRDefault="00254BF9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254BF9">
        <w:rPr>
          <w:rFonts w:ascii="Tahoma" w:hAnsi="Tahoma" w:cs="Tahoma"/>
          <w:b/>
          <w:bCs/>
          <w:sz w:val="22"/>
          <w:szCs w:val="22"/>
        </w:rPr>
        <w:t>Zaměření a</w:t>
      </w:r>
      <w:r>
        <w:rPr>
          <w:rFonts w:ascii="Tahoma" w:hAnsi="Tahoma" w:cs="Tahoma"/>
          <w:b/>
          <w:bCs/>
          <w:sz w:val="22"/>
          <w:szCs w:val="22"/>
        </w:rPr>
        <w:t xml:space="preserve"> p</w:t>
      </w:r>
      <w:r w:rsidR="00A54991" w:rsidRPr="00080BAF">
        <w:rPr>
          <w:rFonts w:ascii="Tahoma" w:hAnsi="Tahoma" w:cs="Tahoma"/>
          <w:b/>
          <w:bCs/>
          <w:sz w:val="22"/>
          <w:szCs w:val="22"/>
        </w:rPr>
        <w:t>růzkumy</w:t>
      </w:r>
    </w:p>
    <w:p w14:paraId="3CD0CE67" w14:textId="46717F96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</w:t>
      </w:r>
      <w:r w:rsidR="00254BF9">
        <w:rPr>
          <w:rFonts w:ascii="Tahoma" w:hAnsi="Tahoma" w:cs="Tahoma"/>
          <w:sz w:val="22"/>
          <w:szCs w:val="22"/>
        </w:rPr>
        <w:t xml:space="preserve">e zaměření skutečného stavu řešených objektů a </w:t>
      </w:r>
      <w:r w:rsidRPr="00CB7AE0">
        <w:rPr>
          <w:rFonts w:ascii="Tahoma" w:hAnsi="Tahoma" w:cs="Tahoma"/>
          <w:sz w:val="22"/>
          <w:szCs w:val="22"/>
        </w:rPr>
        <w:t>veškeré průzkumy potřebné pro zpracování projektové dokumentace</w:t>
      </w:r>
      <w:r w:rsidRPr="00775C53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Default="00F10467" w:rsidP="00B123FB">
      <w:pPr>
        <w:pStyle w:val="Zkladntextodsazen2"/>
        <w:numPr>
          <w:ilvl w:val="0"/>
          <w:numId w:val="32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57534E">
        <w:rPr>
          <w:rFonts w:ascii="Tahoma" w:hAnsi="Tahoma" w:cs="Tahoma"/>
          <w:sz w:val="22"/>
          <w:szCs w:val="22"/>
        </w:rPr>
        <w:t>stavebně-technický průzkum,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16F27280" w14:textId="758B7DF3" w:rsidR="00F10467" w:rsidRPr="00FB16A5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lastRenderedPageBreak/>
        <w:t>V rámci průzkumů budou mimo jin</w:t>
      </w:r>
      <w:r w:rsidR="002A15C9" w:rsidRPr="00FB16A5">
        <w:rPr>
          <w:rFonts w:ascii="Tahoma" w:hAnsi="Tahoma" w:cs="Tahoma"/>
          <w:sz w:val="22"/>
          <w:szCs w:val="22"/>
        </w:rPr>
        <w:t>ého</w:t>
      </w:r>
      <w:r w:rsidRPr="00FB16A5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FB16A5">
        <w:rPr>
          <w:rFonts w:ascii="Tahoma" w:hAnsi="Tahoma" w:cs="Tahoma"/>
          <w:sz w:val="22"/>
          <w:szCs w:val="22"/>
        </w:rPr>
        <w:t xml:space="preserve"> a objekt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mohl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B6E81BD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</w:t>
      </w:r>
      <w:r w:rsidRPr="00FB16A5">
        <w:rPr>
          <w:rFonts w:ascii="Tahoma" w:hAnsi="Tahoma" w:cs="Tahoma"/>
          <w:sz w:val="22"/>
          <w:szCs w:val="22"/>
        </w:rPr>
        <w:t>služeb</w:t>
      </w:r>
      <w:r w:rsidR="00FB16A5" w:rsidRPr="00FB16A5">
        <w:rPr>
          <w:rFonts w:ascii="Tahoma" w:hAnsi="Tahoma" w:cs="Tahoma"/>
          <w:sz w:val="22"/>
          <w:szCs w:val="22"/>
        </w:rPr>
        <w:t xml:space="preserve">,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0EE1D56" w14:textId="77777777" w:rsidR="002A5798" w:rsidRDefault="002A5798" w:rsidP="0010317C">
      <w:pPr>
        <w:ind w:left="993"/>
        <w:jc w:val="both"/>
        <w:rPr>
          <w:rFonts w:ascii="Tahoma" w:hAnsi="Tahoma" w:cs="Tahoma"/>
          <w:color w:val="FF00FF"/>
          <w:sz w:val="22"/>
          <w:szCs w:val="22"/>
        </w:rPr>
      </w:pPr>
      <w:bookmarkStart w:id="1" w:name="_Hlk75416519"/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bookmarkEnd w:id="1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B123FB">
      <w:pPr>
        <w:pStyle w:val="Smlouva-eslo"/>
        <w:keepNext/>
        <w:widowControl/>
        <w:numPr>
          <w:ilvl w:val="1"/>
          <w:numId w:val="13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13CF20A4" w:rsidR="00521520" w:rsidRPr="00F60DDA" w:rsidRDefault="00521520" w:rsidP="00FB16A5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 xml:space="preserve">V soupisu prací nesmí být uvedeny soubory a komplety. Zhotovitel je povinen používat přednostně položky ze zvolené cenové soustavy. Pokud zhotovitel uvede ve výjimečných odůvodněných případech tzv. vlastní položky, které nejsou definovány </w:t>
      </w:r>
      <w:r w:rsidRPr="00521520">
        <w:rPr>
          <w:rFonts w:ascii="Tahoma" w:hAnsi="Tahoma" w:cs="Tahoma"/>
          <w:sz w:val="22"/>
          <w:szCs w:val="22"/>
        </w:rPr>
        <w:lastRenderedPageBreak/>
        <w:t>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41AB87E7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FB16A5">
        <w:rPr>
          <w:rFonts w:ascii="Tahoma" w:hAnsi="Tahoma" w:cs="Tahoma"/>
          <w:sz w:val="22"/>
          <w:szCs w:val="22"/>
        </w:rPr>
        <w:t>bude týden)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73E43F42" w14:textId="24A4F135" w:rsidR="005965BD" w:rsidRPr="002F7BCD" w:rsidRDefault="005965BD" w:rsidP="005965BD">
      <w:pPr>
        <w:pStyle w:val="Smlouva-eslo"/>
        <w:widowControl/>
        <w:spacing w:before="60" w:line="240" w:lineRule="auto"/>
        <w:ind w:left="215" w:firstLine="709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>Součástí projektové dokumentace bude také: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65BAC82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 xml:space="preserve">projekční návrh rekonstrukce či technických úprav stávajícího řešení hromosvodů/bleskosvodů na všech </w:t>
      </w:r>
      <w:r>
        <w:rPr>
          <w:rFonts w:ascii="Tahoma" w:hAnsi="Tahoma" w:cs="Tahoma"/>
          <w:sz w:val="22"/>
          <w:szCs w:val="22"/>
        </w:rPr>
        <w:t xml:space="preserve">dotčených střechách </w:t>
      </w:r>
      <w:r w:rsidRPr="002F7BCD">
        <w:rPr>
          <w:rFonts w:ascii="Tahoma" w:hAnsi="Tahoma" w:cs="Tahoma"/>
          <w:sz w:val="22"/>
          <w:szCs w:val="22"/>
        </w:rPr>
        <w:t>v rámci díla tak, aby byly uvedeny do souladu s platnými právními předpisy,</w:t>
      </w:r>
    </w:p>
    <w:p w14:paraId="55F5AF7F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 xml:space="preserve">návrh rekonstrukce či stavebních úprav předmětných střech tak, aby byly </w:t>
      </w:r>
      <w:r>
        <w:rPr>
          <w:rFonts w:ascii="Tahoma" w:hAnsi="Tahoma" w:cs="Tahoma"/>
          <w:sz w:val="22"/>
          <w:szCs w:val="22"/>
        </w:rPr>
        <w:t xml:space="preserve">z hlediska únosnosti celé v budoucnu </w:t>
      </w:r>
      <w:r w:rsidRPr="002F7BCD">
        <w:rPr>
          <w:rFonts w:ascii="Tahoma" w:hAnsi="Tahoma" w:cs="Tahoma"/>
          <w:sz w:val="22"/>
          <w:szCs w:val="22"/>
        </w:rPr>
        <w:t>připraveny na instalaci FVE při zohlednění životnosti instalovaných panelů – tj. min. 25 let,</w:t>
      </w:r>
    </w:p>
    <w:p w14:paraId="4D5A84C9" w14:textId="77777777" w:rsidR="005965BD" w:rsidRPr="002F7BCD" w:rsidRDefault="005965BD" w:rsidP="00B123FB">
      <w:pPr>
        <w:pStyle w:val="Smlouva-eslo"/>
        <w:widowControl/>
        <w:numPr>
          <w:ilvl w:val="0"/>
          <w:numId w:val="47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2F7BCD">
        <w:rPr>
          <w:rFonts w:ascii="Tahoma" w:hAnsi="Tahoma" w:cs="Tahoma"/>
          <w:sz w:val="22"/>
          <w:szCs w:val="22"/>
        </w:rPr>
        <w:t>návrh technického řešení fotovoltaického systému v projektové dokumentaci takovým způsobem, aby splňoval požadavky dispečerského řízení</w:t>
      </w:r>
      <w:r>
        <w:rPr>
          <w:rFonts w:ascii="Tahoma" w:hAnsi="Tahoma" w:cs="Tahoma"/>
          <w:sz w:val="22"/>
          <w:szCs w:val="22"/>
        </w:rPr>
        <w:t>, dle platných právních předpisů</w:t>
      </w:r>
      <w:r w:rsidRPr="002F7BCD">
        <w:rPr>
          <w:rFonts w:ascii="Tahoma" w:hAnsi="Tahoma" w:cs="Tahoma"/>
          <w:sz w:val="22"/>
          <w:szCs w:val="22"/>
        </w:rPr>
        <w:t>.</w:t>
      </w:r>
    </w:p>
    <w:p w14:paraId="6CD2F3EA" w14:textId="77777777" w:rsidR="005965BD" w:rsidRPr="00FB16A5" w:rsidRDefault="005965BD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p w14:paraId="760BC8C3" w14:textId="3173C73F" w:rsidR="00C51773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FB16A5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FB16A5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FB16A5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FB16A5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FB16A5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FB16A5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p w14:paraId="016072B1" w14:textId="282411B3" w:rsidR="005965BD" w:rsidRPr="007D0835" w:rsidRDefault="005965BD" w:rsidP="005965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76ABF">
        <w:rPr>
          <w:rFonts w:ascii="Tahoma" w:hAnsi="Tahoma" w:cs="Tahoma"/>
          <w:sz w:val="22"/>
          <w:szCs w:val="22"/>
        </w:rPr>
        <w:t xml:space="preserve">Zhotovitel je </w:t>
      </w:r>
      <w:r w:rsidRPr="00FE6F14">
        <w:rPr>
          <w:rFonts w:ascii="Tahoma" w:hAnsi="Tahoma" w:cs="Tahoma"/>
          <w:sz w:val="22"/>
          <w:szCs w:val="22"/>
        </w:rPr>
        <w:t xml:space="preserve">dále </w:t>
      </w:r>
      <w:r w:rsidRPr="00076ABF">
        <w:rPr>
          <w:rFonts w:ascii="Tahoma" w:hAnsi="Tahoma" w:cs="Tahoma"/>
          <w:sz w:val="22"/>
          <w:szCs w:val="22"/>
        </w:rPr>
        <w:t>povinen aktivně spolupracovat s </w:t>
      </w:r>
      <w:r w:rsidRPr="00076ABF">
        <w:rPr>
          <w:rFonts w:ascii="Tahoma" w:hAnsi="Tahoma" w:cs="Tahoma"/>
        </w:rPr>
        <w:t>Moravskoslezským energetickým centrem, příspěvková organizace, IČ: 03103820, se sídlem 28. října 3388/111, Moravská Ostrava, 702 00, Ostrava (dále jen „MEC“)</w:t>
      </w:r>
      <w:r w:rsidRPr="00076ABF">
        <w:rPr>
          <w:rFonts w:ascii="Tahoma" w:hAnsi="Tahoma" w:cs="Tahoma"/>
          <w:sz w:val="22"/>
          <w:szCs w:val="22"/>
        </w:rPr>
        <w:t>.</w:t>
      </w:r>
      <w:r w:rsidRPr="00FE6F14">
        <w:rPr>
          <w:rFonts w:ascii="Tahoma" w:hAnsi="Tahoma" w:cs="Tahoma"/>
          <w:sz w:val="22"/>
          <w:szCs w:val="22"/>
        </w:rPr>
        <w:t xml:space="preserve"> </w:t>
      </w:r>
      <w:r w:rsidRPr="00076ABF">
        <w:rPr>
          <w:rFonts w:ascii="Tahoma" w:hAnsi="Tahoma" w:cs="Tahoma"/>
          <w:sz w:val="22"/>
          <w:szCs w:val="22"/>
        </w:rPr>
        <w:t xml:space="preserve">Konkrétní kontaktní osoba za MEC bude určena v průběhu zpracování 1. části díla, kontaktní e-mail: </w:t>
      </w:r>
      <w:proofErr w:type="spellStart"/>
      <w:r w:rsidR="003F434F" w:rsidRPr="003F434F">
        <w:rPr>
          <w:rStyle w:val="Hypertextovodkaz"/>
          <w:rFonts w:ascii="Tahoma" w:hAnsi="Tahoma" w:cs="Tahoma"/>
          <w:bCs/>
          <w:color w:val="auto"/>
          <w:sz w:val="22"/>
          <w:szCs w:val="22"/>
          <w:u w:val="none"/>
        </w:rPr>
        <w:t>xxxxxxxxxxxxxxx</w:t>
      </w:r>
      <w:proofErr w:type="spellEnd"/>
    </w:p>
    <w:bookmarkEnd w:id="3"/>
    <w:p w14:paraId="2908ACC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0AF33812" w:rsidR="00A54991" w:rsidRPr="00080BAF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</w:t>
      </w:r>
      <w:r w:rsidR="00096B73" w:rsidRPr="00D7006A">
        <w:rPr>
          <w:rFonts w:ascii="Tahoma" w:hAnsi="Tahoma" w:cs="Tahoma"/>
          <w:b/>
          <w:sz w:val="22"/>
          <w:szCs w:val="22"/>
        </w:rPr>
        <w:t>(</w:t>
      </w:r>
      <w:r w:rsidR="00D7006A" w:rsidRPr="00D7006A">
        <w:rPr>
          <w:rFonts w:ascii="Tahoma" w:hAnsi="Tahoma" w:cs="Tahoma"/>
          <w:b/>
          <w:sz w:val="22"/>
          <w:szCs w:val="22"/>
        </w:rPr>
        <w:t>zaměření a</w:t>
      </w:r>
      <w:r w:rsidR="00D7006A">
        <w:rPr>
          <w:rFonts w:ascii="Tahoma" w:hAnsi="Tahoma" w:cs="Tahoma"/>
          <w:sz w:val="22"/>
          <w:szCs w:val="22"/>
        </w:rPr>
        <w:t xml:space="preserve"> </w:t>
      </w:r>
      <w:r w:rsidR="00096B73" w:rsidRPr="00096B73">
        <w:rPr>
          <w:rFonts w:ascii="Tahoma" w:hAnsi="Tahoma" w:cs="Tahoma"/>
          <w:b/>
          <w:sz w:val="22"/>
          <w:szCs w:val="22"/>
        </w:rPr>
        <w:t>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D3471B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="00BB2FC7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08724F22" w:rsidR="00A54991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FB16A5">
        <w:rPr>
          <w:rFonts w:ascii="Tahoma" w:hAnsi="Tahoma" w:cs="Tahoma"/>
          <w:b/>
          <w:sz w:val="22"/>
          <w:szCs w:val="22"/>
        </w:rPr>
        <w:t xml:space="preserve">2.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EC6BB0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bookmarkEnd w:id="7"/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4973EB01" w:rsidR="00B33167" w:rsidRDefault="00A54991" w:rsidP="00B123FB">
      <w:pPr>
        <w:pStyle w:val="slovanPododstavecSmlouvy"/>
        <w:numPr>
          <w:ilvl w:val="0"/>
          <w:numId w:val="14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FB16A5">
        <w:rPr>
          <w:rFonts w:ascii="Tahoma" w:hAnsi="Tahoma" w:cs="Tahoma"/>
          <w:b/>
          <w:sz w:val="22"/>
          <w:szCs w:val="22"/>
        </w:rPr>
        <w:t>dokumentace dle odst</w:t>
      </w:r>
      <w:r w:rsidR="00297F60" w:rsidRPr="00FB16A5">
        <w:rPr>
          <w:rFonts w:ascii="Tahoma" w:hAnsi="Tahoma" w:cs="Tahoma"/>
          <w:b/>
          <w:sz w:val="22"/>
          <w:szCs w:val="22"/>
        </w:rPr>
        <w:t>. </w:t>
      </w:r>
      <w:r w:rsidRPr="00FB16A5">
        <w:rPr>
          <w:rFonts w:ascii="Tahoma" w:hAnsi="Tahoma" w:cs="Tahoma"/>
          <w:b/>
          <w:sz w:val="22"/>
          <w:szCs w:val="22"/>
        </w:rPr>
        <w:t>2 bodu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2.</w:t>
      </w:r>
      <w:r w:rsidR="00FB16A5" w:rsidRPr="00FB16A5">
        <w:rPr>
          <w:rFonts w:ascii="Tahoma" w:hAnsi="Tahoma" w:cs="Tahoma"/>
          <w:b/>
          <w:sz w:val="22"/>
          <w:szCs w:val="22"/>
        </w:rPr>
        <w:t>3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FB16A5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FB16A5">
        <w:rPr>
          <w:rFonts w:ascii="Tahoma" w:hAnsi="Tahoma" w:cs="Tahoma"/>
          <w:b/>
          <w:sz w:val="22"/>
          <w:szCs w:val="22"/>
        </w:rPr>
        <w:t>(DPS)</w:t>
      </w:r>
      <w:r w:rsidR="005751E4" w:rsidRPr="00FB16A5">
        <w:rPr>
          <w:rFonts w:ascii="Tahoma" w:hAnsi="Tahoma" w:cs="Tahoma"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bud</w:t>
      </w:r>
      <w:r w:rsidR="004C09DB" w:rsidRPr="00FB16A5">
        <w:rPr>
          <w:rFonts w:ascii="Tahoma" w:hAnsi="Tahoma" w:cs="Tahoma"/>
          <w:sz w:val="22"/>
          <w:szCs w:val="22"/>
        </w:rPr>
        <w:t>e</w:t>
      </w:r>
      <w:r w:rsidRPr="00FB16A5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FB16A5">
        <w:rPr>
          <w:rFonts w:ascii="Tahoma" w:hAnsi="Tahoma" w:cs="Tahoma"/>
          <w:sz w:val="22"/>
          <w:szCs w:val="22"/>
        </w:rPr>
        <w:t>a</w:t>
      </w:r>
      <w:r w:rsidRPr="00FB16A5">
        <w:rPr>
          <w:rFonts w:ascii="Tahoma" w:hAnsi="Tahoma" w:cs="Tahoma"/>
          <w:sz w:val="22"/>
          <w:szCs w:val="22"/>
        </w:rPr>
        <w:t xml:space="preserve"> v</w:t>
      </w:r>
      <w:r w:rsidR="00FB16A5" w:rsidRPr="00FB16A5">
        <w:rPr>
          <w:rFonts w:ascii="Tahoma" w:hAnsi="Tahoma" w:cs="Tahoma"/>
          <w:sz w:val="22"/>
          <w:szCs w:val="22"/>
        </w:rPr>
        <w:t xml:space="preserve"> 6 listinných </w:t>
      </w:r>
      <w:r w:rsidR="003F2690" w:rsidRPr="00FB16A5">
        <w:rPr>
          <w:rFonts w:ascii="Tahoma" w:hAnsi="Tahoma" w:cs="Tahoma"/>
          <w:iCs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vyhotoveních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proofErr w:type="gramStart"/>
      <w:r w:rsidR="000678D4" w:rsidRPr="00FB16A5">
        <w:rPr>
          <w:rFonts w:ascii="Tahoma" w:hAnsi="Tahoma" w:cs="Tahoma"/>
          <w:sz w:val="22"/>
          <w:szCs w:val="22"/>
        </w:rPr>
        <w:t xml:space="preserve">elektronicky </w:t>
      </w:r>
      <w:r w:rsidR="00737322" w:rsidRPr="00FB16A5">
        <w:rPr>
          <w:rFonts w:ascii="Tahoma" w:hAnsi="Tahoma" w:cs="Tahoma"/>
          <w:sz w:val="22"/>
          <w:szCs w:val="22"/>
        </w:rPr>
        <w:t xml:space="preserve">, </w:t>
      </w:r>
      <w:r w:rsidRPr="00FB16A5">
        <w:rPr>
          <w:rFonts w:ascii="Tahoma" w:hAnsi="Tahoma" w:cs="Tahoma"/>
          <w:sz w:val="22"/>
          <w:szCs w:val="22"/>
        </w:rPr>
        <w:t>ve</w:t>
      </w:r>
      <w:proofErr w:type="gramEnd"/>
      <w:r w:rsidRPr="00FB16A5">
        <w:rPr>
          <w:rFonts w:ascii="Tahoma" w:hAnsi="Tahoma" w:cs="Tahoma"/>
          <w:sz w:val="22"/>
          <w:szCs w:val="22"/>
        </w:rPr>
        <w:t> formátu pro texty *.doc</w:t>
      </w:r>
      <w:r w:rsidR="00787F9E" w:rsidRPr="00FB16A5">
        <w:rPr>
          <w:rFonts w:ascii="Tahoma" w:hAnsi="Tahoma" w:cs="Tahoma"/>
          <w:sz w:val="22"/>
          <w:szCs w:val="22"/>
        </w:rPr>
        <w:t>/</w:t>
      </w:r>
      <w:proofErr w:type="spellStart"/>
      <w:r w:rsidR="00787F9E" w:rsidRPr="00FB16A5">
        <w:rPr>
          <w:rFonts w:ascii="Tahoma" w:hAnsi="Tahoma" w:cs="Tahoma"/>
          <w:sz w:val="22"/>
          <w:szCs w:val="22"/>
        </w:rPr>
        <w:t>docx</w:t>
      </w:r>
      <w:proofErr w:type="spellEnd"/>
      <w:r w:rsidRPr="00FB16A5">
        <w:rPr>
          <w:rFonts w:ascii="Tahoma" w:hAnsi="Tahoma" w:cs="Tahoma"/>
          <w:sz w:val="22"/>
          <w:szCs w:val="22"/>
        </w:rPr>
        <w:t xml:space="preserve"> </w:t>
      </w:r>
      <w:bookmarkStart w:id="8" w:name="_GoBack"/>
      <w:bookmarkEnd w:id="8"/>
      <w:r w:rsidRPr="00FB16A5">
        <w:rPr>
          <w:rFonts w:ascii="Tahoma" w:hAnsi="Tahoma" w:cs="Tahoma"/>
          <w:sz w:val="22"/>
          <w:szCs w:val="22"/>
        </w:rPr>
        <w:lastRenderedPageBreak/>
        <w:t>(*.</w:t>
      </w:r>
      <w:proofErr w:type="spellStart"/>
      <w:r w:rsidRPr="00FB16A5">
        <w:rPr>
          <w:rFonts w:ascii="Tahoma" w:hAnsi="Tahoma" w:cs="Tahoma"/>
          <w:sz w:val="22"/>
          <w:szCs w:val="22"/>
        </w:rPr>
        <w:t>rtf</w:t>
      </w:r>
      <w:proofErr w:type="spellEnd"/>
      <w:r w:rsidRPr="00FB16A5">
        <w:rPr>
          <w:rFonts w:ascii="Tahoma" w:hAnsi="Tahoma" w:cs="Tahoma"/>
          <w:sz w:val="22"/>
          <w:szCs w:val="22"/>
        </w:rPr>
        <w:t xml:space="preserve">), pro rozpočty a </w:t>
      </w:r>
      <w:r w:rsidRPr="00080BAF">
        <w:rPr>
          <w:rFonts w:ascii="Tahoma" w:hAnsi="Tahoma" w:cs="Tahoma"/>
          <w:sz w:val="22"/>
          <w:szCs w:val="22"/>
        </w:rPr>
        <w:t>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FB16A5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eastAsia="Tahoma" w:hAnsi="Tahoma" w:cs="Tahoma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F515C4" w:rsidRDefault="001124BD" w:rsidP="00B123FB">
      <w:pPr>
        <w:pStyle w:val="OdstavecSmlouvy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F515C4">
        <w:rPr>
          <w:rFonts w:ascii="Tahoma" w:hAnsi="Tahoma" w:cs="Tahoma"/>
          <w:sz w:val="22"/>
          <w:szCs w:val="22"/>
        </w:rPr>
        <w:t> </w:t>
      </w:r>
      <w:r w:rsidR="00033442" w:rsidRPr="00F515C4">
        <w:rPr>
          <w:rFonts w:ascii="Tahoma" w:hAnsi="Tahoma" w:cs="Tahoma"/>
          <w:sz w:val="22"/>
          <w:szCs w:val="22"/>
        </w:rPr>
        <w:t>2</w:t>
      </w:r>
      <w:r w:rsidRPr="00F515C4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F515C4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F515C4">
        <w:rPr>
          <w:rFonts w:ascii="Tahoma" w:hAnsi="Tahoma" w:cs="Tahoma"/>
          <w:sz w:val="22"/>
          <w:szCs w:val="22"/>
        </w:rPr>
        <w:t xml:space="preserve"> písemné</w:t>
      </w:r>
      <w:r w:rsidR="00797774" w:rsidRPr="00F515C4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F515C4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F515C4">
        <w:rPr>
          <w:rFonts w:ascii="Tahoma" w:hAnsi="Tahoma" w:cs="Tahoma"/>
          <w:sz w:val="22"/>
          <w:szCs w:val="22"/>
        </w:rPr>
        <w:t xml:space="preserve"> nevyžaduj</w:t>
      </w:r>
      <w:r w:rsidR="00FE03B5" w:rsidRPr="00F515C4">
        <w:rPr>
          <w:rFonts w:ascii="Tahoma" w:hAnsi="Tahoma" w:cs="Tahoma"/>
          <w:sz w:val="22"/>
          <w:szCs w:val="22"/>
        </w:rPr>
        <w:t>í</w:t>
      </w:r>
      <w:r w:rsidR="00797774" w:rsidRPr="00F515C4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F515C4">
        <w:rPr>
          <w:rFonts w:ascii="Tahoma" w:hAnsi="Tahoma" w:cs="Tahoma"/>
          <w:sz w:val="22"/>
          <w:szCs w:val="22"/>
        </w:rPr>
        <w:t xml:space="preserve">pak bude </w:t>
      </w:r>
      <w:r w:rsidR="00797774" w:rsidRPr="00F515C4">
        <w:rPr>
          <w:rFonts w:ascii="Tahoma" w:hAnsi="Tahoma" w:cs="Tahoma"/>
          <w:sz w:val="22"/>
          <w:szCs w:val="22"/>
        </w:rPr>
        <w:t>t</w:t>
      </w:r>
      <w:r w:rsidR="00FE03B5" w:rsidRPr="00F515C4">
        <w:rPr>
          <w:rFonts w:ascii="Tahoma" w:hAnsi="Tahoma" w:cs="Tahoma"/>
          <w:sz w:val="22"/>
          <w:szCs w:val="22"/>
        </w:rPr>
        <w:t>a</w:t>
      </w:r>
      <w:r w:rsidR="00797774" w:rsidRPr="00F515C4">
        <w:rPr>
          <w:rFonts w:ascii="Tahoma" w:hAnsi="Tahoma" w:cs="Tahoma"/>
          <w:sz w:val="22"/>
          <w:szCs w:val="22"/>
        </w:rPr>
        <w:t>to skutečnost</w:t>
      </w:r>
      <w:r w:rsidR="00FE03B5" w:rsidRPr="00F515C4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F515C4">
        <w:rPr>
          <w:rFonts w:ascii="Tahoma" w:hAnsi="Tahoma" w:cs="Tahoma"/>
          <w:sz w:val="22"/>
          <w:szCs w:val="22"/>
        </w:rPr>
        <w:t> </w:t>
      </w:r>
      <w:r w:rsidR="00573418" w:rsidRPr="00F515C4">
        <w:rPr>
          <w:rFonts w:ascii="Tahoma" w:hAnsi="Tahoma" w:cs="Tahoma"/>
          <w:sz w:val="22"/>
          <w:szCs w:val="22"/>
        </w:rPr>
        <w:t>autorizovaný</w:t>
      </w:r>
      <w:r w:rsidR="00FE03B5" w:rsidRPr="00F515C4">
        <w:rPr>
          <w:rFonts w:ascii="Tahoma" w:hAnsi="Tahoma" w:cs="Tahoma"/>
          <w:sz w:val="22"/>
          <w:szCs w:val="22"/>
        </w:rPr>
        <w:t>m</w:t>
      </w:r>
      <w:r w:rsidR="00573418" w:rsidRPr="00F515C4">
        <w:rPr>
          <w:rFonts w:ascii="Tahoma" w:hAnsi="Tahoma" w:cs="Tahoma"/>
          <w:sz w:val="22"/>
          <w:szCs w:val="22"/>
        </w:rPr>
        <w:t xml:space="preserve"> statik</w:t>
      </w:r>
      <w:r w:rsidR="00FE03B5" w:rsidRPr="00F515C4">
        <w:rPr>
          <w:rFonts w:ascii="Tahoma" w:hAnsi="Tahoma" w:cs="Tahoma"/>
          <w:sz w:val="22"/>
          <w:szCs w:val="22"/>
        </w:rPr>
        <w:t>em</w:t>
      </w:r>
      <w:r w:rsidR="00797774" w:rsidRPr="00F515C4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2A0185D8" w:rsidR="00FE470B" w:rsidRPr="00D83D48" w:rsidRDefault="00D7006A" w:rsidP="00B123FB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Zaměření a 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 xml:space="preserve">dle čl. III odst. 2 bod 2.1 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113F31" w:rsidRPr="4C5F9115">
        <w:rPr>
          <w:rFonts w:ascii="Tahoma" w:hAnsi="Tahoma" w:cs="Tahoma"/>
          <w:b/>
          <w:bCs/>
          <w:sz w:val="22"/>
          <w:szCs w:val="22"/>
        </w:rPr>
        <w:t> </w:t>
      </w:r>
      <w:r w:rsidR="00B23A0D">
        <w:rPr>
          <w:rFonts w:ascii="Tahoma" w:hAnsi="Tahoma" w:cs="Tahoma"/>
          <w:b/>
          <w:bCs/>
          <w:sz w:val="22"/>
          <w:szCs w:val="22"/>
        </w:rPr>
        <w:t>30</w:t>
      </w:r>
      <w:r w:rsidR="00113F3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2D5D5A">
        <w:rPr>
          <w:rFonts w:ascii="Tahoma" w:hAnsi="Tahoma" w:cs="Tahoma"/>
          <w:sz w:val="22"/>
          <w:szCs w:val="22"/>
        </w:rPr>
        <w:t xml:space="preserve"> </w:t>
      </w:r>
    </w:p>
    <w:p w14:paraId="75731591" w14:textId="5F248B74" w:rsidR="00567D38" w:rsidRPr="00D83D48" w:rsidRDefault="00FE470B" w:rsidP="00B123FB">
      <w:pPr>
        <w:pStyle w:val="OdstavecSmlouvy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bookmarkStart w:id="9" w:name="_Hlk110518147"/>
      <w:r w:rsidR="002D5D5A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sz w:val="22"/>
          <w:szCs w:val="22"/>
        </w:rPr>
        <w:t xml:space="preserve">dle čl. III odst. 2 bod </w:t>
      </w:r>
      <w:r w:rsidR="007B5ED8" w:rsidRPr="4C5F9115">
        <w:rPr>
          <w:rFonts w:ascii="Tahoma" w:hAnsi="Tahoma" w:cs="Tahoma"/>
          <w:sz w:val="22"/>
          <w:szCs w:val="22"/>
        </w:rPr>
        <w:t>2.</w:t>
      </w:r>
      <w:r w:rsidR="007B5ED8">
        <w:rPr>
          <w:rFonts w:ascii="Tahoma" w:hAnsi="Tahoma" w:cs="Tahoma"/>
          <w:sz w:val="22"/>
          <w:szCs w:val="22"/>
        </w:rPr>
        <w:t xml:space="preserve">2 </w:t>
      </w:r>
      <w:r w:rsidR="007B5ED8" w:rsidRPr="4C5F9115">
        <w:rPr>
          <w:rFonts w:ascii="Tahoma" w:hAnsi="Tahoma" w:cs="Tahoma"/>
          <w:sz w:val="22"/>
          <w:szCs w:val="22"/>
        </w:rPr>
        <w:t>této</w:t>
      </w:r>
      <w:r w:rsidR="00A54991" w:rsidRPr="4C5F9115">
        <w:rPr>
          <w:rFonts w:ascii="Tahoma" w:hAnsi="Tahoma" w:cs="Tahoma"/>
          <w:sz w:val="22"/>
          <w:szCs w:val="22"/>
        </w:rPr>
        <w:t xml:space="preserve">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 </w:t>
      </w:r>
      <w:r w:rsidR="00B23A0D">
        <w:rPr>
          <w:rFonts w:ascii="Tahoma" w:hAnsi="Tahoma" w:cs="Tahoma"/>
          <w:b/>
          <w:bCs/>
          <w:sz w:val="22"/>
          <w:szCs w:val="22"/>
        </w:rPr>
        <w:t>40</w:t>
      </w:r>
      <w:r w:rsidR="00113F3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339BC" w:rsidRPr="4C5F9115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 xml:space="preserve">ode dne nabytí účinnosti </w:t>
      </w:r>
      <w:r w:rsidR="00180D25" w:rsidRPr="002D5D5A">
        <w:rPr>
          <w:rFonts w:ascii="Tahoma" w:hAnsi="Tahoma" w:cs="Tahoma"/>
          <w:sz w:val="22"/>
          <w:szCs w:val="22"/>
        </w:rPr>
        <w:t>této smlouvy</w:t>
      </w:r>
      <w:r w:rsidR="00113F31">
        <w:rPr>
          <w:rFonts w:ascii="Tahoma" w:hAnsi="Tahoma" w:cs="Tahoma"/>
          <w:sz w:val="22"/>
          <w:szCs w:val="22"/>
        </w:rPr>
        <w:t>;</w:t>
      </w:r>
    </w:p>
    <w:bookmarkEnd w:id="9"/>
    <w:p w14:paraId="6FD948DE" w14:textId="6B928DD8" w:rsidR="00A54991" w:rsidRPr="00D83D48" w:rsidRDefault="008B2E8B" w:rsidP="00B123FB">
      <w:pPr>
        <w:pStyle w:val="OdstavecSmlouvy"/>
        <w:keepLines w:val="0"/>
        <w:numPr>
          <w:ilvl w:val="0"/>
          <w:numId w:val="29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2D5D5A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2.3. té</w:t>
      </w:r>
      <w:r w:rsidR="00A54991" w:rsidRPr="002D5D5A">
        <w:rPr>
          <w:rFonts w:ascii="Tahoma" w:hAnsi="Tahoma" w:cs="Tahoma"/>
          <w:sz w:val="22"/>
          <w:szCs w:val="22"/>
        </w:rPr>
        <w:t>to smlouvy</w:t>
      </w:r>
      <w:r w:rsidR="0047264C" w:rsidRPr="002D5D5A">
        <w:rPr>
          <w:rFonts w:ascii="Tahoma" w:hAnsi="Tahoma" w:cs="Tahoma"/>
          <w:sz w:val="22"/>
          <w:szCs w:val="22"/>
        </w:rPr>
        <w:t xml:space="preserve"> 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a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dokumentac</w:t>
      </w:r>
      <w:r w:rsidR="00EF77F3" w:rsidRPr="002D5D5A">
        <w:rPr>
          <w:rFonts w:ascii="Tahoma" w:hAnsi="Tahoma" w:cs="Tahoma"/>
          <w:b/>
          <w:bCs/>
          <w:sz w:val="22"/>
          <w:szCs w:val="22"/>
        </w:rPr>
        <w:t>i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 xml:space="preserve"> vnitřního vybavení</w:t>
      </w:r>
      <w:r w:rsidR="0047264C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2.4.</w:t>
      </w:r>
      <w:r w:rsidR="0047264C" w:rsidRPr="002D5D5A">
        <w:rPr>
          <w:rFonts w:ascii="Tahoma" w:hAnsi="Tahoma" w:cs="Tahoma"/>
          <w:sz w:val="22"/>
          <w:szCs w:val="22"/>
        </w:rPr>
        <w:t xml:space="preserve"> této smlouvy</w:t>
      </w:r>
      <w:r w:rsidR="00D13398" w:rsidRPr="002D5D5A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>(</w:t>
      </w:r>
      <w:r w:rsidR="00FE470B" w:rsidRPr="002D5D5A">
        <w:rPr>
          <w:rFonts w:ascii="Tahoma" w:hAnsi="Tahoma" w:cs="Tahoma"/>
          <w:sz w:val="22"/>
          <w:szCs w:val="22"/>
        </w:rPr>
        <w:t>3</w:t>
      </w:r>
      <w:r w:rsidR="00A54991" w:rsidRPr="002D5D5A">
        <w:rPr>
          <w:rFonts w:ascii="Tahoma" w:hAnsi="Tahoma" w:cs="Tahoma"/>
          <w:sz w:val="22"/>
          <w:szCs w:val="22"/>
        </w:rPr>
        <w:t>.</w:t>
      </w:r>
      <w:r w:rsidR="00D13398" w:rsidRPr="002D5D5A">
        <w:rPr>
          <w:rFonts w:ascii="Tahoma" w:hAnsi="Tahoma" w:cs="Tahoma"/>
          <w:sz w:val="22"/>
          <w:szCs w:val="22"/>
        </w:rPr>
        <w:t> </w:t>
      </w:r>
      <w:r w:rsidR="00A54991" w:rsidRPr="002D5D5A">
        <w:rPr>
          <w:rFonts w:ascii="Tahoma" w:hAnsi="Tahoma" w:cs="Tahoma"/>
          <w:sz w:val="22"/>
          <w:szCs w:val="22"/>
        </w:rPr>
        <w:t xml:space="preserve">část díla) 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113F31">
        <w:rPr>
          <w:rFonts w:ascii="Tahoma" w:hAnsi="Tahoma" w:cs="Tahoma"/>
          <w:b/>
          <w:bCs/>
          <w:sz w:val="22"/>
          <w:szCs w:val="22"/>
        </w:rPr>
        <w:t xml:space="preserve">30 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2D5D5A">
        <w:rPr>
          <w:rFonts w:ascii="Tahoma" w:hAnsi="Tahoma" w:cs="Tahoma"/>
          <w:sz w:val="22"/>
          <w:szCs w:val="22"/>
        </w:rPr>
        <w:t xml:space="preserve"> ode dne </w:t>
      </w:r>
      <w:r w:rsidR="007F336B" w:rsidRPr="002D5D5A">
        <w:rPr>
          <w:rFonts w:ascii="Tahoma" w:hAnsi="Tahoma" w:cs="Tahoma"/>
          <w:sz w:val="22"/>
          <w:szCs w:val="22"/>
        </w:rPr>
        <w:t xml:space="preserve">nabytí </w:t>
      </w:r>
      <w:r w:rsidR="00567D38" w:rsidRPr="002D5D5A">
        <w:rPr>
          <w:rFonts w:ascii="Tahoma" w:hAnsi="Tahoma" w:cs="Tahoma"/>
          <w:sz w:val="22"/>
          <w:szCs w:val="22"/>
        </w:rPr>
        <w:t>pr</w:t>
      </w:r>
      <w:r w:rsidR="006D0C5E" w:rsidRPr="002D5D5A">
        <w:rPr>
          <w:rFonts w:ascii="Tahoma" w:hAnsi="Tahoma" w:cs="Tahoma"/>
          <w:sz w:val="22"/>
          <w:szCs w:val="22"/>
        </w:rPr>
        <w:t>á</w:t>
      </w:r>
      <w:r w:rsidR="00567D38" w:rsidRPr="002D5D5A">
        <w:rPr>
          <w:rFonts w:ascii="Tahoma" w:hAnsi="Tahoma" w:cs="Tahoma"/>
          <w:sz w:val="22"/>
          <w:szCs w:val="22"/>
        </w:rPr>
        <w:t>v</w:t>
      </w:r>
      <w:r w:rsidR="006D0C5E" w:rsidRPr="002D5D5A">
        <w:rPr>
          <w:rFonts w:ascii="Tahoma" w:hAnsi="Tahoma" w:cs="Tahoma"/>
          <w:sz w:val="22"/>
          <w:szCs w:val="22"/>
        </w:rPr>
        <w:t>ní moci</w:t>
      </w:r>
      <w:r w:rsidR="00567D38" w:rsidRPr="002D5D5A">
        <w:rPr>
          <w:rFonts w:ascii="Tahoma" w:hAnsi="Tahoma" w:cs="Tahoma"/>
          <w:sz w:val="22"/>
          <w:szCs w:val="22"/>
        </w:rPr>
        <w:t xml:space="preserve"> </w:t>
      </w:r>
      <w:r w:rsidR="00183C9E" w:rsidRPr="002D5D5A">
        <w:rPr>
          <w:rFonts w:ascii="Tahoma" w:hAnsi="Tahoma" w:cs="Tahoma"/>
          <w:sz w:val="22"/>
          <w:szCs w:val="22"/>
        </w:rPr>
        <w:t>rozhodnutí o povolení záměru</w:t>
      </w:r>
      <w:r w:rsidR="00113F31">
        <w:rPr>
          <w:rFonts w:ascii="Tahoma" w:hAnsi="Tahoma" w:cs="Tahoma"/>
          <w:sz w:val="22"/>
          <w:szCs w:val="22"/>
        </w:rPr>
        <w:t>.</w:t>
      </w:r>
    </w:p>
    <w:p w14:paraId="3988CE75" w14:textId="697C4784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10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1" w:name="_Hlk132360946"/>
      <w:bookmarkEnd w:id="10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1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</w:t>
      </w:r>
      <w:r w:rsidRPr="1035BEA9">
        <w:rPr>
          <w:rFonts w:ascii="Tahoma" w:hAnsi="Tahoma" w:cs="Tahoma"/>
          <w:sz w:val="22"/>
          <w:szCs w:val="22"/>
        </w:rPr>
        <w:lastRenderedPageBreak/>
        <w:t>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2D5D5A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2D5D5A">
        <w:rPr>
          <w:rFonts w:ascii="Tahoma" w:hAnsi="Tahoma" w:cs="Tahoma"/>
          <w:sz w:val="22"/>
          <w:szCs w:val="22"/>
        </w:rPr>
        <w:t>sídlo objednatele</w:t>
      </w:r>
      <w:r w:rsidRPr="002D5D5A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51924302" w:rsidR="00690F8D" w:rsidRPr="00E63EBB" w:rsidRDefault="3BF674C4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2D5D5A">
        <w:rPr>
          <w:rFonts w:ascii="Tahoma" w:hAnsi="Tahoma" w:cs="Tahoma"/>
          <w:sz w:val="22"/>
          <w:szCs w:val="22"/>
        </w:rPr>
        <w:t xml:space="preserve">10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B123FB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B123FB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2ED4E7A5" w:rsidR="000A7D6A" w:rsidRPr="002D5D5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2D5D5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2D5D5A">
        <w:rPr>
          <w:rFonts w:ascii="Tahoma" w:hAnsi="Tahoma" w:cs="Tahoma"/>
          <w:sz w:val="22"/>
          <w:szCs w:val="22"/>
        </w:rPr>
        <w:t xml:space="preserve"> (</w:t>
      </w:r>
      <w:r w:rsidR="009148F1" w:rsidRPr="002D5D5A">
        <w:rPr>
          <w:rFonts w:ascii="Tahoma" w:hAnsi="Tahoma" w:cs="Tahoma"/>
          <w:sz w:val="22"/>
          <w:szCs w:val="22"/>
        </w:rPr>
        <w:t>dále jen „</w:t>
      </w:r>
      <w:r w:rsidR="00D56CA8" w:rsidRPr="002D5D5A">
        <w:rPr>
          <w:rFonts w:ascii="Tahoma" w:hAnsi="Tahoma" w:cs="Tahoma"/>
          <w:sz w:val="22"/>
          <w:szCs w:val="22"/>
        </w:rPr>
        <w:t>předpokládaná hodnota</w:t>
      </w:r>
      <w:r w:rsidR="009148F1" w:rsidRPr="002D5D5A">
        <w:rPr>
          <w:rFonts w:ascii="Tahoma" w:hAnsi="Tahoma" w:cs="Tahoma"/>
          <w:sz w:val="22"/>
          <w:szCs w:val="22"/>
        </w:rPr>
        <w:t>“</w:t>
      </w:r>
      <w:r w:rsidR="00D56CA8" w:rsidRPr="002D5D5A">
        <w:rPr>
          <w:rFonts w:ascii="Tahoma" w:hAnsi="Tahoma" w:cs="Tahoma"/>
          <w:sz w:val="22"/>
          <w:szCs w:val="22"/>
        </w:rPr>
        <w:t>)</w:t>
      </w:r>
      <w:r w:rsidR="007163FB" w:rsidRPr="002D5D5A">
        <w:rPr>
          <w:rFonts w:ascii="Tahoma" w:hAnsi="Tahoma" w:cs="Tahoma"/>
          <w:sz w:val="22"/>
          <w:szCs w:val="22"/>
        </w:rPr>
        <w:t xml:space="preserve">, tj. </w:t>
      </w:r>
      <w:r w:rsidR="00F36942" w:rsidRPr="00F36942">
        <w:rPr>
          <w:rFonts w:ascii="Tahoma" w:hAnsi="Tahoma" w:cs="Tahoma"/>
          <w:b/>
          <w:sz w:val="22"/>
          <w:szCs w:val="22"/>
        </w:rPr>
        <w:t>1</w:t>
      </w:r>
      <w:r w:rsidR="00A14767">
        <w:rPr>
          <w:rFonts w:ascii="Tahoma" w:hAnsi="Tahoma" w:cs="Tahoma"/>
          <w:b/>
          <w:sz w:val="22"/>
          <w:szCs w:val="22"/>
        </w:rPr>
        <w:t>0</w:t>
      </w:r>
      <w:r w:rsidR="000504C1" w:rsidRPr="00F36942">
        <w:rPr>
          <w:rFonts w:ascii="Tahoma" w:hAnsi="Tahoma" w:cs="Tahoma"/>
          <w:b/>
          <w:sz w:val="22"/>
          <w:szCs w:val="22"/>
        </w:rPr>
        <w:t>.</w:t>
      </w:r>
      <w:r w:rsidR="00F36942">
        <w:rPr>
          <w:rFonts w:ascii="Tahoma" w:hAnsi="Tahoma" w:cs="Tahoma"/>
          <w:b/>
          <w:sz w:val="22"/>
          <w:szCs w:val="22"/>
        </w:rPr>
        <w:t>0</w:t>
      </w:r>
      <w:r w:rsidR="00D83D48" w:rsidRPr="00F36942">
        <w:rPr>
          <w:rFonts w:ascii="Tahoma" w:hAnsi="Tahoma" w:cs="Tahoma"/>
          <w:b/>
          <w:sz w:val="22"/>
          <w:szCs w:val="22"/>
        </w:rPr>
        <w:t xml:space="preserve"> mil</w:t>
      </w:r>
      <w:r w:rsidR="00D83D48">
        <w:rPr>
          <w:rFonts w:ascii="Tahoma" w:hAnsi="Tahoma" w:cs="Tahoma"/>
          <w:sz w:val="22"/>
          <w:szCs w:val="22"/>
        </w:rPr>
        <w:t>.</w:t>
      </w:r>
      <w:r w:rsidR="007163FB" w:rsidRPr="002D5D5A">
        <w:rPr>
          <w:rFonts w:ascii="Tahoma" w:hAnsi="Tahoma" w:cs="Tahoma"/>
          <w:sz w:val="22"/>
          <w:szCs w:val="22"/>
        </w:rPr>
        <w:t> </w:t>
      </w:r>
      <w:r w:rsidRPr="002D5D5A">
        <w:rPr>
          <w:rFonts w:ascii="Tahoma" w:hAnsi="Tahoma" w:cs="Tahoma"/>
          <w:sz w:val="22"/>
          <w:szCs w:val="22"/>
        </w:rPr>
        <w:t>Kč</w:t>
      </w:r>
      <w:r w:rsidR="007163FB" w:rsidRPr="002D5D5A">
        <w:rPr>
          <w:rFonts w:ascii="Tahoma" w:hAnsi="Tahoma" w:cs="Tahoma"/>
          <w:sz w:val="22"/>
          <w:szCs w:val="22"/>
        </w:rPr>
        <w:t xml:space="preserve"> bez </w:t>
      </w:r>
      <w:r w:rsidR="007163FB" w:rsidRPr="00F515C4">
        <w:rPr>
          <w:rFonts w:ascii="Tahoma" w:hAnsi="Tahoma" w:cs="Tahoma"/>
          <w:sz w:val="22"/>
          <w:szCs w:val="22"/>
        </w:rPr>
        <w:t>DPH</w:t>
      </w:r>
      <w:r w:rsidR="00F515C4" w:rsidRPr="00F515C4">
        <w:rPr>
          <w:rFonts w:ascii="Tahoma" w:hAnsi="Tahoma" w:cs="Tahoma"/>
          <w:i/>
          <w:sz w:val="22"/>
          <w:szCs w:val="22"/>
        </w:rPr>
        <w:t>.</w:t>
      </w:r>
      <w:r w:rsidR="00EE5290" w:rsidRPr="00F515C4">
        <w:rPr>
          <w:rFonts w:ascii="Tahoma" w:hAnsi="Tahoma" w:cs="Tahoma"/>
          <w:i/>
          <w:sz w:val="22"/>
          <w:szCs w:val="22"/>
        </w:rPr>
        <w:t xml:space="preserve"> </w:t>
      </w:r>
      <w:r w:rsidR="00D508F2" w:rsidRPr="00F515C4">
        <w:rPr>
          <w:rFonts w:ascii="Tahoma" w:hAnsi="Tahoma" w:cs="Tahoma"/>
          <w:sz w:val="22"/>
          <w:szCs w:val="22"/>
        </w:rPr>
        <w:t xml:space="preserve">Nerespektování předpokládané hodnoty bude </w:t>
      </w:r>
      <w:r w:rsidR="00D508F2" w:rsidRPr="002D5D5A">
        <w:rPr>
          <w:rFonts w:ascii="Tahoma" w:hAnsi="Tahoma" w:cs="Tahoma"/>
          <w:sz w:val="22"/>
          <w:szCs w:val="22"/>
        </w:rPr>
        <w:t>považováno za vadu díla</w:t>
      </w:r>
      <w:r w:rsidR="00D56CA8" w:rsidRPr="002D5D5A">
        <w:rPr>
          <w:rFonts w:ascii="Tahoma" w:hAnsi="Tahoma" w:cs="Tahoma"/>
          <w:sz w:val="22"/>
          <w:szCs w:val="22"/>
        </w:rPr>
        <w:t xml:space="preserve">. </w:t>
      </w:r>
      <w:r w:rsidR="00FB0E64" w:rsidRPr="002D5D5A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2D5D5A">
        <w:rPr>
          <w:rFonts w:ascii="Tahoma" w:hAnsi="Tahoma" w:cs="Tahoma"/>
          <w:sz w:val="22"/>
          <w:szCs w:val="22"/>
        </w:rPr>
        <w:t>nebo</w:t>
      </w:r>
      <w:r w:rsidR="00FB0E64" w:rsidRPr="002D5D5A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2D5D5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2D5D5A">
        <w:rPr>
          <w:rFonts w:ascii="Tahoma" w:hAnsi="Tahoma" w:cs="Tahoma"/>
          <w:sz w:val="22"/>
          <w:szCs w:val="22"/>
        </w:rPr>
        <w:t>bezodkladně</w:t>
      </w:r>
      <w:r w:rsidR="00FA42AA" w:rsidRPr="002D5D5A">
        <w:rPr>
          <w:rFonts w:ascii="Tahoma" w:hAnsi="Tahoma" w:cs="Tahoma"/>
          <w:sz w:val="22"/>
          <w:szCs w:val="22"/>
        </w:rPr>
        <w:t>.</w:t>
      </w:r>
      <w:r w:rsidR="00FB0E64" w:rsidRPr="002D5D5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2D5D5A">
        <w:rPr>
          <w:rFonts w:ascii="Tahoma" w:hAnsi="Tahoma" w:cs="Tahoma"/>
          <w:sz w:val="22"/>
          <w:szCs w:val="22"/>
        </w:rPr>
        <w:t>sdělí</w:t>
      </w:r>
      <w:r w:rsidR="00FB0E64" w:rsidRPr="002D5D5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2D5D5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2D5D5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2D5D5A">
        <w:rPr>
          <w:rFonts w:ascii="Tahoma" w:hAnsi="Tahoma" w:cs="Tahoma"/>
          <w:sz w:val="22"/>
          <w:szCs w:val="22"/>
        </w:rPr>
        <w:t xml:space="preserve">pak </w:t>
      </w:r>
      <w:r w:rsidRPr="002D5D5A">
        <w:rPr>
          <w:rFonts w:ascii="Tahoma" w:hAnsi="Tahoma" w:cs="Tahoma"/>
          <w:sz w:val="22"/>
          <w:szCs w:val="22"/>
        </w:rPr>
        <w:t xml:space="preserve">zhotovitel </w:t>
      </w:r>
      <w:r w:rsidR="00421086" w:rsidRPr="002D5D5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2D5D5A">
        <w:rPr>
          <w:rFonts w:ascii="Tahoma" w:hAnsi="Tahoma" w:cs="Tahoma"/>
          <w:sz w:val="22"/>
          <w:szCs w:val="22"/>
        </w:rPr>
        <w:t> </w:t>
      </w:r>
      <w:r w:rsidR="00421086" w:rsidRPr="002D5D5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2D5D5A" w:rsidDel="00AC186D">
        <w:rPr>
          <w:rFonts w:ascii="Tahoma" w:hAnsi="Tahoma" w:cs="Tahoma"/>
          <w:sz w:val="22"/>
          <w:szCs w:val="22"/>
        </w:rPr>
        <w:t xml:space="preserve"> </w:t>
      </w:r>
      <w:r w:rsidRPr="002D5D5A">
        <w:rPr>
          <w:rFonts w:ascii="Tahoma" w:hAnsi="Tahoma" w:cs="Tahoma"/>
          <w:sz w:val="22"/>
          <w:szCs w:val="22"/>
        </w:rPr>
        <w:t xml:space="preserve">sdělí </w:t>
      </w:r>
      <w:r w:rsidR="00351EFE" w:rsidRPr="002D5D5A">
        <w:rPr>
          <w:rFonts w:ascii="Tahoma" w:hAnsi="Tahoma" w:cs="Tahoma"/>
          <w:sz w:val="22"/>
          <w:szCs w:val="22"/>
        </w:rPr>
        <w:t>objednateli</w:t>
      </w:r>
      <w:r w:rsidR="00AC186D"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2D5D5A">
        <w:rPr>
          <w:rFonts w:ascii="Tahoma" w:hAnsi="Tahoma" w:cs="Tahoma"/>
          <w:sz w:val="22"/>
          <w:szCs w:val="22"/>
        </w:rPr>
        <w:t>.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AC186D" w:rsidRPr="002D5D5A">
        <w:rPr>
          <w:rFonts w:ascii="Tahoma" w:hAnsi="Tahoma" w:cs="Tahoma"/>
          <w:sz w:val="22"/>
          <w:szCs w:val="22"/>
        </w:rPr>
        <w:t>O</w:t>
      </w:r>
      <w:r w:rsidRPr="002D5D5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2D5D5A">
        <w:rPr>
          <w:rFonts w:ascii="Tahoma" w:hAnsi="Tahoma" w:cs="Tahoma"/>
          <w:sz w:val="22"/>
          <w:szCs w:val="22"/>
        </w:rPr>
        <w:t xml:space="preserve">uvedené důvody </w:t>
      </w:r>
      <w:r w:rsidRPr="002D5D5A">
        <w:rPr>
          <w:rFonts w:ascii="Tahoma" w:hAnsi="Tahoma" w:cs="Tahoma"/>
          <w:sz w:val="22"/>
          <w:szCs w:val="22"/>
        </w:rPr>
        <w:t>posoudí a rovněž posoudí</w:t>
      </w:r>
      <w:r w:rsidR="00351EFE" w:rsidRPr="002D5D5A">
        <w:rPr>
          <w:rFonts w:ascii="Tahoma" w:hAnsi="Tahoma" w:cs="Tahoma"/>
          <w:sz w:val="22"/>
          <w:szCs w:val="22"/>
        </w:rPr>
        <w:t>,</w:t>
      </w:r>
      <w:r w:rsidRPr="002D5D5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2D5D5A">
        <w:rPr>
          <w:rFonts w:ascii="Tahoma" w:hAnsi="Tahoma" w:cs="Tahoma"/>
          <w:sz w:val="22"/>
          <w:szCs w:val="22"/>
        </w:rPr>
        <w:t>v</w:t>
      </w:r>
      <w:r w:rsidRPr="002D5D5A">
        <w:rPr>
          <w:rFonts w:ascii="Tahoma" w:hAnsi="Tahoma" w:cs="Tahoma"/>
          <w:sz w:val="22"/>
          <w:szCs w:val="22"/>
        </w:rPr>
        <w:t>e</w:t>
      </w:r>
      <w:r w:rsidR="00351EFE" w:rsidRPr="002D5D5A">
        <w:rPr>
          <w:rFonts w:ascii="Tahoma" w:hAnsi="Tahoma" w:cs="Tahoma"/>
          <w:sz w:val="22"/>
          <w:szCs w:val="22"/>
        </w:rPr>
        <w:t xml:space="preserve"> smyslu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>nerespektování předpokládané hodnoty</w:t>
      </w:r>
      <w:r w:rsidRPr="002D5D5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2D5D5A">
        <w:rPr>
          <w:rFonts w:ascii="Tahoma" w:hAnsi="Tahoma" w:cs="Tahoma"/>
          <w:sz w:val="22"/>
          <w:szCs w:val="22"/>
        </w:rPr>
        <w:t>tyto</w:t>
      </w:r>
      <w:r w:rsidRPr="002D5D5A">
        <w:rPr>
          <w:rFonts w:ascii="Tahoma" w:hAnsi="Tahoma" w:cs="Tahoma"/>
          <w:sz w:val="22"/>
          <w:szCs w:val="22"/>
        </w:rPr>
        <w:t xml:space="preserve"> důvody </w:t>
      </w:r>
      <w:r w:rsidR="00421086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2D5D5A">
        <w:rPr>
          <w:rFonts w:ascii="Tahoma" w:hAnsi="Tahoma" w:cs="Tahoma"/>
          <w:sz w:val="22"/>
          <w:szCs w:val="22"/>
        </w:rPr>
        <w:t xml:space="preserve"> vždy</w:t>
      </w:r>
      <w:r w:rsidR="00AC186D" w:rsidRPr="002D5D5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2D5D5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2D5D5A">
        <w:rPr>
          <w:rFonts w:ascii="Tahoma" w:hAnsi="Tahoma" w:cs="Tahoma"/>
          <w:sz w:val="22"/>
          <w:szCs w:val="22"/>
        </w:rPr>
        <w:t xml:space="preserve">této </w:t>
      </w:r>
      <w:r w:rsidR="00B74F88" w:rsidRPr="002D5D5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56C5FA35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2D5D5A">
        <w:rPr>
          <w:rFonts w:ascii="Tahoma" w:hAnsi="Tahoma" w:cs="Tahoma"/>
          <w:sz w:val="22"/>
          <w:szCs w:val="22"/>
        </w:rPr>
        <w:t xml:space="preserve">účastníků </w:t>
      </w:r>
      <w:r w:rsidR="002A59AB" w:rsidRPr="002D5D5A">
        <w:rPr>
          <w:rFonts w:ascii="Tahoma" w:hAnsi="Tahoma" w:cs="Tahoma"/>
          <w:sz w:val="22"/>
          <w:szCs w:val="22"/>
        </w:rPr>
        <w:t xml:space="preserve">výběrového </w:t>
      </w:r>
      <w:r w:rsidR="001A67BE" w:rsidRPr="002D5D5A">
        <w:rPr>
          <w:rFonts w:ascii="Tahoma" w:hAnsi="Tahoma" w:cs="Tahoma"/>
          <w:sz w:val="22"/>
          <w:szCs w:val="22"/>
        </w:rPr>
        <w:t>řízení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</w:t>
      </w:r>
      <w:r w:rsidR="00B14399">
        <w:rPr>
          <w:rFonts w:ascii="Tahoma" w:hAnsi="Tahoma" w:cs="Tahoma"/>
          <w:sz w:val="22"/>
          <w:szCs w:val="22"/>
        </w:rPr>
        <w:t>info@lambdaenergy.cz.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2D5D5A">
        <w:rPr>
          <w:rFonts w:ascii="Tahoma" w:hAnsi="Tahoma" w:cs="Tahoma"/>
          <w:sz w:val="22"/>
          <w:szCs w:val="22"/>
        </w:rPr>
        <w:t xml:space="preserve">výběrového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F669A8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F669A8">
        <w:rPr>
          <w:rFonts w:ascii="Tahoma" w:hAnsi="Tahoma" w:cs="Tahoma"/>
          <w:sz w:val="22"/>
          <w:szCs w:val="22"/>
        </w:rPr>
        <w:t>,</w:t>
      </w:r>
    </w:p>
    <w:p w14:paraId="4BA223E8" w14:textId="52CBF658" w:rsidR="00A84612" w:rsidRPr="00F669A8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“). 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 se bude konat </w:t>
      </w:r>
      <w:r w:rsidR="00F669A8" w:rsidRPr="00F669A8">
        <w:rPr>
          <w:rFonts w:ascii="Tahoma" w:hAnsi="Tahoma" w:cs="Tahoma"/>
          <w:sz w:val="22"/>
          <w:szCs w:val="22"/>
        </w:rPr>
        <w:t xml:space="preserve">maximálně 1x měsíčně </w:t>
      </w:r>
      <w:r w:rsidRPr="00F669A8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F669A8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C70874" w:rsidRPr="00F669A8">
        <w:rPr>
          <w:rFonts w:ascii="Tahoma" w:hAnsi="Tahoma" w:cs="Tahoma"/>
          <w:sz w:val="22"/>
          <w:szCs w:val="22"/>
        </w:rPr>
        <w:t xml:space="preserve">v konkrétním případě </w:t>
      </w:r>
      <w:r w:rsidRPr="00F669A8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F669A8">
        <w:rPr>
          <w:rFonts w:ascii="Tahoma" w:hAnsi="Tahoma" w:cs="Tahoma"/>
          <w:sz w:val="22"/>
          <w:szCs w:val="22"/>
        </w:rPr>
        <w:t>ho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F669A8">
        <w:rPr>
          <w:rFonts w:ascii="Tahoma" w:hAnsi="Tahoma" w:cs="Tahoma"/>
          <w:sz w:val="22"/>
          <w:szCs w:val="22"/>
        </w:rPr>
        <w:t> </w:t>
      </w:r>
      <w:r w:rsidRPr="00F669A8">
        <w:rPr>
          <w:rFonts w:ascii="Tahoma" w:hAnsi="Tahoma" w:cs="Tahoma"/>
          <w:sz w:val="22"/>
          <w:szCs w:val="22"/>
        </w:rPr>
        <w:t xml:space="preserve">odsouhlasení </w:t>
      </w:r>
      <w:r w:rsidR="00C70874" w:rsidRPr="00F669A8">
        <w:rPr>
          <w:rFonts w:ascii="Tahoma" w:hAnsi="Tahoma" w:cs="Tahoma"/>
          <w:sz w:val="22"/>
          <w:szCs w:val="22"/>
        </w:rPr>
        <w:lastRenderedPageBreak/>
        <w:t>objednateli</w:t>
      </w:r>
      <w:r w:rsidRPr="00F669A8">
        <w:rPr>
          <w:rFonts w:ascii="Tahoma" w:hAnsi="Tahoma" w:cs="Tahoma"/>
          <w:sz w:val="22"/>
          <w:szCs w:val="22"/>
        </w:rPr>
        <w:t xml:space="preserve">, a to do </w:t>
      </w:r>
      <w:r w:rsidR="00F669A8" w:rsidRPr="00F669A8">
        <w:rPr>
          <w:rFonts w:ascii="Tahoma" w:hAnsi="Tahoma" w:cs="Tahoma"/>
          <w:sz w:val="22"/>
          <w:szCs w:val="22"/>
        </w:rPr>
        <w:t xml:space="preserve">3 </w:t>
      </w:r>
      <w:r w:rsidRPr="00F669A8">
        <w:rPr>
          <w:rFonts w:ascii="Tahoma" w:hAnsi="Tahoma" w:cs="Tahoma"/>
          <w:sz w:val="22"/>
          <w:szCs w:val="22"/>
        </w:rPr>
        <w:t xml:space="preserve">pracovních dnů ode dne uskutečnění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F669A8">
        <w:rPr>
          <w:rFonts w:ascii="Tahoma" w:hAnsi="Tahoma" w:cs="Tahoma"/>
          <w:sz w:val="22"/>
          <w:szCs w:val="22"/>
        </w:rPr>
        <w:t xml:space="preserve">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="00A95716" w:rsidRPr="00F669A8">
        <w:rPr>
          <w:rFonts w:ascii="Tahoma" w:hAnsi="Tahoma" w:cs="Tahoma"/>
          <w:sz w:val="22"/>
          <w:szCs w:val="22"/>
        </w:rPr>
        <w:t xml:space="preserve"> pracovních dnů </w:t>
      </w:r>
      <w:r w:rsidRPr="00F669A8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F669A8">
        <w:rPr>
          <w:rFonts w:ascii="Tahoma" w:hAnsi="Tahoma" w:cs="Tahoma"/>
          <w:sz w:val="22"/>
          <w:szCs w:val="22"/>
        </w:rPr>
        <w:t>, a to</w:t>
      </w:r>
      <w:r w:rsidRPr="00F669A8">
        <w:rPr>
          <w:rFonts w:ascii="Tahoma" w:hAnsi="Tahoma" w:cs="Tahoma"/>
          <w:sz w:val="22"/>
          <w:szCs w:val="22"/>
        </w:rPr>
        <w:t xml:space="preserve"> 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Pr="00F669A8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zaslat</w:t>
      </w:r>
      <w:r w:rsidR="00A95716" w:rsidRPr="00F669A8">
        <w:rPr>
          <w:rFonts w:ascii="Tahoma" w:hAnsi="Tahoma" w:cs="Tahoma"/>
          <w:sz w:val="22"/>
          <w:szCs w:val="22"/>
        </w:rPr>
        <w:t xml:space="preserve"> jej</w:t>
      </w:r>
      <w:r w:rsidRPr="00F669A8">
        <w:rPr>
          <w:rFonts w:ascii="Tahoma" w:hAnsi="Tahoma" w:cs="Tahoma"/>
          <w:sz w:val="22"/>
          <w:szCs w:val="22"/>
        </w:rPr>
        <w:t xml:space="preserve"> zpět k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odsouhlasení objednateli</w:t>
      </w:r>
      <w:r w:rsidR="00A95716" w:rsidRPr="00F669A8">
        <w:rPr>
          <w:rFonts w:ascii="Tahoma" w:hAnsi="Tahoma" w:cs="Tahoma"/>
          <w:sz w:val="22"/>
          <w:szCs w:val="22"/>
        </w:rPr>
        <w:t xml:space="preserve">. </w:t>
      </w:r>
      <w:r w:rsidRPr="00F669A8">
        <w:rPr>
          <w:rFonts w:ascii="Tahoma" w:hAnsi="Tahoma" w:cs="Tahoma"/>
          <w:sz w:val="22"/>
          <w:szCs w:val="22"/>
        </w:rPr>
        <w:t xml:space="preserve">Zápis z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splněných úkolů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 xml:space="preserve">závěrů </w:t>
      </w:r>
      <w:r w:rsidR="00EE5290" w:rsidRPr="00F669A8">
        <w:rPr>
          <w:rFonts w:ascii="Tahoma" w:hAnsi="Tahoma" w:cs="Tahoma"/>
          <w:sz w:val="22"/>
          <w:szCs w:val="22"/>
        </w:rPr>
        <w:t>z kontrolního dne</w:t>
      </w:r>
      <w:r w:rsidR="00A95716" w:rsidRPr="00F669A8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F669A8" w:rsidRDefault="00A54991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F669A8">
        <w:rPr>
          <w:rFonts w:ascii="Tahoma" w:hAnsi="Tahoma" w:cs="Tahoma"/>
          <w:sz w:val="22"/>
          <w:szCs w:val="22"/>
        </w:rPr>
        <w:t>1</w:t>
      </w:r>
      <w:r w:rsidRPr="00F669A8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F669A8">
        <w:rPr>
          <w:rFonts w:ascii="Tahoma" w:hAnsi="Tahoma" w:cs="Tahoma"/>
          <w:sz w:val="22"/>
          <w:szCs w:val="22"/>
        </w:rPr>
        <w:t xml:space="preserve">bezodkladně </w:t>
      </w:r>
      <w:r w:rsidRPr="00F669A8">
        <w:rPr>
          <w:rFonts w:ascii="Tahoma" w:hAnsi="Tahoma" w:cs="Tahoma"/>
          <w:sz w:val="22"/>
          <w:szCs w:val="22"/>
        </w:rPr>
        <w:t>písemně upozornit druhou smluvní stranu.</w:t>
      </w:r>
    </w:p>
    <w:p w14:paraId="588ED1B8" w14:textId="55EA008C" w:rsidR="00E0394B" w:rsidRPr="006717C6" w:rsidRDefault="00E0394B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717C6">
        <w:rPr>
          <w:rFonts w:ascii="Tahoma" w:hAnsi="Tahoma" w:cs="Tahoma"/>
          <w:sz w:val="22"/>
          <w:szCs w:val="22"/>
        </w:rPr>
        <w:t>Záměrně vypuštěno.</w:t>
      </w:r>
    </w:p>
    <w:p w14:paraId="678878B9" w14:textId="77777777" w:rsidR="00A54991" w:rsidRDefault="00A54991" w:rsidP="00B123FB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C2376B" w:rsidRDefault="00A54991" w:rsidP="00B123FB">
      <w:pPr>
        <w:pStyle w:val="OdstavecSmlouvy"/>
        <w:keepNext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C2376B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3377"/>
        <w:gridCol w:w="1491"/>
        <w:gridCol w:w="1254"/>
        <w:gridCol w:w="1580"/>
      </w:tblGrid>
      <w:tr w:rsidR="00C2376B" w:rsidRPr="00C2376B" w14:paraId="7BE15B4C" w14:textId="77777777" w:rsidTr="00113F31">
        <w:trPr>
          <w:cantSplit/>
          <w:trHeight w:val="686"/>
        </w:trPr>
        <w:tc>
          <w:tcPr>
            <w:tcW w:w="44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2" w:name="_Hlk42251452"/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C2376B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54" w:type="dxa"/>
            <w:shd w:val="clear" w:color="auto" w:fill="E6E6E6"/>
          </w:tcPr>
          <w:p w14:paraId="33C1353B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5977CA90" w14:textId="77777777" w:rsidTr="00113F31">
        <w:trPr>
          <w:cantSplit/>
          <w:trHeight w:val="802"/>
        </w:trPr>
        <w:tc>
          <w:tcPr>
            <w:tcW w:w="1054" w:type="dxa"/>
            <w:vMerge w:val="restart"/>
          </w:tcPr>
          <w:p w14:paraId="276E9CC6" w14:textId="3D1CC08E" w:rsidR="002517BD" w:rsidRPr="00C2376B" w:rsidRDefault="00C2376B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1. část</w:t>
            </w:r>
          </w:p>
        </w:tc>
        <w:tc>
          <w:tcPr>
            <w:tcW w:w="7702" w:type="dxa"/>
            <w:gridSpan w:val="4"/>
          </w:tcPr>
          <w:p w14:paraId="59813271" w14:textId="0DDD8541" w:rsidR="002517BD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Zaměření a p</w:t>
            </w:r>
            <w:r w:rsidR="002517BD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růzkumy</w:t>
            </w:r>
          </w:p>
          <w:p w14:paraId="4C790313" w14:textId="5828B695" w:rsidR="002517BD" w:rsidRPr="00C2376B" w:rsidRDefault="002517BD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1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E0394B" w:rsidRPr="00080BAF" w14:paraId="16E4CC88" w14:textId="77777777" w:rsidTr="00113F31">
        <w:trPr>
          <w:cantSplit/>
          <w:trHeight w:val="433"/>
        </w:trPr>
        <w:tc>
          <w:tcPr>
            <w:tcW w:w="1054" w:type="dxa"/>
            <w:vMerge/>
          </w:tcPr>
          <w:p w14:paraId="516C2D66" w14:textId="77777777" w:rsidR="00E0394B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77" w:type="dxa"/>
          </w:tcPr>
          <w:p w14:paraId="3E16759A" w14:textId="0CE2A0D1" w:rsidR="00E0394B" w:rsidRPr="00C2376B" w:rsidRDefault="00E0394B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zaměření objektů</w:t>
            </w:r>
          </w:p>
        </w:tc>
        <w:tc>
          <w:tcPr>
            <w:tcW w:w="1491" w:type="dxa"/>
            <w:vAlign w:val="center"/>
          </w:tcPr>
          <w:p w14:paraId="7EAA5CB9" w14:textId="26C36913" w:rsidR="00E0394B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30 000,00</w:t>
            </w:r>
          </w:p>
        </w:tc>
        <w:tc>
          <w:tcPr>
            <w:tcW w:w="1254" w:type="dxa"/>
            <w:vAlign w:val="center"/>
          </w:tcPr>
          <w:p w14:paraId="68B425DB" w14:textId="6A4350B3" w:rsidR="00E0394B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6 300,00</w:t>
            </w:r>
          </w:p>
        </w:tc>
        <w:tc>
          <w:tcPr>
            <w:tcW w:w="1580" w:type="dxa"/>
            <w:vAlign w:val="center"/>
          </w:tcPr>
          <w:p w14:paraId="621D3E1D" w14:textId="4999786D" w:rsidR="00E0394B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36 300,00</w:t>
            </w:r>
          </w:p>
        </w:tc>
      </w:tr>
      <w:tr w:rsidR="002517BD" w:rsidRPr="00080BAF" w14:paraId="2044843E" w14:textId="77777777" w:rsidTr="00113F31">
        <w:trPr>
          <w:cantSplit/>
          <w:trHeight w:val="433"/>
        </w:trPr>
        <w:tc>
          <w:tcPr>
            <w:tcW w:w="1054" w:type="dxa"/>
            <w:vMerge/>
          </w:tcPr>
          <w:p w14:paraId="63A2EE45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77" w:type="dxa"/>
          </w:tcPr>
          <w:p w14:paraId="7C9BC5D9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A4EB84E" w:rsidR="002517BD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67 500,00</w:t>
            </w:r>
          </w:p>
        </w:tc>
        <w:tc>
          <w:tcPr>
            <w:tcW w:w="1254" w:type="dxa"/>
            <w:vAlign w:val="center"/>
          </w:tcPr>
          <w:p w14:paraId="22F501D2" w14:textId="6BCA2B1B" w:rsidR="002517BD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14 175,00</w:t>
            </w:r>
          </w:p>
        </w:tc>
        <w:tc>
          <w:tcPr>
            <w:tcW w:w="1580" w:type="dxa"/>
            <w:vAlign w:val="center"/>
          </w:tcPr>
          <w:p w14:paraId="2C53A743" w14:textId="36B106F3" w:rsidR="002517BD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81 675,00</w:t>
            </w:r>
          </w:p>
        </w:tc>
      </w:tr>
      <w:tr w:rsidR="002517BD" w:rsidRPr="00080BAF" w14:paraId="7D142A82" w14:textId="77777777" w:rsidTr="00113F31">
        <w:trPr>
          <w:cantSplit/>
          <w:trHeight w:val="423"/>
        </w:trPr>
        <w:tc>
          <w:tcPr>
            <w:tcW w:w="1054" w:type="dxa"/>
            <w:vMerge/>
          </w:tcPr>
          <w:p w14:paraId="4F67C36F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77" w:type="dxa"/>
          </w:tcPr>
          <w:p w14:paraId="5AC15DE0" w14:textId="3A16C59E" w:rsidR="002517BD" w:rsidRPr="00C2376B" w:rsidRDefault="00E0394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statické výpočty a statická posouzení</w:t>
            </w:r>
          </w:p>
          <w:p w14:paraId="473B5170" w14:textId="77777777" w:rsidR="002517BD" w:rsidRPr="00C2376B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49B00137" w14:textId="74B20A25" w:rsidR="002517BD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86 250,00  </w:t>
            </w:r>
          </w:p>
        </w:tc>
        <w:tc>
          <w:tcPr>
            <w:tcW w:w="1254" w:type="dxa"/>
            <w:vAlign w:val="center"/>
          </w:tcPr>
          <w:p w14:paraId="002B786C" w14:textId="1F7EC50D" w:rsidR="002517BD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18 112,50</w:t>
            </w:r>
          </w:p>
        </w:tc>
        <w:tc>
          <w:tcPr>
            <w:tcW w:w="1580" w:type="dxa"/>
            <w:vAlign w:val="center"/>
          </w:tcPr>
          <w:p w14:paraId="1EB767C1" w14:textId="13681C99" w:rsidR="002517BD" w:rsidRPr="00080BAF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104 362,50</w:t>
            </w:r>
          </w:p>
        </w:tc>
      </w:tr>
      <w:tr w:rsidR="002517BD" w:rsidRPr="00080BAF" w14:paraId="17A524AF" w14:textId="77777777" w:rsidTr="00113F31">
        <w:trPr>
          <w:cantSplit/>
          <w:trHeight w:val="584"/>
        </w:trPr>
        <w:tc>
          <w:tcPr>
            <w:tcW w:w="1054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77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510A32A6" w:rsidR="002517BD" w:rsidRPr="00113F31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13F31">
              <w:rPr>
                <w:rFonts w:ascii="Tahoma" w:hAnsi="Tahoma" w:cs="Tahoma"/>
                <w:b/>
                <w:bCs/>
                <w:sz w:val="22"/>
                <w:szCs w:val="22"/>
              </w:rPr>
              <w:t>183 750,00</w:t>
            </w:r>
          </w:p>
        </w:tc>
        <w:tc>
          <w:tcPr>
            <w:tcW w:w="1254" w:type="dxa"/>
            <w:vAlign w:val="center"/>
          </w:tcPr>
          <w:p w14:paraId="6549D2E0" w14:textId="64C9E98D" w:rsidR="002517BD" w:rsidRPr="00113F31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13F31">
              <w:rPr>
                <w:rFonts w:ascii="Tahoma" w:hAnsi="Tahoma" w:cs="Tahoma"/>
                <w:b/>
                <w:bCs/>
                <w:sz w:val="22"/>
                <w:szCs w:val="22"/>
              </w:rPr>
              <w:t>38 587,50</w:t>
            </w:r>
          </w:p>
        </w:tc>
        <w:tc>
          <w:tcPr>
            <w:tcW w:w="1580" w:type="dxa"/>
            <w:vAlign w:val="center"/>
          </w:tcPr>
          <w:p w14:paraId="5C2BCEB0" w14:textId="5284E119" w:rsidR="002517BD" w:rsidRPr="00113F31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13F31">
              <w:rPr>
                <w:rFonts w:ascii="Tahoma" w:hAnsi="Tahoma" w:cs="Tahoma"/>
                <w:b/>
                <w:bCs/>
                <w:sz w:val="22"/>
                <w:szCs w:val="22"/>
              </w:rPr>
              <w:t>222 337,50</w:t>
            </w:r>
          </w:p>
        </w:tc>
      </w:tr>
      <w:tr w:rsidR="007E33C3" w:rsidRPr="00080BAF" w14:paraId="604812C9" w14:textId="77777777" w:rsidTr="00113F31">
        <w:trPr>
          <w:cantSplit/>
          <w:trHeight w:hRule="exact" w:val="1223"/>
        </w:trPr>
        <w:tc>
          <w:tcPr>
            <w:tcW w:w="1054" w:type="dxa"/>
            <w:vMerge w:val="restart"/>
          </w:tcPr>
          <w:p w14:paraId="7E0924E4" w14:textId="4943147C" w:rsidR="007E33C3" w:rsidRPr="00080BAF" w:rsidRDefault="00E0394B" w:rsidP="00E0394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2. </w:t>
            </w:r>
            <w:r w:rsidR="007E33C3"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77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4271BE72" w:rsidR="007E33C3" w:rsidRDefault="007E33C3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0D36FD84" w14:textId="52DF5FB7" w:rsidR="007E33C3" w:rsidRPr="00113F31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112 500,00</w:t>
            </w:r>
          </w:p>
        </w:tc>
        <w:tc>
          <w:tcPr>
            <w:tcW w:w="1254" w:type="dxa"/>
            <w:vAlign w:val="center"/>
          </w:tcPr>
          <w:p w14:paraId="11A85F43" w14:textId="01CF4DB0" w:rsidR="007E33C3" w:rsidRPr="00113F31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23 62</w:t>
            </w:r>
            <w:r w:rsidRPr="00113F31">
              <w:rPr>
                <w:rFonts w:ascii="Tahoma" w:hAnsi="Tahoma" w:cs="Tahoma"/>
                <w:sz w:val="22"/>
                <w:szCs w:val="22"/>
              </w:rPr>
              <w:t>5,00</w:t>
            </w:r>
          </w:p>
        </w:tc>
        <w:tc>
          <w:tcPr>
            <w:tcW w:w="1580" w:type="dxa"/>
            <w:vAlign w:val="center"/>
          </w:tcPr>
          <w:p w14:paraId="035B4A8F" w14:textId="4F60F438" w:rsidR="007E33C3" w:rsidRPr="00113F31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136 12</w:t>
            </w:r>
            <w:r w:rsidRPr="00113F31">
              <w:rPr>
                <w:rFonts w:ascii="Tahoma" w:hAnsi="Tahoma" w:cs="Tahoma"/>
                <w:sz w:val="22"/>
                <w:szCs w:val="22"/>
              </w:rPr>
              <w:t>5,00</w:t>
            </w:r>
          </w:p>
        </w:tc>
      </w:tr>
      <w:tr w:rsidR="00113F31" w:rsidRPr="00080BAF" w14:paraId="4276F32A" w14:textId="77777777" w:rsidTr="00113F31">
        <w:trPr>
          <w:cantSplit/>
          <w:trHeight w:hRule="exact" w:val="816"/>
        </w:trPr>
        <w:tc>
          <w:tcPr>
            <w:tcW w:w="1054" w:type="dxa"/>
            <w:vMerge/>
          </w:tcPr>
          <w:p w14:paraId="47C68333" w14:textId="77777777" w:rsidR="00113F31" w:rsidRPr="00080BAF" w:rsidRDefault="00113F31" w:rsidP="00113F31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77" w:type="dxa"/>
            <w:vAlign w:val="center"/>
          </w:tcPr>
          <w:p w14:paraId="25A40615" w14:textId="47FC0CD8" w:rsidR="00113F31" w:rsidRPr="00BA2D46" w:rsidRDefault="00113F31" w:rsidP="00113F31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5DCBF4FF" w:rsidR="00113F31" w:rsidRPr="00113F31" w:rsidRDefault="00113F31" w:rsidP="00113F31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13F31">
              <w:rPr>
                <w:rFonts w:ascii="Tahoma" w:hAnsi="Tahoma" w:cs="Tahoma"/>
                <w:b/>
                <w:bCs/>
                <w:sz w:val="22"/>
                <w:szCs w:val="22"/>
              </w:rPr>
              <w:t>112 500,00</w:t>
            </w:r>
          </w:p>
        </w:tc>
        <w:tc>
          <w:tcPr>
            <w:tcW w:w="1254" w:type="dxa"/>
            <w:vAlign w:val="center"/>
          </w:tcPr>
          <w:p w14:paraId="6E7557FB" w14:textId="562174AE" w:rsidR="00113F31" w:rsidRPr="00113F31" w:rsidRDefault="00113F31" w:rsidP="00113F31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13F31">
              <w:rPr>
                <w:rFonts w:ascii="Tahoma" w:hAnsi="Tahoma" w:cs="Tahoma"/>
                <w:b/>
                <w:bCs/>
                <w:sz w:val="22"/>
                <w:szCs w:val="22"/>
              </w:rPr>
              <w:t>23 625,00</w:t>
            </w:r>
          </w:p>
        </w:tc>
        <w:tc>
          <w:tcPr>
            <w:tcW w:w="1580" w:type="dxa"/>
            <w:vAlign w:val="center"/>
          </w:tcPr>
          <w:p w14:paraId="26BD2D13" w14:textId="1FBEA096" w:rsidR="00113F31" w:rsidRPr="00113F31" w:rsidRDefault="00113F31" w:rsidP="00113F31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13F31">
              <w:rPr>
                <w:rFonts w:ascii="Tahoma" w:hAnsi="Tahoma" w:cs="Tahoma"/>
                <w:b/>
                <w:bCs/>
                <w:sz w:val="22"/>
                <w:szCs w:val="22"/>
              </w:rPr>
              <w:t>136 125,00</w:t>
            </w:r>
          </w:p>
        </w:tc>
      </w:tr>
      <w:tr w:rsidR="00A54991" w:rsidRPr="00080BAF" w14:paraId="7CA4A156" w14:textId="77777777" w:rsidTr="00113F31">
        <w:trPr>
          <w:cantSplit/>
          <w:trHeight w:val="1019"/>
        </w:trPr>
        <w:tc>
          <w:tcPr>
            <w:tcW w:w="1054" w:type="dxa"/>
            <w:vMerge w:val="restart"/>
          </w:tcPr>
          <w:p w14:paraId="2519B1C4" w14:textId="169C820B" w:rsidR="00A54991" w:rsidRPr="00C2376B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C2376B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77" w:type="dxa"/>
          </w:tcPr>
          <w:p w14:paraId="65C57A80" w14:textId="77777777" w:rsidR="00A54991" w:rsidRPr="00C2376B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12956132" w:rsidR="00A54991" w:rsidRPr="00C2376B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2.3.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4BA3758" w14:textId="2DF8F34C" w:rsidR="00A54991" w:rsidRPr="007B5ED8" w:rsidRDefault="00CA24F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B5ED8">
              <w:rPr>
                <w:rFonts w:ascii="Tahoma" w:hAnsi="Tahoma" w:cs="Tahoma"/>
                <w:sz w:val="22"/>
                <w:szCs w:val="22"/>
              </w:rPr>
              <w:t>97 500,00</w:t>
            </w:r>
          </w:p>
        </w:tc>
        <w:tc>
          <w:tcPr>
            <w:tcW w:w="1254" w:type="dxa"/>
            <w:vAlign w:val="center"/>
          </w:tcPr>
          <w:p w14:paraId="26EA3297" w14:textId="2C5030DE" w:rsidR="00A54991" w:rsidRPr="007B5ED8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B5ED8">
              <w:rPr>
                <w:rFonts w:ascii="Tahoma" w:hAnsi="Tahoma" w:cs="Tahoma"/>
                <w:sz w:val="22"/>
                <w:szCs w:val="22"/>
              </w:rPr>
              <w:t>2</w:t>
            </w:r>
            <w:r w:rsidR="007B5ED8">
              <w:rPr>
                <w:rFonts w:ascii="Tahoma" w:hAnsi="Tahoma" w:cs="Tahoma"/>
                <w:sz w:val="22"/>
                <w:szCs w:val="22"/>
              </w:rPr>
              <w:t>0 475</w:t>
            </w:r>
            <w:r w:rsidRPr="007B5ED8">
              <w:rPr>
                <w:rFonts w:ascii="Tahoma" w:hAnsi="Tahoma" w:cs="Tahoma"/>
                <w:sz w:val="22"/>
                <w:szCs w:val="22"/>
              </w:rPr>
              <w:t>,00</w:t>
            </w:r>
          </w:p>
        </w:tc>
        <w:tc>
          <w:tcPr>
            <w:tcW w:w="1580" w:type="dxa"/>
            <w:vAlign w:val="center"/>
          </w:tcPr>
          <w:p w14:paraId="01A39C02" w14:textId="35F491AF" w:rsidR="00A54991" w:rsidRPr="007B5ED8" w:rsidRDefault="00113F3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B5ED8">
              <w:rPr>
                <w:rFonts w:ascii="Tahoma" w:hAnsi="Tahoma" w:cs="Tahoma"/>
                <w:sz w:val="22"/>
                <w:szCs w:val="22"/>
              </w:rPr>
              <w:t>1</w:t>
            </w:r>
            <w:r w:rsidR="007B5ED8">
              <w:rPr>
                <w:rFonts w:ascii="Tahoma" w:hAnsi="Tahoma" w:cs="Tahoma"/>
                <w:sz w:val="22"/>
                <w:szCs w:val="22"/>
              </w:rPr>
              <w:t>17 975</w:t>
            </w:r>
            <w:r w:rsidRPr="007B5ED8">
              <w:rPr>
                <w:rFonts w:ascii="Tahoma" w:hAnsi="Tahoma" w:cs="Tahoma"/>
                <w:sz w:val="22"/>
                <w:szCs w:val="22"/>
              </w:rPr>
              <w:t>,00</w:t>
            </w:r>
          </w:p>
        </w:tc>
      </w:tr>
      <w:tr w:rsidR="007B5ED8" w:rsidRPr="00070179" w14:paraId="625EA18D" w14:textId="77777777" w:rsidTr="00113F31">
        <w:trPr>
          <w:cantSplit/>
          <w:trHeight w:hRule="exact" w:val="738"/>
        </w:trPr>
        <w:tc>
          <w:tcPr>
            <w:tcW w:w="1054" w:type="dxa"/>
            <w:vMerge/>
          </w:tcPr>
          <w:p w14:paraId="29397096" w14:textId="77777777" w:rsidR="007B5ED8" w:rsidRPr="00070179" w:rsidRDefault="007B5ED8" w:rsidP="007B5ED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77" w:type="dxa"/>
            <w:vAlign w:val="center"/>
          </w:tcPr>
          <w:p w14:paraId="1BA10396" w14:textId="3642A74B" w:rsidR="007B5ED8" w:rsidRPr="00070179" w:rsidRDefault="007B5ED8" w:rsidP="007B5ED8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26CE24F5" w:rsidR="007B5ED8" w:rsidRPr="007B5ED8" w:rsidRDefault="007B5ED8" w:rsidP="007B5ED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97 500,00</w:t>
            </w:r>
          </w:p>
        </w:tc>
        <w:tc>
          <w:tcPr>
            <w:tcW w:w="1254" w:type="dxa"/>
            <w:vAlign w:val="center"/>
          </w:tcPr>
          <w:p w14:paraId="7D1E91B4" w14:textId="58A70A8D" w:rsidR="007B5ED8" w:rsidRPr="007B5ED8" w:rsidRDefault="007B5ED8" w:rsidP="007B5ED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20 475,00</w:t>
            </w:r>
          </w:p>
        </w:tc>
        <w:tc>
          <w:tcPr>
            <w:tcW w:w="1580" w:type="dxa"/>
            <w:vAlign w:val="center"/>
          </w:tcPr>
          <w:p w14:paraId="18C8973C" w14:textId="64942798" w:rsidR="007B5ED8" w:rsidRPr="007B5ED8" w:rsidRDefault="007B5ED8" w:rsidP="007B5ED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117 975,00</w:t>
            </w:r>
          </w:p>
        </w:tc>
      </w:tr>
      <w:tr w:rsidR="00CA24FC" w:rsidRPr="00070179" w14:paraId="4CED733D" w14:textId="77777777" w:rsidTr="00113F31">
        <w:trPr>
          <w:cantSplit/>
          <w:trHeight w:val="1179"/>
        </w:trPr>
        <w:tc>
          <w:tcPr>
            <w:tcW w:w="4431" w:type="dxa"/>
            <w:gridSpan w:val="2"/>
            <w:shd w:val="clear" w:color="auto" w:fill="E6E6E6"/>
            <w:vAlign w:val="center"/>
          </w:tcPr>
          <w:p w14:paraId="6368865F" w14:textId="77777777" w:rsidR="00CA24FC" w:rsidRPr="00070179" w:rsidRDefault="00CA24FC" w:rsidP="00CA24FC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16766AC5" w:rsidR="00CA24FC" w:rsidRPr="007B5ED8" w:rsidRDefault="007B5ED8" w:rsidP="00CA24FC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393 7</w:t>
            </w:r>
            <w:r w:rsidR="00CA24FC"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254" w:type="dxa"/>
            <w:shd w:val="clear" w:color="auto" w:fill="E6E6E6"/>
            <w:vAlign w:val="center"/>
          </w:tcPr>
          <w:p w14:paraId="2DF7A28E" w14:textId="6312CCB5" w:rsidR="00CA24FC" w:rsidRPr="007B5ED8" w:rsidRDefault="00CA24FC" w:rsidP="00CA24FC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="007B5ED8"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2 687</w:t>
            </w: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,50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4066BEC1" w:rsidR="00CA24FC" w:rsidRPr="007B5ED8" w:rsidRDefault="00CA24FC" w:rsidP="00CA24FC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  <w:r w:rsidR="007B5ED8"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76 437</w:t>
            </w:r>
            <w:r w:rsidRPr="007B5ED8">
              <w:rPr>
                <w:rFonts w:ascii="Tahoma" w:hAnsi="Tahoma" w:cs="Tahoma"/>
                <w:b/>
                <w:bCs/>
                <w:sz w:val="22"/>
                <w:szCs w:val="22"/>
              </w:rPr>
              <w:t>,50</w:t>
            </w:r>
          </w:p>
        </w:tc>
      </w:tr>
    </w:tbl>
    <w:bookmarkEnd w:id="12"/>
    <w:p w14:paraId="4518034B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3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3"/>
    <w:p w14:paraId="1F5B504D" w14:textId="77777777" w:rsidR="00A54991" w:rsidRPr="00080BAF" w:rsidRDefault="00384E90" w:rsidP="00B123FB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4D3BD73A" w:rsidR="00865960" w:rsidRPr="00865960" w:rsidRDefault="00A54991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4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4"/>
      <w:r w:rsidRPr="00080BAF">
        <w:rPr>
          <w:rFonts w:ascii="Tahoma" w:hAnsi="Tahoma" w:cs="Tahoma"/>
          <w:sz w:val="22"/>
          <w:szCs w:val="22"/>
        </w:rPr>
        <w:t>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</w:t>
      </w:r>
      <w:proofErr w:type="gramStart"/>
      <w:r w:rsidR="00865960">
        <w:rPr>
          <w:rFonts w:ascii="Tahoma" w:hAnsi="Tahoma" w:cs="Tahoma"/>
          <w:sz w:val="22"/>
          <w:szCs w:val="22"/>
        </w:rPr>
        <w:t>2.1</w:t>
      </w:r>
      <w:r w:rsidR="00865960" w:rsidRPr="00080BAF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865960">
        <w:rPr>
          <w:rFonts w:ascii="Tahoma" w:hAnsi="Tahoma" w:cs="Tahoma"/>
          <w:sz w:val="22"/>
          <w:szCs w:val="22"/>
        </w:rPr>
        <w:t xml:space="preserve">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438FE7E8" w:rsidR="00A54991" w:rsidRPr="00080BAF" w:rsidRDefault="00865960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>
        <w:rPr>
          <w:rFonts w:ascii="Tahoma" w:hAnsi="Tahoma" w:cs="Tahoma"/>
          <w:sz w:val="22"/>
          <w:szCs w:val="22"/>
        </w:rPr>
        <w:t xml:space="preserve">, </w:t>
      </w:r>
      <w:bookmarkStart w:id="15" w:name="_Hlk110518919"/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proofErr w:type="gramStart"/>
      <w:r w:rsidR="00E20255">
        <w:rPr>
          <w:rFonts w:ascii="Tahoma" w:hAnsi="Tahoma" w:cs="Tahoma"/>
          <w:sz w:val="22"/>
          <w:szCs w:val="22"/>
        </w:rPr>
        <w:t>2.</w:t>
      </w:r>
      <w:r w:rsidR="00F669A8">
        <w:rPr>
          <w:rFonts w:ascii="Tahoma" w:hAnsi="Tahoma" w:cs="Tahoma"/>
          <w:sz w:val="22"/>
          <w:szCs w:val="22"/>
        </w:rPr>
        <w:t xml:space="preserve">2 </w:t>
      </w:r>
      <w:r w:rsidR="00FD3CFD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FD3CFD">
        <w:rPr>
          <w:rFonts w:ascii="Tahoma" w:hAnsi="Tahoma" w:cs="Tahoma"/>
          <w:sz w:val="22"/>
          <w:szCs w:val="22"/>
        </w:rPr>
        <w:t xml:space="preserve">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5"/>
    <w:p w14:paraId="14344E81" w14:textId="58D1E520" w:rsidR="00A54991" w:rsidRPr="00B725AA" w:rsidRDefault="00A54991" w:rsidP="00B123FB">
      <w:pPr>
        <w:pStyle w:val="slovanPododstavecSmlouvy"/>
        <w:numPr>
          <w:ilvl w:val="0"/>
          <w:numId w:val="12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po předání</w:t>
      </w:r>
      <w:r w:rsidR="005F2715" w:rsidRPr="00B725AA">
        <w:rPr>
          <w:rFonts w:ascii="Tahoma" w:hAnsi="Tahoma" w:cs="Tahoma"/>
          <w:sz w:val="22"/>
          <w:szCs w:val="22"/>
        </w:rPr>
        <w:t xml:space="preserve"> a převzetí</w:t>
      </w:r>
      <w:r w:rsidRPr="00B725AA">
        <w:rPr>
          <w:rFonts w:ascii="Tahoma" w:hAnsi="Tahoma" w:cs="Tahoma"/>
          <w:sz w:val="22"/>
          <w:szCs w:val="22"/>
        </w:rPr>
        <w:t xml:space="preserve"> </w:t>
      </w:r>
      <w:r w:rsidR="00FD3CFD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dle čl. III odst. 2 bod </w:t>
      </w:r>
      <w:r w:rsidR="00F669A8" w:rsidRPr="00B725AA">
        <w:rPr>
          <w:rFonts w:ascii="Tahoma" w:hAnsi="Tahoma" w:cs="Tahoma"/>
          <w:sz w:val="22"/>
          <w:szCs w:val="22"/>
        </w:rPr>
        <w:t xml:space="preserve">2.3. </w:t>
      </w:r>
      <w:r w:rsidR="00FD3CFD" w:rsidRPr="00B725AA">
        <w:rPr>
          <w:rFonts w:ascii="Tahoma" w:hAnsi="Tahoma" w:cs="Tahoma"/>
          <w:sz w:val="22"/>
          <w:szCs w:val="22"/>
        </w:rPr>
        <w:t xml:space="preserve">této smlouvy </w:t>
      </w:r>
      <w:r w:rsidRPr="00B725AA">
        <w:rPr>
          <w:rFonts w:ascii="Tahoma" w:hAnsi="Tahoma" w:cs="Tahoma"/>
          <w:sz w:val="22"/>
          <w:szCs w:val="22"/>
        </w:rPr>
        <w:t>bude uhrazena ce</w:t>
      </w:r>
      <w:r w:rsidR="00E20255" w:rsidRPr="00B725AA">
        <w:rPr>
          <w:rFonts w:ascii="Tahoma" w:hAnsi="Tahoma" w:cs="Tahoma"/>
          <w:sz w:val="22"/>
          <w:szCs w:val="22"/>
        </w:rPr>
        <w:t xml:space="preserve">na za </w:t>
      </w:r>
      <w:r w:rsidR="00865960" w:rsidRPr="00B725AA">
        <w:rPr>
          <w:rFonts w:ascii="Tahoma" w:hAnsi="Tahoma" w:cs="Tahoma"/>
          <w:sz w:val="22"/>
          <w:szCs w:val="22"/>
        </w:rPr>
        <w:t>3</w:t>
      </w:r>
      <w:r w:rsidR="009356D5" w:rsidRPr="00B725AA">
        <w:rPr>
          <w:rFonts w:ascii="Tahoma" w:hAnsi="Tahoma" w:cs="Tahoma"/>
          <w:sz w:val="22"/>
          <w:szCs w:val="22"/>
        </w:rPr>
        <w:t xml:space="preserve">. </w:t>
      </w:r>
      <w:r w:rsidR="00E20255" w:rsidRPr="00B725AA">
        <w:rPr>
          <w:rFonts w:ascii="Tahoma" w:hAnsi="Tahoma" w:cs="Tahoma"/>
          <w:sz w:val="22"/>
          <w:szCs w:val="22"/>
        </w:rPr>
        <w:t>část díla dle čl. </w:t>
      </w:r>
      <w:r w:rsidRPr="00B725AA">
        <w:rPr>
          <w:rFonts w:ascii="Tahoma" w:hAnsi="Tahoma" w:cs="Tahoma"/>
          <w:sz w:val="22"/>
          <w:szCs w:val="22"/>
        </w:rPr>
        <w:t xml:space="preserve">VII odst. </w:t>
      </w:r>
      <w:r w:rsidR="009356D5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6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6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1773E3AC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</w:t>
      </w:r>
      <w:proofErr w:type="spellStart"/>
      <w:r w:rsidRPr="00080BAF">
        <w:rPr>
          <w:rFonts w:ascii="Tahoma" w:hAnsi="Tahoma" w:cs="Tahoma"/>
          <w:sz w:val="22"/>
          <w:szCs w:val="22"/>
        </w:rPr>
        <w:t>tj.</w:t>
      </w:r>
      <w:r w:rsidR="003E0BE2">
        <w:rPr>
          <w:rFonts w:ascii="Tahoma" w:hAnsi="Tahoma" w:cs="Tahoma"/>
          <w:sz w:val="22"/>
          <w:szCs w:val="22"/>
        </w:rPr>
        <w:t>TRI</w:t>
      </w:r>
      <w:proofErr w:type="spellEnd"/>
      <w:r w:rsidR="003E0BE2">
        <w:rPr>
          <w:rFonts w:ascii="Tahoma" w:hAnsi="Tahoma" w:cs="Tahoma"/>
          <w:sz w:val="22"/>
          <w:szCs w:val="22"/>
        </w:rPr>
        <w:t>/Buj/2026/1/FVE III.)</w:t>
      </w:r>
      <w:r w:rsidR="00A86AE8">
        <w:rPr>
          <w:rFonts w:ascii="Tahoma" w:hAnsi="Tahoma" w:cs="Tahoma"/>
          <w:sz w:val="22"/>
          <w:szCs w:val="22"/>
        </w:rPr>
        <w:t xml:space="preserve"> </w:t>
      </w:r>
    </w:p>
    <w:p w14:paraId="6025C73E" w14:textId="74E2D36C" w:rsidR="00A54991" w:rsidRPr="00B725AA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E0394B" w:rsidRPr="00E0394B">
        <w:rPr>
          <w:rFonts w:ascii="Tahoma" w:hAnsi="Tahoma" w:cs="Tahoma"/>
          <w:b/>
          <w:sz w:val="22"/>
          <w:szCs w:val="22"/>
        </w:rPr>
        <w:t>Instalace FVE – Nemocnice Třinec</w:t>
      </w:r>
      <w:r w:rsidRPr="00B725AA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>, je zhotovitel povinen o této skutečnosti v souladu s čl. II odst. 2</w:t>
      </w:r>
      <w:r w:rsidR="006F22B1" w:rsidRPr="00080BAF">
        <w:rPr>
          <w:rFonts w:ascii="Tahoma" w:hAnsi="Tahoma" w:cs="Tahoma"/>
          <w:sz w:val="22"/>
          <w:szCs w:val="22"/>
        </w:rPr>
        <w:t xml:space="preserve"> a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B123FB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60DC8934" w:rsidR="00A54991" w:rsidRPr="00080BAF" w:rsidRDefault="005C4A8B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B725AA">
        <w:rPr>
          <w:rFonts w:ascii="Tahoma" w:hAnsi="Tahoma" w:cs="Tahoma"/>
          <w:sz w:val="22"/>
          <w:szCs w:val="22"/>
        </w:rPr>
        <w:t>90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 xml:space="preserve">, resp. jeho </w:t>
      </w:r>
      <w:r w:rsidR="00DE779F" w:rsidRPr="004E52D3">
        <w:rPr>
          <w:rFonts w:ascii="Tahoma" w:hAnsi="Tahoma" w:cs="Tahoma"/>
          <w:sz w:val="22"/>
          <w:szCs w:val="22"/>
        </w:rPr>
        <w:t>části</w:t>
      </w:r>
      <w:r w:rsidRPr="004E52D3">
        <w:rPr>
          <w:rFonts w:ascii="Tahoma" w:hAnsi="Tahoma" w:cs="Tahoma"/>
          <w:sz w:val="22"/>
          <w:szCs w:val="22"/>
        </w:rPr>
        <w:t xml:space="preserve"> (tj.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>nad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="007D7596" w:rsidRPr="004E52D3">
        <w:rPr>
          <w:rFonts w:ascii="Tahoma" w:hAnsi="Tahoma" w:cs="Tahoma"/>
          <w:sz w:val="22"/>
          <w:szCs w:val="22"/>
        </w:rPr>
        <w:t>8</w:t>
      </w:r>
      <w:r w:rsidRPr="004E52D3">
        <w:rPr>
          <w:rFonts w:ascii="Tahoma" w:hAnsi="Tahoma" w:cs="Tahoma"/>
          <w:sz w:val="22"/>
          <w:szCs w:val="22"/>
        </w:rPr>
        <w:t>0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</w:t>
      </w:r>
      <w:r w:rsidRPr="00B725AA">
        <w:rPr>
          <w:rFonts w:ascii="Tahoma" w:hAnsi="Tahoma" w:cs="Tahoma"/>
          <w:sz w:val="22"/>
          <w:szCs w:val="22"/>
        </w:rPr>
        <w:t xml:space="preserve">do 30 </w:t>
      </w:r>
      <w:r w:rsidRPr="00080BAF">
        <w:rPr>
          <w:rFonts w:ascii="Tahoma" w:hAnsi="Tahoma" w:cs="Tahoma"/>
          <w:sz w:val="22"/>
          <w:szCs w:val="22"/>
        </w:rPr>
        <w:t xml:space="preserve">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7E128289" w:rsidR="00DE779F" w:rsidRDefault="005D52B8" w:rsidP="00B123FB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 xml:space="preserve">rozhodnutí o </w:t>
      </w:r>
      <w:r w:rsidR="0055017C">
        <w:rPr>
          <w:rFonts w:ascii="Tahoma" w:hAnsi="Tahoma" w:cs="Tahoma"/>
          <w:sz w:val="22"/>
          <w:szCs w:val="22"/>
        </w:rPr>
        <w:t>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16C689CB" w:rsidR="00A54991" w:rsidRPr="00B725AA" w:rsidRDefault="00DE779F" w:rsidP="00B123FB">
      <w:pPr>
        <w:pStyle w:val="OdstavecSmlouvy"/>
        <w:keepLines w:val="0"/>
        <w:numPr>
          <w:ilvl w:val="1"/>
          <w:numId w:val="35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B725AA">
        <w:rPr>
          <w:rFonts w:ascii="Tahoma" w:hAnsi="Tahoma" w:cs="Tahoma"/>
          <w:sz w:val="22"/>
          <w:szCs w:val="22"/>
        </w:rPr>
        <w:t>3</w:t>
      </w:r>
      <w:r w:rsidRPr="00B725AA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B725AA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B725AA">
        <w:rPr>
          <w:rFonts w:ascii="Tahoma" w:hAnsi="Tahoma" w:cs="Tahoma"/>
          <w:sz w:val="22"/>
          <w:szCs w:val="22"/>
        </w:rPr>
        <w:t>a dodávky vnitřního vybavení</w:t>
      </w:r>
      <w:r w:rsidR="00722382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>zhotovená</w:t>
      </w:r>
      <w:r w:rsidR="00154588" w:rsidRPr="00B725AA">
        <w:rPr>
          <w:rFonts w:ascii="Tahoma" w:hAnsi="Tahoma" w:cs="Tahoma"/>
          <w:sz w:val="22"/>
          <w:szCs w:val="22"/>
        </w:rPr>
        <w:t>/é</w:t>
      </w:r>
      <w:r w:rsidR="00A54991" w:rsidRPr="00B725AA">
        <w:rPr>
          <w:rFonts w:ascii="Tahoma" w:hAnsi="Tahoma" w:cs="Tahoma"/>
          <w:sz w:val="22"/>
          <w:szCs w:val="22"/>
        </w:rPr>
        <w:t xml:space="preserve"> dle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projektové dokumentace, jež je př</w:t>
      </w:r>
      <w:r w:rsidR="00E20255" w:rsidRPr="00B725AA">
        <w:rPr>
          <w:rFonts w:ascii="Tahoma" w:hAnsi="Tahoma" w:cs="Tahoma"/>
          <w:sz w:val="22"/>
          <w:szCs w:val="22"/>
        </w:rPr>
        <w:t>edmětem díla, zcela dokončena</w:t>
      </w:r>
      <w:r w:rsidR="00154588" w:rsidRPr="00B725AA">
        <w:rPr>
          <w:rFonts w:ascii="Tahoma" w:hAnsi="Tahoma" w:cs="Tahoma"/>
          <w:sz w:val="22"/>
          <w:szCs w:val="22"/>
        </w:rPr>
        <w:t>/</w:t>
      </w:r>
      <w:r w:rsidR="00FA4F98" w:rsidRPr="00B725AA">
        <w:rPr>
          <w:rFonts w:ascii="Tahoma" w:hAnsi="Tahoma" w:cs="Tahoma"/>
          <w:sz w:val="22"/>
          <w:szCs w:val="22"/>
        </w:rPr>
        <w:t>y</w:t>
      </w:r>
      <w:r w:rsidR="00E20255" w:rsidRPr="00B725AA">
        <w:rPr>
          <w:rFonts w:ascii="Tahoma" w:hAnsi="Tahoma" w:cs="Tahoma"/>
          <w:sz w:val="22"/>
          <w:szCs w:val="22"/>
        </w:rPr>
        <w:t xml:space="preserve"> a </w:t>
      </w:r>
      <w:r w:rsidR="00A54991" w:rsidRPr="00B725AA">
        <w:rPr>
          <w:rFonts w:ascii="Tahoma" w:hAnsi="Tahoma" w:cs="Tahoma"/>
          <w:sz w:val="22"/>
          <w:szCs w:val="22"/>
        </w:rPr>
        <w:t>převzata</w:t>
      </w:r>
      <w:r w:rsidR="00FA4F98" w:rsidRPr="00B725AA">
        <w:rPr>
          <w:rFonts w:ascii="Tahoma" w:hAnsi="Tahoma" w:cs="Tahoma"/>
          <w:sz w:val="22"/>
          <w:szCs w:val="22"/>
        </w:rPr>
        <w:t>/y</w:t>
      </w:r>
      <w:r w:rsidR="00A54991" w:rsidRPr="00B725AA">
        <w:rPr>
          <w:rFonts w:ascii="Tahoma" w:hAnsi="Tahoma" w:cs="Tahoma"/>
          <w:sz w:val="22"/>
          <w:szCs w:val="22"/>
        </w:rPr>
        <w:t>, a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 w:rsidRPr="00B725AA">
        <w:rPr>
          <w:rFonts w:ascii="Tahoma" w:hAnsi="Tahoma" w:cs="Tahoma"/>
          <w:sz w:val="22"/>
          <w:szCs w:val="22"/>
        </w:rPr>
        <w:t>ě, že stavba nebude zahájena do </w:t>
      </w:r>
      <w:r w:rsidR="00D56CA8" w:rsidRPr="00B725AA">
        <w:rPr>
          <w:rFonts w:ascii="Tahoma" w:hAnsi="Tahoma" w:cs="Tahoma"/>
          <w:sz w:val="22"/>
          <w:szCs w:val="22"/>
        </w:rPr>
        <w:t>1</w:t>
      </w:r>
      <w:r w:rsidR="00761843">
        <w:rPr>
          <w:rFonts w:ascii="Tahoma" w:hAnsi="Tahoma" w:cs="Tahoma"/>
          <w:sz w:val="22"/>
          <w:szCs w:val="22"/>
        </w:rPr>
        <w:t>8</w:t>
      </w:r>
      <w:r w:rsidR="00D56CA8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B725AA">
        <w:rPr>
          <w:rFonts w:ascii="Tahoma" w:hAnsi="Tahoma" w:cs="Tahoma"/>
          <w:sz w:val="22"/>
          <w:szCs w:val="22"/>
        </w:rPr>
        <w:t xml:space="preserve">této části </w:t>
      </w:r>
      <w:r w:rsidR="00A54991" w:rsidRPr="00B725AA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uvolnění pozastávk</w:t>
      </w:r>
      <w:r w:rsidR="00325898" w:rsidRPr="00B725AA">
        <w:rPr>
          <w:rFonts w:ascii="Tahoma" w:hAnsi="Tahoma" w:cs="Tahoma"/>
          <w:sz w:val="22"/>
          <w:szCs w:val="22"/>
        </w:rPr>
        <w:t>y</w:t>
      </w:r>
      <w:r w:rsidR="00A54991" w:rsidRPr="00B725AA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B725AA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4269D160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1" w:history="1">
        <w:r w:rsidR="00B725AA" w:rsidRPr="0080413B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B725AA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7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7"/>
    <w:p w14:paraId="28970BF9" w14:textId="77777777" w:rsidR="00A54991" w:rsidRPr="00080BAF" w:rsidRDefault="00A54991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B123FB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B725AA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B725AA">
        <w:rPr>
          <w:rFonts w:ascii="Tahoma" w:hAnsi="Tahoma" w:cs="Tahoma"/>
          <w:sz w:val="22"/>
          <w:szCs w:val="22"/>
        </w:rPr>
        <w:t>v insolvenčním řízení</w:t>
      </w:r>
      <w:r w:rsidR="003A1789" w:rsidRPr="00B725AA">
        <w:rPr>
          <w:rFonts w:ascii="Tahoma" w:hAnsi="Tahoma" w:cs="Tahoma"/>
          <w:sz w:val="22"/>
          <w:szCs w:val="22"/>
        </w:rPr>
        <w:t>,</w:t>
      </w:r>
      <w:r w:rsidRPr="00B725AA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B725AA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B725AA" w:rsidRDefault="0039374D" w:rsidP="00B123FB">
      <w:pPr>
        <w:numPr>
          <w:ilvl w:val="1"/>
          <w:numId w:val="30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041C989A" w:rsidR="00A54991" w:rsidRPr="001B3FF5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B725AA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</w:t>
      </w:r>
      <w:r w:rsidR="00B725AA">
        <w:rPr>
          <w:rFonts w:ascii="Tahoma" w:hAnsi="Tahoma" w:cs="Tahoma"/>
          <w:sz w:val="22"/>
          <w:szCs w:val="22"/>
        </w:rPr>
        <w:t xml:space="preserve"> 2.4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473BD2EE" w:rsidR="00A54991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B725AA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B123FB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Neprovede-li</w:t>
      </w:r>
      <w:r w:rsidR="00A54991" w:rsidRPr="00B725AA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B725AA">
        <w:rPr>
          <w:rFonts w:ascii="Tahoma" w:hAnsi="Tahoma" w:cs="Tahoma"/>
          <w:sz w:val="22"/>
          <w:szCs w:val="22"/>
        </w:rPr>
        <w:t>v část díla ve lhůtě dle čl. IV</w:t>
      </w:r>
      <w:r w:rsidR="00A54991" w:rsidRPr="00B725AA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B725AA">
        <w:rPr>
          <w:rFonts w:ascii="Tahoma" w:hAnsi="Tahoma" w:cs="Tahoma"/>
          <w:sz w:val="22"/>
          <w:szCs w:val="22"/>
        </w:rPr>
        <w:t>0,25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="001E0B3A" w:rsidRPr="00B725AA">
        <w:rPr>
          <w:rFonts w:ascii="Tahoma" w:hAnsi="Tahoma" w:cs="Tahoma"/>
          <w:sz w:val="22"/>
          <w:szCs w:val="22"/>
        </w:rPr>
        <w:t>% z ceny příslušné části díla</w:t>
      </w:r>
      <w:r w:rsidR="00FC35C6" w:rsidRPr="00B725AA">
        <w:rPr>
          <w:rFonts w:ascii="Tahoma" w:hAnsi="Tahoma" w:cs="Tahoma"/>
          <w:sz w:val="22"/>
          <w:szCs w:val="22"/>
        </w:rPr>
        <w:t xml:space="preserve"> </w:t>
      </w:r>
      <w:r w:rsidR="00FC35C6" w:rsidRPr="2529B793">
        <w:rPr>
          <w:rFonts w:ascii="Tahoma" w:hAnsi="Tahoma" w:cs="Tahoma"/>
          <w:sz w:val="22"/>
          <w:szCs w:val="22"/>
        </w:rPr>
        <w:t>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B725AA">
        <w:rPr>
          <w:rFonts w:ascii="Tahoma" w:hAnsi="Tahoma" w:cs="Tahoma"/>
          <w:sz w:val="22"/>
          <w:szCs w:val="22"/>
        </w:rPr>
        <w:t>I</w:t>
      </w:r>
      <w:r w:rsidRPr="00B725AA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 za každý</w:t>
      </w:r>
      <w:r w:rsidR="00084899" w:rsidRPr="00B725AA">
        <w:rPr>
          <w:rFonts w:ascii="Tahoma" w:hAnsi="Tahoma" w:cs="Tahoma"/>
          <w:sz w:val="22"/>
          <w:szCs w:val="22"/>
        </w:rPr>
        <w:t xml:space="preserve"> případ a každý</w:t>
      </w:r>
      <w:r w:rsidRPr="00B725AA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B725AA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lastRenderedPageBreak/>
        <w:t>Dojde</w:t>
      </w:r>
      <w:r w:rsidRPr="00B725AA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B725AA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 případě poruše</w:t>
      </w:r>
      <w:r w:rsidR="00AF5D07" w:rsidRPr="00B725AA">
        <w:rPr>
          <w:rFonts w:ascii="Tahoma" w:hAnsi="Tahoma" w:cs="Tahoma"/>
          <w:sz w:val="22"/>
          <w:szCs w:val="22"/>
        </w:rPr>
        <w:t>ní povinnosti sjednané v čl. VI</w:t>
      </w:r>
      <w:r w:rsidRPr="00B725AA">
        <w:rPr>
          <w:rFonts w:ascii="Tahoma" w:hAnsi="Tahoma" w:cs="Tahoma"/>
          <w:sz w:val="22"/>
          <w:szCs w:val="22"/>
        </w:rPr>
        <w:t xml:space="preserve"> odst. </w:t>
      </w:r>
      <w:r w:rsidR="008F754A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B725AA">
        <w:rPr>
          <w:rFonts w:ascii="Tahoma" w:hAnsi="Tahoma" w:cs="Tahoma"/>
          <w:sz w:val="22"/>
          <w:szCs w:val="22"/>
        </w:rPr>
        <w:t xml:space="preserve"> za každý případ</w:t>
      </w:r>
      <w:r w:rsidRPr="00B725AA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Kč.</w:t>
      </w:r>
    </w:p>
    <w:p w14:paraId="355F3714" w14:textId="5D17E201" w:rsidR="00AD067D" w:rsidRPr="00B725AA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B725AA">
        <w:rPr>
          <w:rFonts w:ascii="Tahoma" w:hAnsi="Tahoma" w:cs="Tahoma"/>
          <w:sz w:val="22"/>
          <w:szCs w:val="22"/>
        </w:rPr>
        <w:t>eli smluvní pokutu ve výši 0,01 </w:t>
      </w:r>
      <w:r w:rsidRPr="00B725AA">
        <w:rPr>
          <w:rFonts w:ascii="Tahoma" w:hAnsi="Tahoma" w:cs="Tahoma"/>
          <w:sz w:val="22"/>
          <w:szCs w:val="22"/>
        </w:rPr>
        <w:t>% z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Pr="00B725AA">
        <w:rPr>
          <w:rFonts w:ascii="Tahoma" w:hAnsi="Tahoma" w:cs="Tahoma"/>
          <w:sz w:val="22"/>
          <w:szCs w:val="22"/>
        </w:rPr>
        <w:t xml:space="preserve">ceny </w:t>
      </w:r>
      <w:r w:rsidR="00F9138B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včetně DPH </w:t>
      </w:r>
      <w:r w:rsidR="002D6C67" w:rsidRPr="00B725AA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B725AA">
        <w:rPr>
          <w:rFonts w:ascii="Tahoma" w:hAnsi="Tahoma" w:cs="Tahoma"/>
          <w:sz w:val="22"/>
          <w:szCs w:val="22"/>
        </w:rPr>
        <w:t xml:space="preserve"> </w:t>
      </w:r>
      <w:r w:rsidR="003469FE" w:rsidRPr="00B725AA">
        <w:rPr>
          <w:rFonts w:ascii="Tahoma" w:hAnsi="Tahoma" w:cs="Tahoma"/>
          <w:sz w:val="22"/>
          <w:szCs w:val="22"/>
        </w:rPr>
        <w:t>dle čl. VII odst. 1 této smlouvy</w:t>
      </w:r>
      <w:r w:rsidR="00B95A7B" w:rsidRPr="00B725AA">
        <w:rPr>
          <w:rFonts w:ascii="Tahoma" w:hAnsi="Tahoma" w:cs="Tahoma"/>
          <w:sz w:val="22"/>
          <w:szCs w:val="22"/>
        </w:rPr>
        <w:t>,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="00B725B7" w:rsidRPr="00B725AA">
        <w:rPr>
          <w:rFonts w:ascii="Tahoma" w:hAnsi="Tahoma" w:cs="Tahoma"/>
          <w:sz w:val="22"/>
          <w:szCs w:val="22"/>
        </w:rPr>
        <w:t>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="00B725B7" w:rsidRPr="00B725AA">
        <w:rPr>
          <w:rFonts w:ascii="Tahoma" w:hAnsi="Tahoma" w:cs="Tahoma"/>
          <w:sz w:val="22"/>
          <w:szCs w:val="22"/>
        </w:rPr>
        <w:t xml:space="preserve">to </w:t>
      </w:r>
      <w:r w:rsidRPr="00B725AA">
        <w:rPr>
          <w:rFonts w:ascii="Tahoma" w:hAnsi="Tahoma" w:cs="Tahoma"/>
          <w:sz w:val="22"/>
          <w:szCs w:val="22"/>
        </w:rPr>
        <w:t>za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poskytnutí </w:t>
      </w:r>
      <w:r w:rsidR="00F9138B" w:rsidRPr="00B725AA">
        <w:rPr>
          <w:rFonts w:ascii="Tahoma" w:hAnsi="Tahoma" w:cs="Tahoma"/>
          <w:sz w:val="22"/>
          <w:szCs w:val="22"/>
        </w:rPr>
        <w:t>vysvětlení</w:t>
      </w:r>
      <w:r w:rsidRPr="00B725AA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6A343215" w:rsidR="00E000AA" w:rsidRPr="00080BAF" w:rsidRDefault="004927F9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AB4978" w:rsidRPr="00B9759E">
        <w:rPr>
          <w:rFonts w:ascii="Tahoma" w:hAnsi="Tahoma" w:cs="Tahoma"/>
          <w:color w:val="FF00FF"/>
          <w:sz w:val="22"/>
          <w:szCs w:val="22"/>
        </w:rPr>
        <w:t xml:space="preserve">, </w:t>
      </w:r>
      <w:r w:rsidR="00E000AA" w:rsidRPr="00080BAF">
        <w:rPr>
          <w:rFonts w:ascii="Tahoma" w:hAnsi="Tahoma" w:cs="Tahoma"/>
          <w:sz w:val="22"/>
          <w:szCs w:val="22"/>
        </w:rPr>
        <w:t xml:space="preserve">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49EA398B" w:rsidR="00A54991" w:rsidRPr="00080BAF" w:rsidRDefault="00A54991" w:rsidP="00B123FB">
      <w:pPr>
        <w:pStyle w:val="OdstavecSmlouvy"/>
        <w:keepLines w:val="0"/>
        <w:widowControl w:val="0"/>
        <w:numPr>
          <w:ilvl w:val="0"/>
          <w:numId w:val="1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8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8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769E27C6" w:rsidR="00B25458" w:rsidRPr="00080BAF" w:rsidRDefault="00A54991" w:rsidP="00B123FB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B123FB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A4334FC" w:rsidR="00A54991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2A4CCB6C" w:rsidR="00811500" w:rsidRPr="00746252" w:rsidRDefault="003F624D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EE036C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B71F0D" w:rsidRDefault="00A54991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</w:t>
      </w:r>
      <w:r w:rsidRPr="00B71F0D">
        <w:rPr>
          <w:rFonts w:ascii="Tahoma" w:hAnsi="Tahoma" w:cs="Tahoma"/>
          <w:sz w:val="22"/>
          <w:szCs w:val="22"/>
        </w:rPr>
        <w:t>údajů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Pr="00B71F0D">
        <w:rPr>
          <w:rFonts w:ascii="Tahoma" w:hAnsi="Tahoma" w:cs="Tahoma"/>
          <w:sz w:val="22"/>
          <w:szCs w:val="22"/>
        </w:rPr>
        <w:t>ukazatelů</w:t>
      </w:r>
      <w:r w:rsidR="00BE3476" w:rsidRPr="00B71F0D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B71F0D" w:rsidRDefault="00270915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1F0D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B71F0D">
        <w:rPr>
          <w:rFonts w:ascii="Tahoma" w:hAnsi="Tahoma" w:cs="Tahoma"/>
          <w:sz w:val="22"/>
          <w:szCs w:val="22"/>
        </w:rPr>
        <w:t>(zákon č. 200/1994 </w:t>
      </w:r>
      <w:r w:rsidR="00A54991" w:rsidRPr="00B71F0D">
        <w:rPr>
          <w:rFonts w:ascii="Tahoma" w:hAnsi="Tahoma" w:cs="Tahoma"/>
          <w:sz w:val="22"/>
          <w:szCs w:val="22"/>
        </w:rPr>
        <w:t>Sb., o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zeměměřictví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o</w:t>
      </w:r>
      <w:r w:rsidR="006076BC" w:rsidRPr="00B71F0D">
        <w:rPr>
          <w:rFonts w:ascii="Tahoma" w:hAnsi="Tahoma" w:cs="Tahoma"/>
          <w:sz w:val="22"/>
          <w:szCs w:val="22"/>
        </w:rPr>
        <w:t> změně a </w:t>
      </w:r>
      <w:r w:rsidR="00A54991" w:rsidRPr="00B71F0D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jeho zavedením, ve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660FDDB5" w:rsidR="00A54991" w:rsidRPr="007D5003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B123FB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B123FB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2C68E0A6" w:rsidR="00A54991" w:rsidRPr="00B71F0D" w:rsidRDefault="006076BC" w:rsidP="00B123FB">
      <w:pPr>
        <w:numPr>
          <w:ilvl w:val="0"/>
          <w:numId w:val="18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do</w:t>
      </w:r>
      <w:r w:rsidRPr="4C5F9115">
        <w:rPr>
          <w:rFonts w:ascii="Tahoma" w:hAnsi="Tahoma" w:cs="Tahoma"/>
          <w:b/>
          <w:bCs/>
          <w:sz w:val="22"/>
          <w:szCs w:val="22"/>
        </w:rPr>
        <w:t> </w:t>
      </w:r>
      <w:r w:rsidR="00B71F0D">
        <w:rPr>
          <w:rFonts w:ascii="Tahoma" w:hAnsi="Tahoma" w:cs="Tahoma"/>
          <w:b/>
          <w:bCs/>
          <w:sz w:val="22"/>
          <w:szCs w:val="22"/>
        </w:rPr>
        <w:t>3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bookmarkStart w:id="19" w:name="_Hlk42250891"/>
      <w:r w:rsidR="00F90F07" w:rsidRPr="00B71F0D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B71F0D">
        <w:rPr>
          <w:rFonts w:ascii="Tahoma" w:hAnsi="Tahoma" w:cs="Tahoma"/>
          <w:b/>
          <w:bCs/>
          <w:sz w:val="22"/>
          <w:szCs w:val="22"/>
        </w:rPr>
        <w:t>2</w:t>
      </w:r>
      <w:r w:rsidR="00F90F07" w:rsidRPr="00B71F0D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9"/>
      <w:r w:rsidR="00016CA0" w:rsidRPr="00B71F0D">
        <w:rPr>
          <w:rFonts w:ascii="Tahoma" w:hAnsi="Tahoma" w:cs="Tahoma"/>
          <w:sz w:val="22"/>
          <w:szCs w:val="22"/>
        </w:rPr>
        <w:t>.</w:t>
      </w:r>
    </w:p>
    <w:p w14:paraId="557389D6" w14:textId="36DCD653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</w:t>
      </w:r>
      <w:r w:rsidR="00B14399">
        <w:rPr>
          <w:rFonts w:ascii="Tahoma" w:hAnsi="Tahoma" w:cs="Tahoma"/>
          <w:sz w:val="22"/>
          <w:szCs w:val="22"/>
        </w:rPr>
        <w:t>zaslat příkazci,</w:t>
      </w:r>
      <w:r w:rsidR="005C3556">
        <w:rPr>
          <w:rFonts w:ascii="Tahoma" w:hAnsi="Tahoma" w:cs="Tahoma"/>
          <w:sz w:val="22"/>
          <w:szCs w:val="22"/>
        </w:rPr>
        <w:t xml:space="preserve">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B123FB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B123FB">
      <w:pPr>
        <w:pStyle w:val="OdstavecSmlouvy"/>
        <w:keepLines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B123FB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20"/>
    <w:p w14:paraId="60379F21" w14:textId="7ADD2CA4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="00F515C4">
        <w:tab/>
      </w:r>
      <w:r w:rsidR="0070437A">
        <w:rPr>
          <w:rFonts w:ascii="Tahoma" w:hAnsi="Tahoma" w:cs="Tahoma"/>
          <w:sz w:val="22"/>
          <w:szCs w:val="22"/>
        </w:rPr>
        <w:t>41 250,00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2C7ED63E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="0070437A">
        <w:rPr>
          <w:rFonts w:ascii="Tahoma" w:hAnsi="Tahoma" w:cs="Tahoma"/>
          <w:sz w:val="22"/>
          <w:szCs w:val="22"/>
        </w:rPr>
        <w:t>8 662,50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0CFC04FD" w:rsidR="00A54991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b/>
        </w:rPr>
        <w:tab/>
      </w:r>
      <w:r w:rsidR="0070437A">
        <w:rPr>
          <w:rFonts w:ascii="Tahoma" w:hAnsi="Tahoma" w:cs="Tahoma"/>
          <w:b/>
          <w:bCs/>
          <w:sz w:val="22"/>
          <w:szCs w:val="22"/>
        </w:rPr>
        <w:t>49 912,50</w:t>
      </w:r>
      <w:r w:rsidR="00336A49" w:rsidRPr="00F515C4">
        <w:rPr>
          <w:rFonts w:ascii="Tahoma" w:hAnsi="Tahoma" w:cs="Tahoma"/>
          <w:b/>
          <w:bCs/>
          <w:sz w:val="22"/>
          <w:szCs w:val="22"/>
        </w:rPr>
        <w:t> </w:t>
      </w:r>
      <w:r w:rsidRPr="00F515C4">
        <w:rPr>
          <w:rFonts w:ascii="Tahoma" w:hAnsi="Tahoma" w:cs="Tahoma"/>
          <w:b/>
          <w:bCs/>
          <w:sz w:val="22"/>
          <w:szCs w:val="22"/>
        </w:rPr>
        <w:t>Kč</w:t>
      </w:r>
    </w:p>
    <w:p w14:paraId="6DEA4395" w14:textId="77777777" w:rsidR="00D6322A" w:rsidRPr="00F515C4" w:rsidRDefault="00D6322A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</w:p>
    <w:p w14:paraId="25E03D13" w14:textId="13ECAF79" w:rsidR="00ED604E" w:rsidRPr="00483ABD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73341C5C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70437A">
        <w:rPr>
          <w:rFonts w:ascii="Tahoma" w:hAnsi="Tahoma" w:cs="Tahoma"/>
          <w:sz w:val="22"/>
          <w:szCs w:val="22"/>
        </w:rPr>
        <w:t>26 250,00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08FD7766" w:rsidR="00ED604E" w:rsidRPr="009B7D03" w:rsidRDefault="00ED604E" w:rsidP="006274C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70437A">
        <w:rPr>
          <w:rFonts w:ascii="Tahoma" w:hAnsi="Tahoma" w:cs="Tahoma"/>
          <w:sz w:val="22"/>
          <w:szCs w:val="22"/>
        </w:rPr>
        <w:t>5 512,50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73042E22" w:rsidR="00ED604E" w:rsidRDefault="00ED604E" w:rsidP="006274C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</w:r>
      <w:r w:rsidR="0070437A">
        <w:rPr>
          <w:rFonts w:ascii="Tahoma" w:hAnsi="Tahoma" w:cs="Tahoma"/>
          <w:b/>
          <w:sz w:val="22"/>
          <w:szCs w:val="22"/>
        </w:rPr>
        <w:t>31 762,50</w:t>
      </w:r>
      <w:r w:rsidR="00336A49" w:rsidRPr="00F515C4">
        <w:rPr>
          <w:rFonts w:ascii="Tahoma" w:hAnsi="Tahoma" w:cs="Tahoma"/>
          <w:b/>
          <w:sz w:val="22"/>
          <w:szCs w:val="22"/>
        </w:rPr>
        <w:t> </w:t>
      </w:r>
      <w:r w:rsidRPr="00F515C4">
        <w:rPr>
          <w:rFonts w:ascii="Tahoma" w:hAnsi="Tahoma" w:cs="Tahoma"/>
          <w:b/>
          <w:sz w:val="22"/>
          <w:szCs w:val="22"/>
        </w:rPr>
        <w:t>Kč</w:t>
      </w:r>
    </w:p>
    <w:p w14:paraId="4F2F8D82" w14:textId="77777777" w:rsidR="00D6322A" w:rsidRPr="00F515C4" w:rsidRDefault="00D6322A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</w:p>
    <w:p w14:paraId="16C87708" w14:textId="62C076A1" w:rsidR="00A54991" w:rsidRPr="00EE036C" w:rsidRDefault="006C62A5" w:rsidP="00B123FB">
      <w:pPr>
        <w:pStyle w:val="OdstavecSmlouvy"/>
        <w:keepLines w:val="0"/>
        <w:numPr>
          <w:ilvl w:val="0"/>
          <w:numId w:val="19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EE036C">
        <w:rPr>
          <w:rFonts w:ascii="Tahoma" w:hAnsi="Tahoma" w:cs="Tahoma"/>
          <w:sz w:val="22"/>
          <w:szCs w:val="22"/>
        </w:rPr>
        <w:t xml:space="preserve"> - </w:t>
      </w:r>
      <w:r w:rsidR="00EE036C" w:rsidRPr="008279B6">
        <w:rPr>
          <w:rFonts w:ascii="Tahoma" w:hAnsi="Tahoma" w:cs="Tahoma"/>
          <w:bCs/>
          <w:sz w:val="22"/>
          <w:szCs w:val="22"/>
        </w:rPr>
        <w:t>realizace stavby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69881B1A" w14:textId="15C3191D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lastRenderedPageBreak/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29171B">
        <w:rPr>
          <w:rFonts w:ascii="Tahoma" w:hAnsi="Tahoma" w:cs="Tahoma"/>
          <w:sz w:val="22"/>
          <w:szCs w:val="22"/>
        </w:rPr>
        <w:t>37 500,00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2584B22D" w14:textId="4500F0D0" w:rsidR="00EE036C" w:rsidRPr="009B7D03" w:rsidRDefault="00EE036C" w:rsidP="006274C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29171B">
        <w:rPr>
          <w:rFonts w:ascii="Tahoma" w:hAnsi="Tahoma" w:cs="Tahoma"/>
          <w:sz w:val="22"/>
          <w:szCs w:val="22"/>
        </w:rPr>
        <w:t>7 875,00</w:t>
      </w:r>
      <w:r w:rsidRPr="009B7D03">
        <w:rPr>
          <w:rFonts w:ascii="Tahoma" w:hAnsi="Tahoma" w:cs="Tahoma"/>
          <w:sz w:val="22"/>
          <w:szCs w:val="22"/>
        </w:rPr>
        <w:t> Kč</w:t>
      </w:r>
    </w:p>
    <w:p w14:paraId="6EB43A3E" w14:textId="68BF582D" w:rsidR="00EE036C" w:rsidRDefault="00EE036C" w:rsidP="006274C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</w:r>
      <w:r w:rsidR="0029171B">
        <w:rPr>
          <w:rFonts w:ascii="Tahoma" w:hAnsi="Tahoma" w:cs="Tahoma"/>
          <w:b/>
          <w:sz w:val="22"/>
          <w:szCs w:val="22"/>
        </w:rPr>
        <w:t>45 375,00</w:t>
      </w:r>
      <w:r w:rsidRPr="00F515C4">
        <w:rPr>
          <w:rFonts w:ascii="Tahoma" w:hAnsi="Tahoma" w:cs="Tahoma"/>
          <w:b/>
          <w:sz w:val="22"/>
          <w:szCs w:val="22"/>
        </w:rPr>
        <w:t> Kč</w:t>
      </w:r>
    </w:p>
    <w:p w14:paraId="43999247" w14:textId="77777777" w:rsidR="006274C0" w:rsidRPr="00F515C4" w:rsidRDefault="006274C0" w:rsidP="006274C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b/>
          <w:sz w:val="22"/>
          <w:szCs w:val="22"/>
        </w:rPr>
      </w:pPr>
    </w:p>
    <w:p w14:paraId="239B4BF8" w14:textId="290FA347" w:rsidR="00EE036C" w:rsidRPr="00EE036C" w:rsidRDefault="00A54991" w:rsidP="00B123FB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V 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="00656C88" w:rsidRPr="00EE036C">
        <w:rPr>
          <w:rFonts w:ascii="Tahoma" w:hAnsi="Tahoma" w:cs="Tahoma"/>
          <w:sz w:val="22"/>
          <w:szCs w:val="22"/>
        </w:rPr>
        <w:t>a</w:t>
      </w:r>
      <w:r w:rsidRPr="00EE036C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plnění jeho závazk</w:t>
      </w:r>
      <w:r w:rsidR="00336A49" w:rsidRPr="00EE036C">
        <w:rPr>
          <w:rFonts w:ascii="Tahoma" w:hAnsi="Tahoma" w:cs="Tahoma"/>
          <w:sz w:val="22"/>
          <w:szCs w:val="22"/>
        </w:rPr>
        <w:t>ů vyplývajících</w:t>
      </w:r>
      <w:r w:rsidRPr="00EE036C">
        <w:rPr>
          <w:rFonts w:ascii="Tahoma" w:hAnsi="Tahoma" w:cs="Tahoma"/>
          <w:sz w:val="22"/>
          <w:szCs w:val="22"/>
        </w:rPr>
        <w:t xml:space="preserve"> z této smlouvy</w:t>
      </w:r>
      <w:bookmarkStart w:id="21" w:name="_Hlk42253745"/>
    </w:p>
    <w:bookmarkEnd w:id="21"/>
    <w:p w14:paraId="7440D45D" w14:textId="0D47BC20" w:rsidR="00A54991" w:rsidRPr="00EE036C" w:rsidRDefault="006C62A5" w:rsidP="00B123FB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 w:rsidRPr="00EE036C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EE036C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B123FB">
      <w:pPr>
        <w:pStyle w:val="OdstavecSmlouvy"/>
        <w:keepLines w:val="0"/>
        <w:widowControl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některá část </w:t>
      </w:r>
      <w:r w:rsidR="00EF318D" w:rsidRPr="00EE036C">
        <w:rPr>
          <w:rFonts w:ascii="Tahoma" w:hAnsi="Tahoma" w:cs="Tahoma"/>
          <w:sz w:val="22"/>
          <w:szCs w:val="22"/>
        </w:rPr>
        <w:t>plnění</w:t>
      </w:r>
      <w:r w:rsidRPr="00EE036C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 w:rsidRPr="00EE036C">
        <w:rPr>
          <w:rFonts w:ascii="Tahoma" w:hAnsi="Tahoma" w:cs="Tahoma"/>
          <w:sz w:val="22"/>
          <w:szCs w:val="22"/>
        </w:rPr>
        <w:t xml:space="preserve">odměna </w:t>
      </w:r>
      <w:r w:rsidR="00EF318D">
        <w:rPr>
          <w:rFonts w:ascii="Tahoma" w:hAnsi="Tahoma" w:cs="Tahoma"/>
          <w:sz w:val="22"/>
          <w:szCs w:val="22"/>
        </w:rPr>
        <w:t>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EE036C" w:rsidRDefault="00B91B29" w:rsidP="00B123FB">
      <w:pPr>
        <w:pStyle w:val="Smlouva-slo"/>
        <w:widowControl/>
        <w:numPr>
          <w:ilvl w:val="0"/>
          <w:numId w:val="8"/>
        </w:numPr>
        <w:spacing w:line="240" w:lineRule="auto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EE036C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EE036C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EE036C">
        <w:rPr>
          <w:rFonts w:ascii="Tahoma" w:hAnsi="Tahoma" w:cs="Tahoma"/>
          <w:sz w:val="22"/>
          <w:szCs w:val="22"/>
        </w:rPr>
        <w:t xml:space="preserve"> stavby</w:t>
      </w:r>
      <w:r w:rsidRPr="00EE036C">
        <w:rPr>
          <w:rFonts w:ascii="Tahoma" w:hAnsi="Tahoma" w:cs="Tahoma"/>
          <w:sz w:val="22"/>
          <w:szCs w:val="22"/>
        </w:rPr>
        <w:t>)</w:t>
      </w:r>
      <w:r w:rsidR="004F7DE0" w:rsidRPr="00EE036C">
        <w:rPr>
          <w:rFonts w:ascii="Tahoma" w:hAnsi="Tahoma" w:cs="Tahoma"/>
          <w:sz w:val="22"/>
          <w:szCs w:val="22"/>
        </w:rPr>
        <w:t xml:space="preserve"> </w:t>
      </w:r>
      <w:r w:rsidR="000042B5" w:rsidRPr="00EE036C">
        <w:rPr>
          <w:rFonts w:ascii="Tahoma" w:hAnsi="Tahoma" w:cs="Tahoma"/>
          <w:sz w:val="22"/>
          <w:szCs w:val="22"/>
        </w:rPr>
        <w:t>o více než 30 dnů</w:t>
      </w:r>
      <w:r w:rsidRPr="00EE036C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EE036C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EE036C">
        <w:rPr>
          <w:rFonts w:ascii="Tahoma" w:hAnsi="Tahoma" w:cs="Tahoma"/>
          <w:sz w:val="22"/>
          <w:szCs w:val="22"/>
        </w:rPr>
        <w:t xml:space="preserve"> c)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314B40" w:rsidRPr="00EE036C">
        <w:rPr>
          <w:rFonts w:ascii="Tahoma" w:hAnsi="Tahoma" w:cs="Tahoma"/>
          <w:sz w:val="22"/>
          <w:szCs w:val="22"/>
        </w:rPr>
        <w:t xml:space="preserve">1. část DP </w:t>
      </w:r>
      <w:r w:rsidRPr="00EE036C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B123FB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345152F" w:rsidR="00A54991" w:rsidRPr="00F515C4" w:rsidRDefault="006C62A5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Odměn</w:t>
      </w:r>
      <w:r w:rsidR="00A54991" w:rsidRPr="00F515C4">
        <w:rPr>
          <w:rFonts w:ascii="Tahoma" w:hAnsi="Tahoma" w:cs="Tahoma"/>
          <w:sz w:val="22"/>
          <w:szCs w:val="22"/>
        </w:rPr>
        <w:t>a za výkon dozoru</w:t>
      </w:r>
      <w:r w:rsidR="00A67597" w:rsidRPr="00F515C4">
        <w:rPr>
          <w:rFonts w:ascii="Tahoma" w:hAnsi="Tahoma" w:cs="Tahoma"/>
          <w:sz w:val="22"/>
          <w:szCs w:val="22"/>
        </w:rPr>
        <w:t xml:space="preserve"> projektanta</w:t>
      </w:r>
      <w:r w:rsidR="00A54991" w:rsidRPr="00F515C4">
        <w:rPr>
          <w:rFonts w:ascii="Tahoma" w:hAnsi="Tahoma" w:cs="Tahoma"/>
          <w:sz w:val="22"/>
          <w:szCs w:val="22"/>
        </w:rPr>
        <w:t xml:space="preserve"> bude </w:t>
      </w:r>
      <w:r w:rsidR="00656C88" w:rsidRPr="00F515C4">
        <w:rPr>
          <w:rFonts w:ascii="Tahoma" w:hAnsi="Tahoma" w:cs="Tahoma"/>
          <w:sz w:val="22"/>
          <w:szCs w:val="22"/>
        </w:rPr>
        <w:t>p</w:t>
      </w:r>
      <w:r w:rsidR="001349ED" w:rsidRPr="00F515C4">
        <w:rPr>
          <w:rFonts w:ascii="Tahoma" w:hAnsi="Tahoma" w:cs="Tahoma"/>
          <w:sz w:val="22"/>
          <w:szCs w:val="22"/>
        </w:rPr>
        <w:t>říkazník</w:t>
      </w:r>
      <w:r w:rsidR="00656C88" w:rsidRPr="00F515C4">
        <w:rPr>
          <w:rFonts w:ascii="Tahoma" w:hAnsi="Tahoma" w:cs="Tahoma"/>
          <w:sz w:val="22"/>
          <w:szCs w:val="22"/>
        </w:rPr>
        <w:t>ovi</w:t>
      </w:r>
      <w:r w:rsidR="006E3BCA" w:rsidRPr="00F515C4">
        <w:rPr>
          <w:rFonts w:ascii="Tahoma" w:hAnsi="Tahoma" w:cs="Tahoma"/>
          <w:sz w:val="22"/>
          <w:szCs w:val="22"/>
        </w:rPr>
        <w:t xml:space="preserve"> uhrazena jednorázově </w:t>
      </w:r>
      <w:bookmarkStart w:id="22" w:name="_Hlk42257315"/>
      <w:r w:rsidR="006E3BCA" w:rsidRPr="00F515C4">
        <w:rPr>
          <w:rFonts w:ascii="Tahoma" w:hAnsi="Tahoma" w:cs="Tahoma"/>
          <w:sz w:val="22"/>
          <w:szCs w:val="22"/>
        </w:rPr>
        <w:t>po </w:t>
      </w:r>
      <w:r w:rsidR="00A54991" w:rsidRPr="00F515C4">
        <w:rPr>
          <w:rFonts w:ascii="Tahoma" w:hAnsi="Tahoma" w:cs="Tahoma"/>
          <w:sz w:val="22"/>
          <w:szCs w:val="22"/>
        </w:rPr>
        <w:t>dni, od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kterého bude v souladu se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stavebním zákonem možné započít</w:t>
      </w:r>
      <w:r w:rsidR="006E3BCA" w:rsidRPr="00F515C4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F515C4">
        <w:rPr>
          <w:rFonts w:ascii="Tahoma" w:hAnsi="Tahoma" w:cs="Tahoma"/>
          <w:sz w:val="22"/>
          <w:szCs w:val="22"/>
        </w:rPr>
        <w:t xml:space="preserve">, </w:t>
      </w:r>
      <w:bookmarkEnd w:id="22"/>
      <w:r w:rsidR="00A54991" w:rsidRPr="00F515C4">
        <w:rPr>
          <w:rFonts w:ascii="Tahoma" w:hAnsi="Tahoma" w:cs="Tahoma"/>
          <w:sz w:val="22"/>
          <w:szCs w:val="22"/>
        </w:rPr>
        <w:t>a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to ve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výši stanovené v čl.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XI</w:t>
      </w:r>
      <w:r w:rsidR="00C2090C" w:rsidRPr="00F515C4">
        <w:rPr>
          <w:rFonts w:ascii="Tahoma" w:hAnsi="Tahoma" w:cs="Tahoma"/>
          <w:sz w:val="22"/>
          <w:szCs w:val="22"/>
        </w:rPr>
        <w:t>II</w:t>
      </w:r>
      <w:r w:rsidR="00A54991" w:rsidRPr="00F515C4">
        <w:rPr>
          <w:rFonts w:ascii="Tahoma" w:hAnsi="Tahoma" w:cs="Tahoma"/>
          <w:sz w:val="22"/>
          <w:szCs w:val="22"/>
        </w:rPr>
        <w:t xml:space="preserve"> odst.</w:t>
      </w:r>
      <w:r w:rsidR="006E3BCA" w:rsidRPr="00F515C4">
        <w:rPr>
          <w:rFonts w:ascii="Tahoma" w:hAnsi="Tahoma" w:cs="Tahoma"/>
          <w:sz w:val="22"/>
          <w:szCs w:val="22"/>
        </w:rPr>
        <w:t> 1 písm. </w:t>
      </w:r>
      <w:r w:rsidR="00084856" w:rsidRPr="00F515C4">
        <w:rPr>
          <w:rFonts w:ascii="Tahoma" w:hAnsi="Tahoma" w:cs="Tahoma"/>
          <w:sz w:val="22"/>
          <w:szCs w:val="22"/>
        </w:rPr>
        <w:t>c</w:t>
      </w:r>
      <w:r w:rsidR="00A54991" w:rsidRPr="00F515C4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</w:t>
      </w:r>
      <w:r w:rsidRPr="00B711BE">
        <w:rPr>
          <w:rFonts w:ascii="Tahoma" w:hAnsi="Tahoma" w:cs="Tahoma"/>
          <w:sz w:val="22"/>
          <w:szCs w:val="22"/>
        </w:rPr>
        <w:lastRenderedPageBreak/>
        <w:t>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0B2B3BE8" w:rsidR="00A54991" w:rsidRPr="008837E0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 xml:space="preserve">číslo smlouvy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Pr="008837E0">
        <w:rPr>
          <w:rFonts w:ascii="Tahoma" w:hAnsi="Tahoma" w:cs="Tahoma"/>
          <w:sz w:val="22"/>
          <w:szCs w:val="22"/>
        </w:rPr>
        <w:t>, IČ</w:t>
      </w:r>
      <w:r w:rsidR="00932476" w:rsidRPr="008837E0">
        <w:rPr>
          <w:rFonts w:ascii="Tahoma" w:hAnsi="Tahoma" w:cs="Tahoma"/>
          <w:sz w:val="22"/>
          <w:szCs w:val="22"/>
        </w:rPr>
        <w:t>O</w:t>
      </w:r>
      <w:r w:rsidRPr="008837E0">
        <w:rPr>
          <w:rFonts w:ascii="Tahoma" w:hAnsi="Tahoma" w:cs="Tahoma"/>
          <w:sz w:val="22"/>
          <w:szCs w:val="22"/>
        </w:rPr>
        <w:t xml:space="preserve"> </w:t>
      </w:r>
      <w:r w:rsidR="00656C88" w:rsidRPr="008837E0">
        <w:rPr>
          <w:rFonts w:ascii="Tahoma" w:hAnsi="Tahoma" w:cs="Tahoma"/>
          <w:sz w:val="22"/>
          <w:szCs w:val="22"/>
        </w:rPr>
        <w:t>p</w:t>
      </w:r>
      <w:r w:rsidR="001349ED" w:rsidRPr="008837E0">
        <w:rPr>
          <w:rFonts w:ascii="Tahoma" w:hAnsi="Tahoma" w:cs="Tahoma"/>
          <w:sz w:val="22"/>
          <w:szCs w:val="22"/>
        </w:rPr>
        <w:t>říkazce</w:t>
      </w:r>
      <w:r w:rsidR="00A50E58">
        <w:rPr>
          <w:rFonts w:ascii="Tahoma" w:hAnsi="Tahoma" w:cs="Tahoma"/>
          <w:sz w:val="22"/>
          <w:szCs w:val="22"/>
        </w:rPr>
        <w:t>, číslo veřejné zakázky (tj. TRI/Buj/2026/1/FVE III.</w:t>
      </w:r>
      <w:r w:rsidRPr="008837E0">
        <w:rPr>
          <w:rFonts w:ascii="Tahoma" w:hAnsi="Tahoma" w:cs="Tahoma"/>
          <w:sz w:val="22"/>
          <w:szCs w:val="22"/>
        </w:rPr>
        <w:t>),</w:t>
      </w:r>
    </w:p>
    <w:p w14:paraId="303D019A" w14:textId="7ED04BA1" w:rsidR="00A54991" w:rsidRPr="008837E0" w:rsidRDefault="006E3BCA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>předmět smlouvy, tj. </w:t>
      </w:r>
      <w:r w:rsidR="00A54991" w:rsidRPr="008837E0">
        <w:rPr>
          <w:rFonts w:ascii="Tahoma" w:hAnsi="Tahoma" w:cs="Tahoma"/>
          <w:sz w:val="22"/>
          <w:szCs w:val="22"/>
        </w:rPr>
        <w:t>text „výkon inženýrské činnosti pro stavbu</w:t>
      </w:r>
      <w:r w:rsidR="00EE036C" w:rsidRPr="008837E0">
        <w:rPr>
          <w:rFonts w:ascii="Tahoma" w:hAnsi="Tahoma" w:cs="Tahoma"/>
          <w:sz w:val="22"/>
          <w:szCs w:val="22"/>
        </w:rPr>
        <w:t xml:space="preserve">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A54991" w:rsidRPr="008837E0">
        <w:rPr>
          <w:rFonts w:ascii="Tahoma" w:hAnsi="Tahoma" w:cs="Tahoma"/>
          <w:sz w:val="22"/>
          <w:szCs w:val="22"/>
        </w:rPr>
        <w:t xml:space="preserve">nebo </w:t>
      </w:r>
      <w:r w:rsidR="00D87C25" w:rsidRPr="008837E0">
        <w:rPr>
          <w:rFonts w:ascii="Tahoma" w:hAnsi="Tahoma" w:cs="Tahoma"/>
          <w:sz w:val="22"/>
          <w:szCs w:val="22"/>
        </w:rPr>
        <w:t xml:space="preserve">text „výkon </w:t>
      </w:r>
      <w:r w:rsidR="00237A78" w:rsidRPr="008837E0">
        <w:rPr>
          <w:rFonts w:ascii="Tahoma" w:hAnsi="Tahoma" w:cs="Tahoma"/>
          <w:sz w:val="22"/>
          <w:szCs w:val="22"/>
        </w:rPr>
        <w:t xml:space="preserve">činnosti </w:t>
      </w:r>
      <w:r w:rsidR="00D87C25" w:rsidRPr="008837E0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 xml:space="preserve">“ </w:t>
      </w:r>
      <w:r w:rsidR="00D87C25" w:rsidRPr="008837E0">
        <w:rPr>
          <w:rFonts w:ascii="Tahoma" w:hAnsi="Tahoma" w:cs="Tahoma"/>
          <w:sz w:val="22"/>
          <w:szCs w:val="22"/>
        </w:rPr>
        <w:t xml:space="preserve">nebo </w:t>
      </w:r>
      <w:r w:rsidR="00A54991" w:rsidRPr="008837E0">
        <w:rPr>
          <w:rFonts w:ascii="Tahoma" w:hAnsi="Tahoma" w:cs="Tahoma"/>
          <w:sz w:val="22"/>
          <w:szCs w:val="22"/>
        </w:rPr>
        <w:t>text „výkon dozoru</w:t>
      </w:r>
      <w:r w:rsidR="00A67597" w:rsidRPr="008837E0">
        <w:rPr>
          <w:rFonts w:ascii="Tahoma" w:hAnsi="Tahoma" w:cs="Tahoma"/>
          <w:sz w:val="22"/>
          <w:szCs w:val="22"/>
        </w:rPr>
        <w:t xml:space="preserve"> projektanta</w:t>
      </w:r>
      <w:r w:rsidR="00A54991" w:rsidRPr="008837E0">
        <w:rPr>
          <w:rFonts w:ascii="Tahoma" w:hAnsi="Tahoma" w:cs="Tahoma"/>
          <w:sz w:val="22"/>
          <w:szCs w:val="22"/>
        </w:rPr>
        <w:t xml:space="preserve"> pro stavbu </w:t>
      </w:r>
      <w:r w:rsidR="00761843" w:rsidRPr="00761843">
        <w:rPr>
          <w:rFonts w:ascii="Tahoma" w:hAnsi="Tahoma" w:cs="Tahoma"/>
          <w:b/>
          <w:sz w:val="22"/>
          <w:szCs w:val="22"/>
        </w:rPr>
        <w:t>Instalace FVE – Nemocnice Třinec</w:t>
      </w:r>
      <w:r w:rsidR="00EE036C" w:rsidRPr="008837E0">
        <w:rPr>
          <w:rFonts w:ascii="Tahoma" w:hAnsi="Tahoma" w:cs="Tahoma"/>
          <w:sz w:val="22"/>
          <w:szCs w:val="22"/>
        </w:rPr>
        <w:t>“</w:t>
      </w:r>
      <w:r w:rsidR="00A54991" w:rsidRPr="008837E0">
        <w:rPr>
          <w:rFonts w:ascii="Tahoma" w:hAnsi="Tahoma" w:cs="Tahoma"/>
          <w:sz w:val="22"/>
          <w:szCs w:val="22"/>
        </w:rPr>
        <w:t>,</w:t>
      </w:r>
    </w:p>
    <w:p w14:paraId="2F734DEF" w14:textId="77777777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837E0">
        <w:rPr>
          <w:rFonts w:ascii="Tahoma" w:hAnsi="Tahoma" w:cs="Tahoma"/>
          <w:sz w:val="22"/>
          <w:szCs w:val="22"/>
        </w:rPr>
        <w:t>označení banky a čísla účtu, na který má být zaplaceno (pokud je číslo účtu odlišné</w:t>
      </w:r>
      <w:r w:rsidRPr="00080BAF">
        <w:rPr>
          <w:rFonts w:ascii="Tahoma" w:hAnsi="Tahoma" w:cs="Tahoma"/>
          <w:sz w:val="22"/>
          <w:szCs w:val="22"/>
        </w:rPr>
        <w:t xml:space="preserve">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B123FB">
      <w:pPr>
        <w:pStyle w:val="slovanPododstavecSmlouvy"/>
        <w:numPr>
          <w:ilvl w:val="0"/>
          <w:numId w:val="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772A58BB" w:rsidR="00A54991" w:rsidRPr="00EE036C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EE036C">
        <w:rPr>
          <w:rFonts w:ascii="Tahoma" w:hAnsi="Tahoma" w:cs="Tahoma"/>
          <w:sz w:val="22"/>
          <w:szCs w:val="22"/>
        </w:rPr>
        <w:t>na podatelnu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říkazce</w:t>
      </w:r>
      <w:r w:rsidR="008241FD" w:rsidRPr="00EE036C">
        <w:rPr>
          <w:rFonts w:ascii="Tahoma" w:hAnsi="Tahoma" w:cs="Tahoma"/>
          <w:sz w:val="22"/>
          <w:szCs w:val="22"/>
        </w:rPr>
        <w:t>,</w:t>
      </w:r>
      <w:r w:rsidR="00722A52" w:rsidRPr="00EE036C">
        <w:rPr>
          <w:rFonts w:ascii="Tahoma" w:hAnsi="Tahoma" w:cs="Tahoma"/>
          <w:sz w:val="22"/>
          <w:szCs w:val="22"/>
        </w:rPr>
        <w:t xml:space="preserve"> nebo</w:t>
      </w:r>
      <w:r w:rsidRPr="00EE036C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EE036C">
        <w:rPr>
          <w:rFonts w:ascii="Tahoma" w:hAnsi="Tahoma" w:cs="Tahoma"/>
          <w:sz w:val="22"/>
          <w:szCs w:val="22"/>
        </w:rPr>
        <w:t xml:space="preserve">, </w:t>
      </w:r>
      <w:r w:rsidR="00A21D20" w:rsidRPr="00EE036C">
        <w:rPr>
          <w:rFonts w:ascii="Tahoma" w:hAnsi="Tahoma" w:cs="Tahoma"/>
          <w:sz w:val="22"/>
          <w:szCs w:val="22"/>
        </w:rPr>
        <w:t xml:space="preserve">nebo </w:t>
      </w:r>
      <w:r w:rsidR="008241FD" w:rsidRPr="00EE036C">
        <w:rPr>
          <w:rFonts w:ascii="Tahoma" w:hAnsi="Tahoma" w:cs="Tahoma"/>
          <w:sz w:val="22"/>
          <w:szCs w:val="22"/>
        </w:rPr>
        <w:t>elektronicky na e</w:t>
      </w:r>
      <w:r w:rsidR="008241FD" w:rsidRPr="00EE036C">
        <w:rPr>
          <w:rFonts w:ascii="Tahoma" w:hAnsi="Tahoma" w:cs="Tahoma"/>
          <w:sz w:val="22"/>
          <w:szCs w:val="22"/>
        </w:rPr>
        <w:noBreakHyphen/>
        <w:t xml:space="preserve">mail </w:t>
      </w:r>
      <w:r w:rsidR="00EE036C" w:rsidRPr="00EE036C">
        <w:rPr>
          <w:rFonts w:ascii="Tahoma" w:hAnsi="Tahoma" w:cs="Tahoma"/>
          <w:sz w:val="22"/>
          <w:szCs w:val="22"/>
        </w:rPr>
        <w:t>faktury@nemtr.cz</w:t>
      </w:r>
      <w:r w:rsidR="008241FD" w:rsidRPr="00EE036C">
        <w:rPr>
          <w:rFonts w:ascii="Tahoma" w:hAnsi="Tahoma" w:cs="Tahoma"/>
          <w:sz w:val="22"/>
          <w:szCs w:val="22"/>
        </w:rPr>
        <w:t>, nebo do datové schránky</w:t>
      </w:r>
      <w:r w:rsidR="00AC7770" w:rsidRPr="00EE036C">
        <w:rPr>
          <w:rFonts w:ascii="Tahoma" w:hAnsi="Tahoma" w:cs="Tahoma"/>
          <w:sz w:val="22"/>
          <w:szCs w:val="22"/>
        </w:rPr>
        <w:t xml:space="preserve"> příkazce</w:t>
      </w:r>
      <w:r w:rsidRPr="00EE036C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B123FB">
      <w:pPr>
        <w:pStyle w:val="OdstavecSmlouvy"/>
        <w:numPr>
          <w:ilvl w:val="0"/>
          <w:numId w:val="36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B123FB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EE036C" w:rsidRDefault="51969EC1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="61358639" w:rsidRPr="00EE036C">
        <w:rPr>
          <w:rFonts w:ascii="Tahoma" w:hAnsi="Tahoma" w:cs="Tahoma"/>
          <w:sz w:val="22"/>
          <w:szCs w:val="22"/>
        </w:rPr>
        <w:t>v insolvenčním řízení, nebo</w:t>
      </w:r>
    </w:p>
    <w:p w14:paraId="2A2B66A4" w14:textId="77777777" w:rsidR="0027622E" w:rsidRPr="00EE036C" w:rsidRDefault="61358639" w:rsidP="00B123FB">
      <w:pPr>
        <w:numPr>
          <w:ilvl w:val="1"/>
          <w:numId w:val="25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lastRenderedPageBreak/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B123FB">
      <w:pPr>
        <w:pStyle w:val="Smlouva3"/>
        <w:numPr>
          <w:ilvl w:val="0"/>
          <w:numId w:val="20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B123FB">
      <w:pPr>
        <w:pStyle w:val="Smlouva-slo"/>
        <w:numPr>
          <w:ilvl w:val="6"/>
          <w:numId w:val="21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EE036C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EE036C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EE036C" w:rsidRDefault="00A54991" w:rsidP="00B123FB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Nepodá-li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0,25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>y za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EE036C">
        <w:rPr>
          <w:rFonts w:ascii="Tahoma" w:hAnsi="Tahoma" w:cs="Tahoma"/>
          <w:sz w:val="22"/>
          <w:szCs w:val="22"/>
        </w:rPr>
        <w:t>vč. DPH</w:t>
      </w:r>
      <w:r w:rsidR="3F23EAB3" w:rsidRPr="00EE036C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EE036C">
        <w:rPr>
          <w:rFonts w:ascii="Tahoma" w:hAnsi="Tahoma" w:cs="Tahoma"/>
          <w:sz w:val="22"/>
          <w:szCs w:val="22"/>
        </w:rPr>
        <w:t xml:space="preserve"> </w:t>
      </w:r>
      <w:r w:rsidRPr="00EE036C">
        <w:rPr>
          <w:rFonts w:ascii="Tahoma" w:hAnsi="Tahoma" w:cs="Tahoma"/>
          <w:sz w:val="22"/>
          <w:szCs w:val="22"/>
        </w:rPr>
        <w:t>dle čl. XI</w:t>
      </w:r>
      <w:r w:rsidR="00D40170" w:rsidRPr="00EE036C">
        <w:rPr>
          <w:rFonts w:ascii="Tahoma" w:hAnsi="Tahoma" w:cs="Tahoma"/>
          <w:sz w:val="22"/>
          <w:szCs w:val="22"/>
        </w:rPr>
        <w:t>II</w:t>
      </w:r>
      <w:r w:rsidRPr="00EE036C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EE036C" w:rsidRDefault="00141C2E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EE036C">
        <w:rPr>
          <w:rFonts w:ascii="Tahoma" w:hAnsi="Tahoma" w:cs="Tahoma"/>
          <w:sz w:val="22"/>
          <w:szCs w:val="22"/>
        </w:rPr>
        <w:t>raví při práci na staveništi po </w:t>
      </w:r>
      <w:r w:rsidRPr="00EE036C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20</w:t>
      </w:r>
      <w:r w:rsidR="00B3272A" w:rsidRPr="00EE036C">
        <w:rPr>
          <w:rFonts w:ascii="Tahoma" w:hAnsi="Tahoma" w:cs="Tahoma"/>
          <w:sz w:val="22"/>
          <w:szCs w:val="22"/>
        </w:rPr>
        <w:t>.000 </w:t>
      </w:r>
      <w:r w:rsidRPr="00EE036C">
        <w:rPr>
          <w:rFonts w:ascii="Tahoma" w:hAnsi="Tahoma" w:cs="Tahoma"/>
          <w:sz w:val="22"/>
          <w:szCs w:val="22"/>
        </w:rPr>
        <w:t>Kč za</w:t>
      </w:r>
      <w:r w:rsidR="00B3272A" w:rsidRPr="00EE036C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EE036C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3" w:name="_Hlk42255353"/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3.000</w:t>
      </w:r>
      <w:r w:rsidR="00B3272A" w:rsidRPr="00EE036C">
        <w:rPr>
          <w:rFonts w:ascii="Tahoma" w:hAnsi="Tahoma" w:cs="Tahoma"/>
          <w:sz w:val="22"/>
          <w:szCs w:val="22"/>
        </w:rPr>
        <w:t> Kč za každý zjištěný případ.</w:t>
      </w:r>
    </w:p>
    <w:bookmarkEnd w:id="23"/>
    <w:p w14:paraId="07E22739" w14:textId="77777777" w:rsidR="00A54991" w:rsidRPr="00080BAF" w:rsidRDefault="00B3272A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Pro případ prodlení se </w:t>
      </w:r>
      <w:r w:rsidR="00A54991" w:rsidRPr="00EE036C">
        <w:rPr>
          <w:rFonts w:ascii="Tahoma" w:hAnsi="Tahoma" w:cs="Tahoma"/>
          <w:sz w:val="22"/>
          <w:szCs w:val="22"/>
        </w:rPr>
        <w:t xml:space="preserve">zaplacením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y sjednávají smluvní strany úrok z prodlení </w:t>
      </w:r>
      <w:r w:rsidR="00A54991" w:rsidRPr="2529B793">
        <w:rPr>
          <w:rFonts w:ascii="Tahoma" w:hAnsi="Tahoma" w:cs="Tahoma"/>
          <w:sz w:val="22"/>
          <w:szCs w:val="22"/>
        </w:rPr>
        <w:t>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B123FB">
      <w:pPr>
        <w:pStyle w:val="Zkladntext"/>
        <w:numPr>
          <w:ilvl w:val="0"/>
          <w:numId w:val="22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B123FB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B123FB">
      <w:pPr>
        <w:pStyle w:val="Smlouva2"/>
        <w:numPr>
          <w:ilvl w:val="3"/>
          <w:numId w:val="3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6E54A118" w14:textId="77777777" w:rsidR="00D6322A" w:rsidRDefault="00D6322A" w:rsidP="2529B793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16336839" w:rsidR="0073001A" w:rsidRPr="00EE036C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limitem min. 1 mil. Kč, s maximální spoluúčastí max. 10 tis. Kč.</w:t>
      </w:r>
    </w:p>
    <w:p w14:paraId="19A6CA56" w14:textId="27779D29" w:rsidR="00F95359" w:rsidRPr="00811495" w:rsidRDefault="0039760D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B123FB">
      <w:pPr>
        <w:pStyle w:val="OdstavecSmlouvy"/>
        <w:keepLines w:val="0"/>
        <w:numPr>
          <w:ilvl w:val="6"/>
          <w:numId w:val="31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lastRenderedPageBreak/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B123FB">
      <w:pPr>
        <w:pStyle w:val="slovanPododstavecSmlouvy"/>
        <w:numPr>
          <w:ilvl w:val="0"/>
          <w:numId w:val="45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B123FB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B123FB">
      <w:pPr>
        <w:pStyle w:val="Smlouva-slo"/>
        <w:numPr>
          <w:ilvl w:val="0"/>
          <w:numId w:val="23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B123FB">
      <w:pPr>
        <w:pStyle w:val="Smlouva-slo"/>
        <w:numPr>
          <w:ilvl w:val="0"/>
          <w:numId w:val="23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B123FB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B123FB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B123FB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B123FB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 xml:space="preserve">tohoto článku smlouvy, je objednatel oprávněn odstoupit od této smlouvy; odstoupení se však nedotýká povinností zhotovitele vyplývajících ze záruky za jakost, odpovědnosti za vady, povinnosti zaplatit smluvní </w:t>
      </w:r>
      <w:r>
        <w:rPr>
          <w:rStyle w:val="normaltextrun"/>
          <w:rFonts w:ascii="Tahoma" w:hAnsi="Tahoma" w:cs="Tahoma"/>
          <w:sz w:val="22"/>
          <w:szCs w:val="22"/>
        </w:rPr>
        <w:lastRenderedPageBreak/>
        <w:t>pokutu, povinnosti nahradit škodu a povinnosti zachovat důvěrnost informací souvisejících s plněním dle této smlouvy.</w:t>
      </w:r>
    </w:p>
    <w:p w14:paraId="3FB51300" w14:textId="05C4C3D8" w:rsidR="00D6322A" w:rsidRPr="00FB4B68" w:rsidRDefault="007750CB" w:rsidP="00FB4B6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9D3826" w:rsidRDefault="4E440CFA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9D3826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9D3826" w:rsidRDefault="002E3CDC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>Je-li t</w:t>
      </w:r>
      <w:r w:rsidR="1E59A8DA" w:rsidRPr="009D3826">
        <w:rPr>
          <w:rFonts w:ascii="Tahoma" w:hAnsi="Tahoma" w:cs="Tahoma"/>
          <w:sz w:val="22"/>
          <w:szCs w:val="22"/>
        </w:rPr>
        <w:t>ato s</w:t>
      </w:r>
      <w:r w:rsidR="3BF674C4" w:rsidRPr="009D3826">
        <w:rPr>
          <w:rFonts w:ascii="Tahoma" w:hAnsi="Tahoma" w:cs="Tahoma"/>
          <w:sz w:val="22"/>
          <w:szCs w:val="22"/>
        </w:rPr>
        <w:t>mlouva</w:t>
      </w:r>
      <w:r w:rsidRPr="009D3826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9D3826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9D3826">
        <w:rPr>
          <w:rFonts w:ascii="Tahoma" w:hAnsi="Tahoma" w:cs="Tahoma"/>
          <w:sz w:val="22"/>
          <w:szCs w:val="22"/>
        </w:rPr>
        <w:t>třech</w:t>
      </w:r>
      <w:r w:rsidR="3BF674C4" w:rsidRPr="009D3826">
        <w:rPr>
          <w:rFonts w:ascii="Tahoma" w:hAnsi="Tahoma" w:cs="Tahoma"/>
          <w:sz w:val="22"/>
          <w:szCs w:val="22"/>
        </w:rPr>
        <w:t xml:space="preserve"> stejnopisech s</w:t>
      </w:r>
      <w:r w:rsidR="001204AC" w:rsidRPr="009D3826">
        <w:rPr>
          <w:rFonts w:ascii="Tahoma" w:hAnsi="Tahoma" w:cs="Tahoma"/>
          <w:sz w:val="22"/>
          <w:szCs w:val="22"/>
        </w:rPr>
        <w:t> </w:t>
      </w:r>
      <w:r w:rsidR="3BF674C4" w:rsidRPr="009D3826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9D3826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9D3826">
        <w:rPr>
          <w:rFonts w:ascii="Tahoma" w:hAnsi="Tahoma" w:cs="Tahoma"/>
          <w:sz w:val="22"/>
          <w:szCs w:val="22"/>
        </w:rPr>
        <w:t>dvě</w:t>
      </w:r>
      <w:r w:rsidR="6E75A698" w:rsidRPr="009D3826">
        <w:rPr>
          <w:rFonts w:ascii="Tahoma" w:hAnsi="Tahoma" w:cs="Tahoma"/>
          <w:sz w:val="22"/>
          <w:szCs w:val="22"/>
        </w:rPr>
        <w:t xml:space="preserve"> a </w:t>
      </w:r>
      <w:r w:rsidR="3BF674C4" w:rsidRPr="009D3826">
        <w:rPr>
          <w:rFonts w:ascii="Tahoma" w:hAnsi="Tahoma" w:cs="Tahoma"/>
          <w:sz w:val="22"/>
          <w:szCs w:val="22"/>
        </w:rPr>
        <w:t>zhotovitel jedno vyhotovení.</w:t>
      </w:r>
      <w:r w:rsidRPr="009D3826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Smluvní strany shodně prohlašují, že si smlouvu před jejím podpisem přečetly a že se dohodly o celém jejím obsahu, což stvrzují svými podpisy.</w:t>
      </w:r>
    </w:p>
    <w:p w14:paraId="08A9514C" w14:textId="4061679A" w:rsidR="007613DD" w:rsidRDefault="6E75A698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9D3826" w:rsidRPr="005742F4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3C89B882" w14:textId="0AC7B0E7" w:rsidR="004B2662" w:rsidRDefault="004B2662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bere na vědomí, že z hlediska ohlášení regulované služby provedeného Objednatelem vyplývá, že jsou splněny podmínky pro registraci, neboť ohlášené služby jsou z odvětví uvedených v § 4 písm. a) zákona o kybernetické bezpečnosti a jsou uvedeny v příloze vyhlášky č. 408/2025 Sb., o regulovaných službách (dále jen „vyhláška o regulovaných službách“). Současně Objednatel splňuje podmínku významnosti zhotovitele podle § 4 odst. 41 písm. b) zákona o kybernetické bezpečnosti uvedené v příloha č. 1 vyhlášky o regulovaných službách. Režim povinností Objednatele jakožto poskytovatele regulované služby vyplývá přímo z ustanovení § 8 odst. 1 zákona o kybernetické bezpečnosti a přílohy č. 1 vyhlášky o regulovaných službách. </w:t>
      </w:r>
    </w:p>
    <w:p w14:paraId="53F2038B" w14:textId="77777777" w:rsidR="00A86AE8" w:rsidRPr="00A86AE8" w:rsidRDefault="00F47236" w:rsidP="00B123FB">
      <w:pPr>
        <w:pStyle w:val="Smlouva-slo"/>
        <w:numPr>
          <w:ilvl w:val="6"/>
          <w:numId w:val="46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 xml:space="preserve">Nedílnou součástí smlouvy je </w:t>
      </w:r>
    </w:p>
    <w:p w14:paraId="21FF88BE" w14:textId="0BF966AA" w:rsidR="00F47236" w:rsidRDefault="00A86AE8" w:rsidP="00A86AE8">
      <w:pPr>
        <w:pStyle w:val="Smlouva-slo"/>
        <w:spacing w:line="240" w:lineRule="auto"/>
        <w:ind w:left="2127" w:hanging="1701"/>
        <w:jc w:val="left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</w:t>
      </w:r>
      <w:r w:rsidR="00F47236" w:rsidRPr="00A86AE8">
        <w:rPr>
          <w:rFonts w:ascii="Tahoma" w:eastAsia="Ubuntu" w:hAnsi="Tahoma" w:cs="Tahoma"/>
          <w:sz w:val="22"/>
          <w:szCs w:val="22"/>
        </w:rPr>
        <w:t xml:space="preserve">1: </w:t>
      </w:r>
      <w:r w:rsidR="00F47236" w:rsidRPr="009D3826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p w14:paraId="5AF55B5E" w14:textId="7E11F48F" w:rsidR="00A86AE8" w:rsidRDefault="00A86AE8" w:rsidP="00A86AE8">
      <w:pPr>
        <w:pStyle w:val="Smlouva-slo"/>
        <w:spacing w:line="240" w:lineRule="auto"/>
        <w:ind w:left="2127" w:hanging="1701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 2: Minimální technické požadavky na stavbu</w:t>
      </w:r>
    </w:p>
    <w:p w14:paraId="11E00A96" w14:textId="276957EB" w:rsidR="00A86AE8" w:rsidRDefault="00A86AE8" w:rsidP="00A86AE8">
      <w:pPr>
        <w:pStyle w:val="Smlouva-slo"/>
        <w:spacing w:line="240" w:lineRule="auto"/>
        <w:ind w:left="2127" w:hanging="1701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>Příloha č. 3: Podrobný rozpis ceny díla a odměny za výkon inženýrské činnosti, funkce koordinátora bezpečnosti a ochrany zdraví při práci na staveništi po celou dobu přípravy stavby a dozoru projektanta</w:t>
      </w:r>
    </w:p>
    <w:tbl>
      <w:tblPr>
        <w:tblW w:w="94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060"/>
        <w:gridCol w:w="3678"/>
      </w:tblGrid>
      <w:tr w:rsidR="00A54991" w:rsidRPr="00080BAF" w14:paraId="15FC951F" w14:textId="77777777" w:rsidTr="005131D0">
        <w:trPr>
          <w:trHeight w:val="2935"/>
        </w:trPr>
        <w:tc>
          <w:tcPr>
            <w:tcW w:w="3679" w:type="dxa"/>
            <w:tcBorders>
              <w:bottom w:val="single" w:sz="4" w:space="0" w:color="auto"/>
            </w:tcBorders>
          </w:tcPr>
          <w:p w14:paraId="00578D0F" w14:textId="77777777" w:rsidR="009D3826" w:rsidRDefault="009D3826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8FD19F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F97A4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D4641C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FDC40D" w14:textId="462DB9C6" w:rsidR="00A54991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6B1E30">
              <w:rPr>
                <w:rFonts w:ascii="Tahoma" w:hAnsi="Tahoma" w:cs="Tahoma"/>
                <w:sz w:val="22"/>
                <w:szCs w:val="22"/>
              </w:rPr>
              <w:t> Třinci dne</w:t>
            </w:r>
          </w:p>
          <w:p w14:paraId="2856EA29" w14:textId="77777777" w:rsidR="00F515C4" w:rsidRDefault="00F515C4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065FA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0D3F83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A6B57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8BDD70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3FECE76A" w:rsidR="00D6322A" w:rsidRPr="00080BAF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60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</w:tcPr>
          <w:p w14:paraId="3040E184" w14:textId="77777777" w:rsidR="009D3826" w:rsidRDefault="009D3826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5FA9232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8C7866B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797C932E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5CFB6551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B14399">
              <w:rPr>
                <w:rFonts w:ascii="Tahoma" w:hAnsi="Tahoma" w:cs="Tahoma"/>
                <w:sz w:val="22"/>
                <w:szCs w:val="22"/>
              </w:rPr>
              <w:t> Praze dne</w:t>
            </w:r>
          </w:p>
        </w:tc>
      </w:tr>
      <w:tr w:rsidR="00D6322A" w:rsidRPr="00A17C11" w14:paraId="51FEC633" w14:textId="77777777" w:rsidTr="005131D0">
        <w:trPr>
          <w:trHeight w:val="1684"/>
        </w:trPr>
        <w:tc>
          <w:tcPr>
            <w:tcW w:w="3679" w:type="dxa"/>
            <w:tcBorders>
              <w:top w:val="single" w:sz="4" w:space="0" w:color="auto"/>
            </w:tcBorders>
          </w:tcPr>
          <w:p w14:paraId="7A69570A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77D50ABA" w14:textId="77777777" w:rsidR="00B015F1" w:rsidRDefault="00B015F1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1218C">
              <w:rPr>
                <w:rFonts w:ascii="Tahoma" w:hAnsi="Tahoma" w:cs="Tahoma"/>
                <w:sz w:val="22"/>
                <w:szCs w:val="22"/>
              </w:rPr>
              <w:t xml:space="preserve">Bc. Jaroslav </w:t>
            </w:r>
            <w:proofErr w:type="spellStart"/>
            <w:r w:rsidRPr="0031218C">
              <w:rPr>
                <w:rFonts w:ascii="Tahoma" w:hAnsi="Tahoma" w:cs="Tahoma"/>
                <w:sz w:val="22"/>
                <w:szCs w:val="22"/>
              </w:rPr>
              <w:t>Brzyszkowski</w:t>
            </w:r>
            <w:proofErr w:type="spellEnd"/>
          </w:p>
          <w:p w14:paraId="61FBECE6" w14:textId="571515A1" w:rsidR="00D6322A" w:rsidRPr="00A17C11" w:rsidRDefault="00B015F1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1218C">
              <w:rPr>
                <w:rFonts w:ascii="Tahoma" w:hAnsi="Tahoma" w:cs="Tahoma"/>
                <w:sz w:val="22"/>
                <w:szCs w:val="22"/>
              </w:rPr>
              <w:t xml:space="preserve"> ředitel</w:t>
            </w:r>
          </w:p>
          <w:p w14:paraId="3ED7304F" w14:textId="77777777" w:rsidR="00D9374A" w:rsidRPr="00A17C11" w:rsidRDefault="00D9374A" w:rsidP="00D6322A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9736D6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14436E2" w14:textId="77777777" w:rsidR="0063095F" w:rsidRDefault="0063095F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135E576" w14:textId="3799A0D3" w:rsidR="0063095F" w:rsidRPr="005131D0" w:rsidRDefault="0063095F" w:rsidP="00DF78D0">
            <w:pPr>
              <w:spacing w:before="12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2BB0B224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14:paraId="34AED37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D9C17CD" w:rsidR="00D6322A" w:rsidRPr="00A17C11" w:rsidRDefault="00BC2C8D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Ing. Tomáš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Kovalovský</w:t>
            </w:r>
            <w:proofErr w:type="spellEnd"/>
          </w:p>
          <w:p w14:paraId="5682020D" w14:textId="114793E2" w:rsidR="00D6322A" w:rsidRPr="00A17C11" w:rsidRDefault="00BC2C8D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  <w:p w14:paraId="00C99FA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4F24D7A" w14:textId="323D3BDD" w:rsidR="00D6322A" w:rsidRDefault="00BC2C8D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Jan Bláha</w:t>
      </w:r>
    </w:p>
    <w:p w14:paraId="1DFA0065" w14:textId="7629876C" w:rsidR="00B14399" w:rsidRDefault="00BC2C8D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jednatel</w:t>
      </w:r>
    </w:p>
    <w:p w14:paraId="34F8565C" w14:textId="77777777" w:rsidR="00B14399" w:rsidRDefault="00B14399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D1D105A" w14:textId="77777777" w:rsidR="005131D0" w:rsidRDefault="005131D0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A66467B" w14:textId="77777777" w:rsidR="005131D0" w:rsidRDefault="005131D0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ED5D39D" w14:textId="77777777" w:rsidR="005131D0" w:rsidRDefault="005131D0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C8D05C1" w14:textId="77777777" w:rsidR="00B14399" w:rsidRDefault="00B14399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FEB6D9F" w14:textId="47C6EF33" w:rsidR="00F47236" w:rsidRPr="009D3826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</w:t>
      </w:r>
      <w:r w:rsidR="00F47236" w:rsidRPr="009D3826">
        <w:rPr>
          <w:rFonts w:ascii="Tahoma" w:hAnsi="Tahoma" w:cs="Tahoma"/>
          <w:sz w:val="22"/>
          <w:szCs w:val="22"/>
        </w:rPr>
        <w:t>říloha č. 1:</w:t>
      </w:r>
    </w:p>
    <w:p w14:paraId="65D952E3" w14:textId="77777777" w:rsidR="00F47236" w:rsidRPr="009D3826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D3826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D3826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 xml:space="preserve">Je ekonomicky proveditelné zajistit </w:t>
      </w:r>
      <w:proofErr w:type="spellStart"/>
      <w:r w:rsidRPr="009D3826">
        <w:rPr>
          <w:rFonts w:ascii="Tahoma" w:eastAsia="Ubuntu-Light" w:hAnsi="Tahoma" w:cs="Tahoma"/>
          <w:sz w:val="20"/>
          <w:szCs w:val="20"/>
        </w:rPr>
        <w:t>předdemoliční</w:t>
      </w:r>
      <w:proofErr w:type="spellEnd"/>
      <w:r w:rsidRPr="009D3826">
        <w:rPr>
          <w:rFonts w:ascii="Tahoma" w:eastAsia="Ubuntu-Light" w:hAnsi="Tahoma" w:cs="Tahoma"/>
          <w:sz w:val="20"/>
          <w:szCs w:val="20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D3826" w:rsidRDefault="00F47236" w:rsidP="00B123F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D382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p w14:paraId="70563833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6B6FD2E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51BA2E8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04565EA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71638E5B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13593CC9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617DAB15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D192A15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39703F39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22362E26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13952360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5B7ADCDC" w14:textId="77777777" w:rsidR="00B123FB" w:rsidRDefault="00B123FB" w:rsidP="00370043">
      <w:pPr>
        <w:jc w:val="both"/>
        <w:rPr>
          <w:rFonts w:ascii="Tahoma" w:hAnsi="Tahoma" w:cs="Tahoma"/>
          <w:sz w:val="22"/>
          <w:szCs w:val="22"/>
        </w:rPr>
      </w:pPr>
    </w:p>
    <w:p w14:paraId="019AE187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EE34B4">
        <w:rPr>
          <w:rFonts w:ascii="Tahoma" w:hAnsi="Tahoma" w:cs="Tahoma"/>
          <w:b/>
        </w:rPr>
        <w:lastRenderedPageBreak/>
        <w:t xml:space="preserve">Příloha č. 2: </w:t>
      </w:r>
      <w:r w:rsidRPr="00EE34B4">
        <w:rPr>
          <w:rFonts w:ascii="Tahoma" w:hAnsi="Tahoma" w:cs="Tahoma"/>
          <w:b/>
          <w:bCs/>
        </w:rPr>
        <w:t xml:space="preserve">Minimální technické požadavky </w:t>
      </w:r>
      <w:r w:rsidRPr="00CA10B0">
        <w:rPr>
          <w:rFonts w:ascii="Tahoma" w:hAnsi="Tahoma" w:cs="Tahoma"/>
          <w:b/>
          <w:bCs/>
        </w:rPr>
        <w:t>na stavbu</w:t>
      </w:r>
    </w:p>
    <w:p w14:paraId="2DCAB7CF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54FA49C7" w14:textId="77777777" w:rsidR="00B123FB" w:rsidRPr="00593CB6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E724D4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Požadavky dle výzvy Modernizačního fondu </w:t>
      </w:r>
      <w:proofErr w:type="spellStart"/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>Modf</w:t>
      </w:r>
      <w:proofErr w:type="spellEnd"/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 xml:space="preserve"> - RES+</w:t>
      </w:r>
      <w:r w:rsidRPr="00E724D4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 xml:space="preserve"> </w:t>
      </w:r>
      <w:r w:rsidRPr="00E724D4">
        <w:rPr>
          <w:rFonts w:ascii="Tahoma" w:hAnsi="Tahoma" w:cs="Tahoma"/>
          <w:u w:val="single"/>
        </w:rPr>
        <w:t xml:space="preserve"> </w:t>
      </w:r>
      <w:r w:rsidRPr="00E724D4">
        <w:rPr>
          <w:rFonts w:ascii="Tahoma" w:eastAsiaTheme="minorHAnsi" w:hAnsi="Tahoma" w:cs="Tahoma"/>
          <w:kern w:val="2"/>
          <w:u w:val="single"/>
          <w14:ligatures w14:val="standardContextual"/>
        </w:rPr>
        <w:t>č. 4/2024</w:t>
      </w:r>
    </w:p>
    <w:p w14:paraId="20ED4ADF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A5E1AA3" w14:textId="77777777" w:rsidR="00B123FB" w:rsidRPr="00FB5D2E" w:rsidRDefault="00B123FB" w:rsidP="00B123FB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Pr="00FB5D2E">
        <w:rPr>
          <w:rFonts w:ascii="Tahoma" w:hAnsi="Tahoma" w:cs="Tahoma"/>
        </w:rPr>
        <w:t xml:space="preserve"> je povinen</w:t>
      </w:r>
      <w:r>
        <w:rPr>
          <w:rFonts w:ascii="Tahoma" w:hAnsi="Tahoma" w:cs="Tahoma"/>
        </w:rPr>
        <w:t>,</w:t>
      </w:r>
      <w:r w:rsidRPr="00FB5D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</w:t>
      </w:r>
      <w:r w:rsidRPr="00FB5D2E">
        <w:rPr>
          <w:rFonts w:ascii="Tahoma" w:hAnsi="Tahoma" w:cs="Tahoma"/>
        </w:rPr>
        <w:t xml:space="preserve"> souladu s vyhlášenou výzvou pro předkládání žádostí o poskytnutí podpory </w:t>
      </w:r>
      <w:proofErr w:type="spellStart"/>
      <w:r w:rsidRPr="00FB5D2E">
        <w:rPr>
          <w:rFonts w:ascii="Tahoma" w:hAnsi="Tahoma" w:cs="Tahoma"/>
        </w:rPr>
        <w:t>Modf</w:t>
      </w:r>
      <w:proofErr w:type="spellEnd"/>
      <w:r w:rsidRPr="00FB5D2E">
        <w:rPr>
          <w:rFonts w:ascii="Tahoma" w:hAnsi="Tahoma" w:cs="Tahoma"/>
        </w:rPr>
        <w:t xml:space="preserve"> - RES+ č. 4/2024 dle podmínek programu Modernizačního fondu</w:t>
      </w:r>
      <w:r w:rsidRPr="009B0A8E">
        <w:t xml:space="preserve"> </w:t>
      </w:r>
      <w:hyperlink r:id="rId13" w:history="1">
        <w:r w:rsidRPr="00AF70BF">
          <w:rPr>
            <w:rStyle w:val="Hypertextovodkaz"/>
            <w:rFonts w:ascii="Tahoma" w:hAnsi="Tahoma" w:cs="Tahoma"/>
          </w:rPr>
          <w:t>https://www.sfzp.cz/dotace-a-pujcky/modernizacni-fond/vyzvy/detail-vyzvy/?id=28</w:t>
        </w:r>
      </w:hyperlink>
      <w:r w:rsidRPr="00FB5D2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dodržet při zpracování projektové dokumentace požadovaná </w:t>
      </w:r>
      <w:r w:rsidRPr="00FB5D2E">
        <w:rPr>
          <w:rFonts w:ascii="Tahoma" w:hAnsi="Tahoma" w:cs="Tahoma"/>
        </w:rPr>
        <w:t>následující specifická kritéria</w:t>
      </w:r>
      <w:r>
        <w:rPr>
          <w:rFonts w:ascii="Tahoma" w:hAnsi="Tahoma" w:cs="Tahoma"/>
        </w:rPr>
        <w:t xml:space="preserve"> FVE</w:t>
      </w:r>
      <w:r w:rsidRPr="00FB5D2E">
        <w:rPr>
          <w:rFonts w:ascii="Tahoma" w:hAnsi="Tahoma" w:cs="Tahoma"/>
        </w:rPr>
        <w:t>:</w:t>
      </w:r>
    </w:p>
    <w:p w14:paraId="1730BFF3" w14:textId="77777777" w:rsidR="00B123FB" w:rsidRPr="008A238D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8A238D">
        <w:rPr>
          <w:rFonts w:ascii="Tahoma" w:hAnsi="Tahoma" w:cs="Tahoma"/>
        </w:rPr>
        <w:t xml:space="preserve">Instalovaný výkon FVE na každém předávacím místě nesmí překročit instalovaný výkon uvedený ve Smlouvě o připojení výrobny k přenosové nebo distribuční soustavě. </w:t>
      </w:r>
    </w:p>
    <w:p w14:paraId="444093DC" w14:textId="77777777" w:rsidR="00B123FB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Je-li to relevantní, je výrobce elektřiny povinen vybavit výrobnu elektřiny dle podmínek stanovených: </w:t>
      </w:r>
    </w:p>
    <w:p w14:paraId="7C753CCE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ve smlouvě o připojení k přenosové nebo distribuční soustavě, </w:t>
      </w:r>
    </w:p>
    <w:p w14:paraId="38AA9B87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 Nařízení komise (EU) 2016/631 ze dne 14. dubna 2016, kterým se stanoví kodex sítě pro požadavky na připojení výroben k elektrizační soustavě, </w:t>
      </w:r>
    </w:p>
    <w:p w14:paraId="041D6B14" w14:textId="77777777" w:rsidR="00B123FB" w:rsidRDefault="00B123FB" w:rsidP="00B123FB">
      <w:pPr>
        <w:pStyle w:val="Odstavecseseznamem"/>
        <w:numPr>
          <w:ilvl w:val="1"/>
          <w:numId w:val="5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FB5D2E">
        <w:rPr>
          <w:rFonts w:ascii="Tahoma" w:hAnsi="Tahoma" w:cs="Tahoma"/>
        </w:rPr>
        <w:t xml:space="preserve">v Pravidlech provozování přenosové nebo distribuční soustavy (dále jen „PPDS“). </w:t>
      </w:r>
    </w:p>
    <w:p w14:paraId="77A19A5B" w14:textId="77777777" w:rsidR="00B123FB" w:rsidRDefault="00B123FB" w:rsidP="00B123FB">
      <w:pPr>
        <w:pStyle w:val="Odstavecseseznamem"/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655CDA">
        <w:rPr>
          <w:rFonts w:ascii="Tahoma" w:hAnsi="Tahoma" w:cs="Tahoma"/>
        </w:rPr>
        <w:t xml:space="preserve">Případná podpora na ukládání elektrické energie do baterií nebo její transformace na vodík je možná pouze, pokud je podpora poskytována na kombinované projekty FVE a ukládání (za měřidlem). Prvek pro ukládání musí ročně přijmout alespoň 75 % své energie z přímo připojené FVE. </w:t>
      </w:r>
    </w:p>
    <w:p w14:paraId="0DAB88D4" w14:textId="77777777" w:rsidR="00B123FB" w:rsidRDefault="00B123FB" w:rsidP="00B123FB">
      <w:pPr>
        <w:pStyle w:val="Odstavecseseznamem"/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655CD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</w:t>
      </w:r>
      <w:r w:rsidRPr="00655CDA">
        <w:rPr>
          <w:rFonts w:ascii="Tahoma" w:hAnsi="Tahoma" w:cs="Tahoma"/>
        </w:rPr>
        <w:t xml:space="preserve">investičně dotčených objektech projektu musí být spotřebováno alespoň 80 % vyrobené elektřiny z nově instalovaných FVE za celý projekt v roční bilanci. Stanoveno jako podíl celkové teoretické hodnoty výroby z instalovaných systémů vůči celkové teoretické roční bilanční spotřebě v dotčených objektech. </w:t>
      </w:r>
    </w:p>
    <w:p w14:paraId="08ACD28F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Podporovány mohou být pouze výrobny, ve kterých budou instalovány výhradně </w:t>
      </w:r>
      <w:r w:rsidRPr="009B0A8E">
        <w:rPr>
          <w:rFonts w:ascii="Tahoma" w:hAnsi="Tahoma" w:cs="Tahoma"/>
        </w:rPr>
        <w:t xml:space="preserve">fotovoltaické moduly, měniče a akumulátory s nezávisle ověřenými parametry prokázanými certifikáty vydanými akreditovanými certifikačními orgány na základě níže uvedených souborů norem: </w:t>
      </w:r>
    </w:p>
    <w:p w14:paraId="69166B7F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Fotovoltaické moduly IEC 61215, IEC 61730 </w:t>
      </w:r>
    </w:p>
    <w:p w14:paraId="1C26E625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Měniče IEC 61727 nebo IEC 62116 nebo EN 50549-1/EN50549-2 </w:t>
      </w:r>
    </w:p>
    <w:p w14:paraId="1B57C859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Elektrické akumulátory dle typu akumulátoru (pro nejčastější lithiové akumulátory IEC 63056:2020 nebo IEC 62619:2017 nebo IEC 62620:2014) i) </w:t>
      </w:r>
    </w:p>
    <w:p w14:paraId="11ADCCEF" w14:textId="77777777" w:rsidR="00B123FB" w:rsidRPr="009B0A8E" w:rsidRDefault="00B123FB" w:rsidP="00B123FB">
      <w:pPr>
        <w:numPr>
          <w:ilvl w:val="0"/>
          <w:numId w:val="53"/>
        </w:numPr>
        <w:tabs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Instalované fotovoltaické moduly a měniče musí dosahovat minimálně níže uvedených účinností: </w:t>
      </w:r>
    </w:p>
    <w:p w14:paraId="539BB50E" w14:textId="77777777" w:rsidR="00B123FB" w:rsidRPr="009B0A8E" w:rsidRDefault="00B123FB" w:rsidP="00B123FB">
      <w:pPr>
        <w:numPr>
          <w:ilvl w:val="0"/>
          <w:numId w:val="49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Fotovoltaické moduly při standardních testovacích podmínkách (STC), tzn. intenzita záření 1000 W/m2, spektrum AM1,5 </w:t>
      </w:r>
      <w:proofErr w:type="spellStart"/>
      <w:r w:rsidRPr="009B0A8E">
        <w:rPr>
          <w:rFonts w:ascii="Tahoma" w:hAnsi="Tahoma" w:cs="Tahoma"/>
        </w:rPr>
        <w:t>Global</w:t>
      </w:r>
      <w:proofErr w:type="spellEnd"/>
      <w:r w:rsidRPr="009B0A8E">
        <w:rPr>
          <w:rFonts w:ascii="Tahoma" w:hAnsi="Tahoma" w:cs="Tahoma"/>
        </w:rPr>
        <w:t xml:space="preserve"> a teplota modulu 25 °C (STC) </w:t>
      </w:r>
    </w:p>
    <w:p w14:paraId="177DB7D3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- 20,0 % pro </w:t>
      </w:r>
      <w:proofErr w:type="spellStart"/>
      <w:r w:rsidRPr="009B0A8E">
        <w:rPr>
          <w:rFonts w:ascii="Tahoma" w:hAnsi="Tahoma" w:cs="Tahoma"/>
        </w:rPr>
        <w:t>monofaciální</w:t>
      </w:r>
      <w:proofErr w:type="spellEnd"/>
      <w:r w:rsidRPr="009B0A8E">
        <w:rPr>
          <w:rFonts w:ascii="Tahoma" w:hAnsi="Tahoma" w:cs="Tahoma"/>
        </w:rPr>
        <w:t xml:space="preserve"> moduly z monokrystalického křemíku, </w:t>
      </w:r>
    </w:p>
    <w:p w14:paraId="4D01D60B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lastRenderedPageBreak/>
        <w:tab/>
      </w:r>
      <w:r w:rsidRPr="009B0A8E">
        <w:rPr>
          <w:rFonts w:ascii="Tahoma" w:hAnsi="Tahoma" w:cs="Tahoma"/>
        </w:rPr>
        <w:tab/>
        <w:t xml:space="preserve">- 19,0 % pro </w:t>
      </w:r>
      <w:proofErr w:type="spellStart"/>
      <w:r w:rsidRPr="009B0A8E">
        <w:rPr>
          <w:rFonts w:ascii="Tahoma" w:hAnsi="Tahoma" w:cs="Tahoma"/>
        </w:rPr>
        <w:t>monofaciální</w:t>
      </w:r>
      <w:proofErr w:type="spellEnd"/>
      <w:r w:rsidRPr="009B0A8E">
        <w:rPr>
          <w:rFonts w:ascii="Tahoma" w:hAnsi="Tahoma" w:cs="Tahoma"/>
        </w:rPr>
        <w:t xml:space="preserve"> moduly z </w:t>
      </w:r>
      <w:proofErr w:type="spellStart"/>
      <w:r w:rsidRPr="009B0A8E">
        <w:rPr>
          <w:rFonts w:ascii="Tahoma" w:hAnsi="Tahoma" w:cs="Tahoma"/>
        </w:rPr>
        <w:t>multikrystalického</w:t>
      </w:r>
      <w:proofErr w:type="spellEnd"/>
      <w:r w:rsidRPr="009B0A8E">
        <w:rPr>
          <w:rFonts w:ascii="Tahoma" w:hAnsi="Tahoma" w:cs="Tahoma"/>
        </w:rPr>
        <w:t xml:space="preserve"> křemíku,</w:t>
      </w:r>
    </w:p>
    <w:p w14:paraId="5A7D4D45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- 20,0 % pro bifaciální moduly při 0 % bifaciálním zisku, </w:t>
      </w:r>
    </w:p>
    <w:p w14:paraId="140A31C7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- 12,0 % pro tenkovrstvé moduly, </w:t>
      </w:r>
    </w:p>
    <w:p w14:paraId="66244D5F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- nestanoveno pro speciální výrobky a použití, např. </w:t>
      </w:r>
      <w:proofErr w:type="spellStart"/>
      <w:r w:rsidRPr="009B0A8E">
        <w:rPr>
          <w:rFonts w:ascii="Tahoma" w:hAnsi="Tahoma" w:cs="Tahoma"/>
        </w:rPr>
        <w:t>agrofotovoltaika</w:t>
      </w:r>
      <w:proofErr w:type="spellEnd"/>
      <w:r w:rsidRPr="009B0A8E">
        <w:rPr>
          <w:rFonts w:ascii="Tahoma" w:hAnsi="Tahoma" w:cs="Tahoma"/>
        </w:rPr>
        <w:t xml:space="preserve"> se </w:t>
      </w:r>
      <w:proofErr w:type="spellStart"/>
      <w:r w:rsidRPr="009B0A8E">
        <w:rPr>
          <w:rFonts w:ascii="Tahoma" w:hAnsi="Tahoma" w:cs="Tahoma"/>
        </w:rPr>
        <w:t>sunshare</w:t>
      </w:r>
      <w:proofErr w:type="spellEnd"/>
      <w:r w:rsidRPr="009B0A8E">
        <w:rPr>
          <w:rFonts w:ascii="Tahoma" w:hAnsi="Tahoma" w:cs="Tahoma"/>
        </w:rPr>
        <w:t xml:space="preserve"> </w:t>
      </w:r>
    </w:p>
    <w:p w14:paraId="19B92A8D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34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  technologií, speciální fotovoltaické krytiny, technologie určené pro ploché </w:t>
      </w:r>
    </w:p>
    <w:p w14:paraId="6FA2326B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ab/>
      </w:r>
      <w:r w:rsidRPr="009B0A8E">
        <w:rPr>
          <w:rFonts w:ascii="Tahoma" w:hAnsi="Tahoma" w:cs="Tahoma"/>
        </w:rPr>
        <w:tab/>
        <w:t xml:space="preserve">  střechy nízkou nosností</w:t>
      </w:r>
    </w:p>
    <w:p w14:paraId="3C7532D9" w14:textId="77777777" w:rsidR="00B123FB" w:rsidRPr="009B0A8E" w:rsidRDefault="00B123FB" w:rsidP="00B123FB">
      <w:pPr>
        <w:numPr>
          <w:ilvl w:val="3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Měniče 97,0 % (Euro účinnost)</w:t>
      </w:r>
    </w:p>
    <w:p w14:paraId="772C91F6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</w:p>
    <w:p w14:paraId="03E87020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návrhu</w:t>
      </w:r>
      <w:r w:rsidRPr="009B0A8E">
        <w:rPr>
          <w:rFonts w:ascii="Tahoma" w:hAnsi="Tahoma" w:cs="Tahoma"/>
        </w:rPr>
        <w:t xml:space="preserve"> mohou být použity výhradně komponenty s níže uvedenou garantovanou životností:</w:t>
      </w:r>
    </w:p>
    <w:p w14:paraId="07222284" w14:textId="77777777" w:rsidR="00B123FB" w:rsidRPr="009B0A8E" w:rsidRDefault="00B123FB" w:rsidP="00B123FB">
      <w:pPr>
        <w:numPr>
          <w:ilvl w:val="0"/>
          <w:numId w:val="50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Fotovoltaické moduly - min. 25letá lineární záruka na výkon s max. poklesem na 80 % původního výkonu garantovanou výrobcem; min. 12letá produktová záruka garantovaná výrobcem </w:t>
      </w:r>
    </w:p>
    <w:p w14:paraId="4392DFD8" w14:textId="77777777" w:rsidR="00B123FB" w:rsidRPr="009B0A8E" w:rsidRDefault="00B123FB" w:rsidP="00B123FB">
      <w:pPr>
        <w:numPr>
          <w:ilvl w:val="0"/>
          <w:numId w:val="52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Měniče - záruka výrobce či dodavatele trvající min. 10 let na jeho bezodkladnou výměnu či adekvátní náhradu v případě poruchy či poškození</w:t>
      </w:r>
    </w:p>
    <w:p w14:paraId="74A23CA7" w14:textId="77777777" w:rsidR="00B123FB" w:rsidRPr="009B0A8E" w:rsidRDefault="00B123FB" w:rsidP="00B123FB">
      <w:pPr>
        <w:numPr>
          <w:ilvl w:val="0"/>
          <w:numId w:val="52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Elektrické akumulátory - záruka s max. poklesem na 60% nominální kapacity po 10 letech provozu, nebo dosažení min. 2 400násobku nominální energie (</w:t>
      </w:r>
      <w:proofErr w:type="spellStart"/>
      <w:r w:rsidRPr="009B0A8E">
        <w:rPr>
          <w:rFonts w:ascii="Tahoma" w:hAnsi="Tahoma" w:cs="Tahoma"/>
        </w:rPr>
        <w:t>Energy</w:t>
      </w:r>
      <w:proofErr w:type="spellEnd"/>
      <w:r w:rsidRPr="009B0A8E">
        <w:rPr>
          <w:rFonts w:ascii="Tahoma" w:hAnsi="Tahoma" w:cs="Tahoma"/>
        </w:rPr>
        <w:t xml:space="preserve"> </w:t>
      </w:r>
      <w:proofErr w:type="spellStart"/>
      <w:r w:rsidRPr="009B0A8E">
        <w:rPr>
          <w:rFonts w:ascii="Tahoma" w:hAnsi="Tahoma" w:cs="Tahoma"/>
        </w:rPr>
        <w:t>Throughput</w:t>
      </w:r>
      <w:proofErr w:type="spellEnd"/>
      <w:r w:rsidRPr="009B0A8E">
        <w:rPr>
          <w:rFonts w:ascii="Tahoma" w:hAnsi="Tahoma" w:cs="Tahoma"/>
        </w:rPr>
        <w:t>); např. baterie s nominální kapacitou 1 kWh musí být schopna dodat za dobu své životnosti min. 2 400 kWh energie</w:t>
      </w:r>
    </w:p>
    <w:p w14:paraId="0EFDD50C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Instalované měniče musí být vybaveny plynulou, nebo diskrétní řiditelností dodávaného výkonu do elektrizační soustavy umožňující změnu dodávaného výkonu výrobny.  </w:t>
      </w:r>
    </w:p>
    <w:p w14:paraId="3AE2E2EF" w14:textId="77777777" w:rsidR="00B123FB" w:rsidRPr="009B0A8E" w:rsidRDefault="00B123FB" w:rsidP="00B123FB">
      <w:pPr>
        <w:numPr>
          <w:ilvl w:val="0"/>
          <w:numId w:val="53"/>
        </w:numPr>
        <w:tabs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</w:t>
      </w:r>
      <w:r w:rsidRPr="008A238D">
        <w:rPr>
          <w:rFonts w:ascii="Tahoma" w:hAnsi="Tahoma" w:cs="Tahoma"/>
        </w:rPr>
        <w:t xml:space="preserve">případě vybudování systému bateriové akumulace je minimální podporovaná využitelná kapacita vyjádřená v kWh stanovena na 0,2 násobek a maximální podporovaná kapacita na 1 násobek podporovaného instalovaného špičkového výkonu přímo připojené FVE. </w:t>
      </w:r>
      <w:r>
        <w:rPr>
          <w:rFonts w:ascii="Tahoma" w:hAnsi="Tahoma" w:cs="Tahoma"/>
        </w:rPr>
        <w:t>K</w:t>
      </w:r>
      <w:r w:rsidRPr="009B0A8E">
        <w:rPr>
          <w:rFonts w:ascii="Tahoma" w:hAnsi="Tahoma" w:cs="Tahoma"/>
        </w:rPr>
        <w:t>apacitou bateriového úložiště se rozumí „využitelná kapacita úložiště“. Tato kapacita musí být prokázána garančními testy při uvedení systému do provozu.</w:t>
      </w:r>
      <w:r w:rsidRPr="009B0A8E">
        <w:t xml:space="preserve"> </w:t>
      </w:r>
      <w:r w:rsidRPr="009B0A8E">
        <w:rPr>
          <w:rFonts w:ascii="Tahoma" w:hAnsi="Tahoma" w:cs="Tahoma"/>
        </w:rPr>
        <w:t>Pro potřeby této FVE odpovídá instalovanému výkonu FVE 1kWp hodnota teoretické hodinové výroby při instalovaném špičkovém výkonu FVE ve výši 1 kWh.</w:t>
      </w:r>
    </w:p>
    <w:p w14:paraId="2D28BFCB" w14:textId="77777777" w:rsidR="00B123FB" w:rsidRPr="009B0A8E" w:rsidRDefault="00B123FB" w:rsidP="00B123FB">
      <w:pPr>
        <w:numPr>
          <w:ilvl w:val="0"/>
          <w:numId w:val="53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 V případě bateriové akumulace s technologií na bázi olova nebo </w:t>
      </w:r>
      <w:proofErr w:type="spellStart"/>
      <w:r w:rsidRPr="009B0A8E">
        <w:rPr>
          <w:rFonts w:ascii="Tahoma" w:hAnsi="Tahoma" w:cs="Tahoma"/>
        </w:rPr>
        <w:t>NiCd</w:t>
      </w:r>
      <w:proofErr w:type="spellEnd"/>
      <w:r w:rsidRPr="009B0A8E">
        <w:rPr>
          <w:rFonts w:ascii="Tahoma" w:hAnsi="Tahoma" w:cs="Tahoma"/>
        </w:rPr>
        <w:t xml:space="preserve">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0F52A7D7" w14:textId="77777777" w:rsidR="00B123FB" w:rsidRPr="009B0A8E" w:rsidRDefault="00B123FB" w:rsidP="00B123FB">
      <w:pPr>
        <w:numPr>
          <w:ilvl w:val="4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</w:t>
      </w:r>
      <w:proofErr w:type="spellStart"/>
      <w:r w:rsidRPr="009B0A8E">
        <w:rPr>
          <w:rFonts w:ascii="Tahoma" w:hAnsi="Tahoma" w:cs="Tahoma"/>
        </w:rPr>
        <w:t>NiCd</w:t>
      </w:r>
      <w:proofErr w:type="spellEnd"/>
      <w:r w:rsidRPr="009B0A8E">
        <w:rPr>
          <w:rFonts w:ascii="Tahoma" w:hAnsi="Tahoma" w:cs="Tahoma"/>
        </w:rPr>
        <w:t xml:space="preserve"> baterie min. 75 % celkově a 99 % pro Cd, </w:t>
      </w:r>
    </w:p>
    <w:p w14:paraId="70FD9574" w14:textId="77777777" w:rsidR="00B123FB" w:rsidRPr="009B0A8E" w:rsidRDefault="00B123FB" w:rsidP="00B123FB">
      <w:pPr>
        <w:numPr>
          <w:ilvl w:val="4"/>
          <w:numId w:val="51"/>
        </w:numPr>
        <w:tabs>
          <w:tab w:val="left" w:pos="540"/>
          <w:tab w:val="left" w:pos="1260"/>
          <w:tab w:val="left" w:pos="1980"/>
          <w:tab w:val="left" w:pos="3960"/>
        </w:tabs>
        <w:spacing w:before="120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 baterie na bázi olova min. 65 % celkově a 97 % pro </w:t>
      </w:r>
      <w:proofErr w:type="spellStart"/>
      <w:r w:rsidRPr="009B0A8E">
        <w:rPr>
          <w:rFonts w:ascii="Tahoma" w:hAnsi="Tahoma" w:cs="Tahoma"/>
        </w:rPr>
        <w:t>Pb</w:t>
      </w:r>
      <w:proofErr w:type="spellEnd"/>
      <w:r w:rsidRPr="009B0A8E">
        <w:rPr>
          <w:rFonts w:ascii="Tahoma" w:hAnsi="Tahoma" w:cs="Tahoma"/>
        </w:rPr>
        <w:t xml:space="preserve">. </w:t>
      </w:r>
    </w:p>
    <w:p w14:paraId="4B5B85BE" w14:textId="77777777" w:rsidR="00B123FB" w:rsidRPr="009B0A8E" w:rsidRDefault="00B123FB" w:rsidP="00B123FB">
      <w:pPr>
        <w:tabs>
          <w:tab w:val="left" w:pos="540"/>
          <w:tab w:val="left" w:pos="1260"/>
          <w:tab w:val="left" w:pos="1980"/>
          <w:tab w:val="left" w:pos="3960"/>
        </w:tabs>
        <w:spacing w:before="120"/>
        <w:ind w:left="425"/>
        <w:jc w:val="both"/>
        <w:rPr>
          <w:rFonts w:ascii="Tahoma" w:hAnsi="Tahoma" w:cs="Tahoma"/>
        </w:rPr>
      </w:pPr>
      <w:r w:rsidRPr="009B0A8E">
        <w:rPr>
          <w:rFonts w:ascii="Tahoma" w:hAnsi="Tahoma" w:cs="Tahoma"/>
        </w:rPr>
        <w:t xml:space="preserve">Pro ostatní technologie (např. lithium, </w:t>
      </w:r>
      <w:proofErr w:type="spellStart"/>
      <w:r w:rsidRPr="009B0A8E">
        <w:rPr>
          <w:rFonts w:ascii="Tahoma" w:hAnsi="Tahoma" w:cs="Tahoma"/>
        </w:rPr>
        <w:t>NiMH</w:t>
      </w:r>
      <w:proofErr w:type="spellEnd"/>
      <w:r w:rsidRPr="009B0A8E">
        <w:rPr>
          <w:rFonts w:ascii="Tahoma" w:hAnsi="Tahoma" w:cs="Tahoma"/>
        </w:rPr>
        <w:t xml:space="preserve">) není prokázání způsobu následné likvidace bateriového systému požadováno. </w:t>
      </w:r>
    </w:p>
    <w:p w14:paraId="11269495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264A2D8E" w14:textId="77777777" w:rsidR="00B123FB" w:rsidRPr="001639EE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1639EE">
        <w:rPr>
          <w:rFonts w:ascii="Tahoma" w:eastAsia="Times New Roman" w:hAnsi="Tahoma" w:cs="Tahoma"/>
          <w:u w:val="single"/>
          <w:lang w:eastAsia="cs-CZ"/>
        </w:rPr>
        <w:lastRenderedPageBreak/>
        <w:t>Přepokládaný návrh instalace FVE na objektu</w:t>
      </w:r>
    </w:p>
    <w:p w14:paraId="06C261DA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u w:val="single"/>
          <w:lang w:eastAsia="cs-CZ"/>
        </w:rPr>
      </w:pPr>
    </w:p>
    <w:p w14:paraId="6A30A3B0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 xml:space="preserve">FVE na střeše budovy </w:t>
      </w:r>
      <w:proofErr w:type="spellStart"/>
      <w:r w:rsidRPr="00FD4FB5">
        <w:rPr>
          <w:rFonts w:ascii="Tahoma" w:hAnsi="Tahoma" w:cs="Tahoma"/>
        </w:rPr>
        <w:t>parc</w:t>
      </w:r>
      <w:proofErr w:type="spellEnd"/>
      <w:r w:rsidRPr="00FD4FB5">
        <w:rPr>
          <w:rFonts w:ascii="Tahoma" w:hAnsi="Tahoma" w:cs="Tahoma"/>
        </w:rPr>
        <w:t xml:space="preserve">. č. 563/15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 xml:space="preserve">50 </w:t>
      </w:r>
      <w:proofErr w:type="spellStart"/>
      <w:r w:rsidRPr="00FD4FB5">
        <w:rPr>
          <w:rFonts w:ascii="Tahoma" w:hAnsi="Tahoma" w:cs="Tahoma"/>
          <w:b/>
          <w:bCs/>
        </w:rPr>
        <w:t>kWp</w:t>
      </w:r>
      <w:proofErr w:type="spellEnd"/>
      <w:r w:rsidRPr="00FD4FB5">
        <w:rPr>
          <w:rFonts w:ascii="Tahoma" w:hAnsi="Tahoma" w:cs="Tahoma"/>
        </w:rPr>
        <w:t xml:space="preserve"> (dle „Návrhu </w:t>
      </w:r>
      <w:proofErr w:type="spellStart"/>
      <w:r w:rsidRPr="00FD4FB5">
        <w:rPr>
          <w:rFonts w:ascii="Tahoma" w:hAnsi="Tahoma" w:cs="Tahoma"/>
        </w:rPr>
        <w:t>FVE_Nemocnice</w:t>
      </w:r>
      <w:proofErr w:type="spellEnd"/>
      <w:r w:rsidRPr="00FD4FB5">
        <w:rPr>
          <w:rFonts w:ascii="Tahoma" w:hAnsi="Tahoma" w:cs="Tahoma"/>
        </w:rPr>
        <w:t xml:space="preserve">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 xml:space="preserve">“, zpracovaném Moravskoslezským energetickým centrem, </w:t>
      </w:r>
      <w:proofErr w:type="spellStart"/>
      <w:r w:rsidRPr="00FD4FB5">
        <w:rPr>
          <w:rFonts w:ascii="Tahoma" w:hAnsi="Tahoma" w:cs="Tahoma"/>
        </w:rPr>
        <w:t>p.o</w:t>
      </w:r>
      <w:proofErr w:type="spellEnd"/>
      <w:r w:rsidRPr="00FD4FB5">
        <w:rPr>
          <w:rFonts w:ascii="Tahoma" w:hAnsi="Tahoma" w:cs="Tahoma"/>
        </w:rPr>
        <w:t xml:space="preserve">., lze očekávat orientační instalovaný výkon cca 13,05 </w:t>
      </w:r>
      <w:proofErr w:type="spellStart"/>
      <w:r w:rsidRPr="00FD4FB5">
        <w:rPr>
          <w:rFonts w:ascii="Tahoma" w:hAnsi="Tahoma" w:cs="Tahoma"/>
        </w:rPr>
        <w:t>kWp</w:t>
      </w:r>
      <w:proofErr w:type="spellEnd"/>
      <w:r w:rsidRPr="00FD4FB5">
        <w:rPr>
          <w:rFonts w:ascii="Tahoma" w:hAnsi="Tahoma" w:cs="Tahoma"/>
        </w:rPr>
        <w:t xml:space="preserve"> – ten však na základě aktivní spolupráce s Moravskoslezským energetickým centrem, příspěvkovou organizací, může být upřesněn)</w:t>
      </w:r>
    </w:p>
    <w:p w14:paraId="67047951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</w:t>
      </w:r>
      <w:proofErr w:type="spellStart"/>
      <w:r w:rsidRPr="00F202BD">
        <w:rPr>
          <w:rFonts w:ascii="Tahoma" w:hAnsi="Tahoma" w:cs="Tahoma"/>
        </w:rPr>
        <w:t>FVE_Nemocnice</w:t>
      </w:r>
      <w:proofErr w:type="spellEnd"/>
      <w:r w:rsidRPr="00F202BD">
        <w:rPr>
          <w:rFonts w:ascii="Tahoma" w:hAnsi="Tahoma" w:cs="Tahoma"/>
        </w:rPr>
        <w:t xml:space="preserve"> Třinec, Pavilon Ř, L a P “, zpracovaném Moravskoslezským energetickým centrem, </w:t>
      </w:r>
      <w:proofErr w:type="spellStart"/>
      <w:r w:rsidRPr="00F202BD">
        <w:rPr>
          <w:rFonts w:ascii="Tahoma" w:hAnsi="Tahoma" w:cs="Tahoma"/>
        </w:rPr>
        <w:t>p.o</w:t>
      </w:r>
      <w:proofErr w:type="spellEnd"/>
      <w:r w:rsidRPr="00F202BD">
        <w:rPr>
          <w:rFonts w:ascii="Tahoma" w:hAnsi="Tahoma" w:cs="Tahoma"/>
        </w:rPr>
        <w:t>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31AF0539" w14:textId="77777777" w:rsidR="00B123FB" w:rsidRPr="00F202BD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</w:p>
    <w:p w14:paraId="22682BA8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 xml:space="preserve">FVE na střeše budovy </w:t>
      </w:r>
      <w:proofErr w:type="spellStart"/>
      <w:r w:rsidRPr="00FD4FB5">
        <w:rPr>
          <w:rFonts w:ascii="Tahoma" w:hAnsi="Tahoma" w:cs="Tahoma"/>
        </w:rPr>
        <w:t>parc</w:t>
      </w:r>
      <w:proofErr w:type="spellEnd"/>
      <w:r w:rsidRPr="00FD4FB5">
        <w:rPr>
          <w:rFonts w:ascii="Tahoma" w:hAnsi="Tahoma" w:cs="Tahoma"/>
        </w:rPr>
        <w:t>. č. 563/</w:t>
      </w:r>
      <w:r>
        <w:rPr>
          <w:rFonts w:ascii="Tahoma" w:hAnsi="Tahoma" w:cs="Tahoma"/>
        </w:rPr>
        <w:t>4</w:t>
      </w:r>
      <w:r w:rsidRPr="00FD4FB5">
        <w:rPr>
          <w:rFonts w:ascii="Tahoma" w:hAnsi="Tahoma" w:cs="Tahoma"/>
        </w:rPr>
        <w:t xml:space="preserve">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 xml:space="preserve">50 </w:t>
      </w:r>
      <w:proofErr w:type="spellStart"/>
      <w:r w:rsidRPr="00FD4FB5">
        <w:rPr>
          <w:rFonts w:ascii="Tahoma" w:hAnsi="Tahoma" w:cs="Tahoma"/>
          <w:b/>
          <w:bCs/>
        </w:rPr>
        <w:t>kWp</w:t>
      </w:r>
      <w:proofErr w:type="spellEnd"/>
      <w:r w:rsidRPr="00FD4FB5">
        <w:rPr>
          <w:rFonts w:ascii="Tahoma" w:hAnsi="Tahoma" w:cs="Tahoma"/>
        </w:rPr>
        <w:t xml:space="preserve"> (dle „Návrhu </w:t>
      </w:r>
      <w:proofErr w:type="spellStart"/>
      <w:r w:rsidRPr="00FD4FB5">
        <w:rPr>
          <w:rFonts w:ascii="Tahoma" w:hAnsi="Tahoma" w:cs="Tahoma"/>
        </w:rPr>
        <w:t>FVE_Nemocnice</w:t>
      </w:r>
      <w:proofErr w:type="spellEnd"/>
      <w:r w:rsidRPr="00FD4FB5">
        <w:rPr>
          <w:rFonts w:ascii="Tahoma" w:hAnsi="Tahoma" w:cs="Tahoma"/>
        </w:rPr>
        <w:t xml:space="preserve">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 xml:space="preserve">“, zpracovaném Moravskoslezským energetickým centrem, </w:t>
      </w:r>
      <w:proofErr w:type="spellStart"/>
      <w:r w:rsidRPr="00FD4FB5">
        <w:rPr>
          <w:rFonts w:ascii="Tahoma" w:hAnsi="Tahoma" w:cs="Tahoma"/>
        </w:rPr>
        <w:t>p.o</w:t>
      </w:r>
      <w:proofErr w:type="spellEnd"/>
      <w:r w:rsidRPr="00FD4FB5">
        <w:rPr>
          <w:rFonts w:ascii="Tahoma" w:hAnsi="Tahoma" w:cs="Tahoma"/>
        </w:rPr>
        <w:t xml:space="preserve">., lze očekávat orientační instalovaný výkon cca </w:t>
      </w:r>
      <w:r>
        <w:rPr>
          <w:rFonts w:ascii="Tahoma" w:hAnsi="Tahoma" w:cs="Tahoma"/>
        </w:rPr>
        <w:t>49</w:t>
      </w:r>
      <w:r w:rsidRPr="00FD4FB5">
        <w:rPr>
          <w:rFonts w:ascii="Tahoma" w:hAnsi="Tahoma" w:cs="Tahoma"/>
        </w:rPr>
        <w:t xml:space="preserve">,05 </w:t>
      </w:r>
      <w:proofErr w:type="spellStart"/>
      <w:r w:rsidRPr="00FD4FB5">
        <w:rPr>
          <w:rFonts w:ascii="Tahoma" w:hAnsi="Tahoma" w:cs="Tahoma"/>
        </w:rPr>
        <w:t>kWp</w:t>
      </w:r>
      <w:proofErr w:type="spellEnd"/>
      <w:r w:rsidRPr="00FD4FB5">
        <w:rPr>
          <w:rFonts w:ascii="Tahoma" w:hAnsi="Tahoma" w:cs="Tahoma"/>
        </w:rPr>
        <w:t xml:space="preserve"> – ten však na základě aktivní spolupráce s Moravskoslezským energetickým centrem, příspěvkovou organizací, může být upřesněn)</w:t>
      </w:r>
    </w:p>
    <w:p w14:paraId="115F9E9B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</w:t>
      </w:r>
      <w:proofErr w:type="spellStart"/>
      <w:r w:rsidRPr="00F202BD">
        <w:rPr>
          <w:rFonts w:ascii="Tahoma" w:hAnsi="Tahoma" w:cs="Tahoma"/>
        </w:rPr>
        <w:t>FVE_Nemocnice</w:t>
      </w:r>
      <w:proofErr w:type="spellEnd"/>
      <w:r w:rsidRPr="00F202BD">
        <w:rPr>
          <w:rFonts w:ascii="Tahoma" w:hAnsi="Tahoma" w:cs="Tahoma"/>
        </w:rPr>
        <w:t xml:space="preserve"> Třinec, Pavilon Ř, L a P “, zpracovaném Moravskoslezským energetickým centrem, </w:t>
      </w:r>
      <w:proofErr w:type="spellStart"/>
      <w:r w:rsidRPr="00F202BD">
        <w:rPr>
          <w:rFonts w:ascii="Tahoma" w:hAnsi="Tahoma" w:cs="Tahoma"/>
        </w:rPr>
        <w:t>p.o</w:t>
      </w:r>
      <w:proofErr w:type="spellEnd"/>
      <w:r w:rsidRPr="00F202BD">
        <w:rPr>
          <w:rFonts w:ascii="Tahoma" w:hAnsi="Tahoma" w:cs="Tahoma"/>
        </w:rPr>
        <w:t>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1C545A3B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B164C91" w14:textId="77777777" w:rsidR="00B123FB" w:rsidRPr="00FD4FB5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FD4FB5">
        <w:rPr>
          <w:rFonts w:ascii="Tahoma" w:hAnsi="Tahoma" w:cs="Tahoma"/>
        </w:rPr>
        <w:t xml:space="preserve">FVE na střeše budovy </w:t>
      </w:r>
      <w:proofErr w:type="spellStart"/>
      <w:r w:rsidRPr="00FD4FB5">
        <w:rPr>
          <w:rFonts w:ascii="Tahoma" w:hAnsi="Tahoma" w:cs="Tahoma"/>
        </w:rPr>
        <w:t>parc</w:t>
      </w:r>
      <w:proofErr w:type="spellEnd"/>
      <w:r w:rsidRPr="00FD4FB5">
        <w:rPr>
          <w:rFonts w:ascii="Tahoma" w:hAnsi="Tahoma" w:cs="Tahoma"/>
        </w:rPr>
        <w:t>. č. 563/</w:t>
      </w:r>
      <w:r>
        <w:rPr>
          <w:rFonts w:ascii="Tahoma" w:hAnsi="Tahoma" w:cs="Tahoma"/>
        </w:rPr>
        <w:t>7</w:t>
      </w:r>
      <w:r w:rsidRPr="00FD4FB5">
        <w:rPr>
          <w:rFonts w:ascii="Tahoma" w:hAnsi="Tahoma" w:cs="Tahoma"/>
        </w:rPr>
        <w:t xml:space="preserve"> s výkonem </w:t>
      </w:r>
      <w:r w:rsidRPr="00FD4FB5">
        <w:rPr>
          <w:rFonts w:ascii="Tahoma" w:hAnsi="Tahoma" w:cs="Tahoma"/>
          <w:b/>
          <w:bCs/>
        </w:rPr>
        <w:t>do</w:t>
      </w:r>
      <w:r w:rsidRPr="00FD4FB5">
        <w:rPr>
          <w:rFonts w:ascii="Tahoma" w:hAnsi="Tahoma" w:cs="Tahoma"/>
          <w:b/>
          <w:bCs/>
          <w:color w:val="FF00FF"/>
        </w:rPr>
        <w:t xml:space="preserve"> </w:t>
      </w:r>
      <w:r w:rsidRPr="00FD4FB5">
        <w:rPr>
          <w:rFonts w:ascii="Tahoma" w:hAnsi="Tahoma" w:cs="Tahoma"/>
          <w:b/>
          <w:bCs/>
        </w:rPr>
        <w:t xml:space="preserve">50 </w:t>
      </w:r>
      <w:proofErr w:type="spellStart"/>
      <w:r w:rsidRPr="00FD4FB5">
        <w:rPr>
          <w:rFonts w:ascii="Tahoma" w:hAnsi="Tahoma" w:cs="Tahoma"/>
          <w:b/>
          <w:bCs/>
        </w:rPr>
        <w:t>kWp</w:t>
      </w:r>
      <w:proofErr w:type="spellEnd"/>
      <w:r w:rsidRPr="00FD4FB5">
        <w:rPr>
          <w:rFonts w:ascii="Tahoma" w:hAnsi="Tahoma" w:cs="Tahoma"/>
        </w:rPr>
        <w:t xml:space="preserve"> (dle „Návrhu </w:t>
      </w:r>
      <w:proofErr w:type="spellStart"/>
      <w:r w:rsidRPr="00FD4FB5">
        <w:rPr>
          <w:rFonts w:ascii="Tahoma" w:hAnsi="Tahoma" w:cs="Tahoma"/>
        </w:rPr>
        <w:t>FVE_Nemocnice</w:t>
      </w:r>
      <w:proofErr w:type="spellEnd"/>
      <w:r w:rsidRPr="00FD4FB5">
        <w:rPr>
          <w:rFonts w:ascii="Tahoma" w:hAnsi="Tahoma" w:cs="Tahoma"/>
        </w:rPr>
        <w:t xml:space="preserve"> Třinec, </w:t>
      </w:r>
      <w:r>
        <w:rPr>
          <w:rFonts w:ascii="Tahoma" w:hAnsi="Tahoma" w:cs="Tahoma"/>
        </w:rPr>
        <w:t>Pavilon Ř, L a P</w:t>
      </w:r>
      <w:r w:rsidRPr="00FD4FB5">
        <w:rPr>
          <w:rFonts w:ascii="Tahoma" w:hAnsi="Tahoma" w:cs="Tahoma"/>
        </w:rPr>
        <w:t xml:space="preserve">“, zpracovaném Moravskoslezským energetickým centrem, </w:t>
      </w:r>
      <w:proofErr w:type="spellStart"/>
      <w:r w:rsidRPr="00FD4FB5">
        <w:rPr>
          <w:rFonts w:ascii="Tahoma" w:hAnsi="Tahoma" w:cs="Tahoma"/>
        </w:rPr>
        <w:t>p.o</w:t>
      </w:r>
      <w:proofErr w:type="spellEnd"/>
      <w:r w:rsidRPr="00FD4FB5">
        <w:rPr>
          <w:rFonts w:ascii="Tahoma" w:hAnsi="Tahoma" w:cs="Tahoma"/>
        </w:rPr>
        <w:t xml:space="preserve">., lze očekávat orientační instalovaný výkon cca </w:t>
      </w:r>
      <w:r>
        <w:rPr>
          <w:rFonts w:ascii="Tahoma" w:hAnsi="Tahoma" w:cs="Tahoma"/>
        </w:rPr>
        <w:t>18,45</w:t>
      </w:r>
      <w:r w:rsidRPr="00FD4FB5">
        <w:rPr>
          <w:rFonts w:ascii="Tahoma" w:hAnsi="Tahoma" w:cs="Tahoma"/>
        </w:rPr>
        <w:t xml:space="preserve"> </w:t>
      </w:r>
      <w:proofErr w:type="spellStart"/>
      <w:r w:rsidRPr="00FD4FB5">
        <w:rPr>
          <w:rFonts w:ascii="Tahoma" w:hAnsi="Tahoma" w:cs="Tahoma"/>
        </w:rPr>
        <w:t>kWp</w:t>
      </w:r>
      <w:proofErr w:type="spellEnd"/>
      <w:r w:rsidRPr="00FD4FB5">
        <w:rPr>
          <w:rFonts w:ascii="Tahoma" w:hAnsi="Tahoma" w:cs="Tahoma"/>
        </w:rPr>
        <w:t xml:space="preserve"> – ten však na základě aktivní spolupráce s Moravskoslezským energetickým centrem, příspěvkovou organizací, může být upřesněn)</w:t>
      </w:r>
    </w:p>
    <w:p w14:paraId="51844D49" w14:textId="77777777" w:rsidR="00B123FB" w:rsidRPr="00F202BD" w:rsidRDefault="00B123FB" w:rsidP="00B123FB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F202BD">
        <w:rPr>
          <w:rFonts w:ascii="Tahoma" w:hAnsi="Tahoma" w:cs="Tahoma"/>
          <w:b/>
          <w:bCs/>
        </w:rPr>
        <w:t>Bateriový systém</w:t>
      </w:r>
      <w:r w:rsidRPr="00F202BD">
        <w:rPr>
          <w:rFonts w:ascii="Tahoma" w:hAnsi="Tahoma" w:cs="Tahoma"/>
        </w:rPr>
        <w:t xml:space="preserve"> (dle „Návrhu </w:t>
      </w:r>
      <w:proofErr w:type="spellStart"/>
      <w:r w:rsidRPr="00F202BD">
        <w:rPr>
          <w:rFonts w:ascii="Tahoma" w:hAnsi="Tahoma" w:cs="Tahoma"/>
        </w:rPr>
        <w:t>FVE_Nemocnice</w:t>
      </w:r>
      <w:proofErr w:type="spellEnd"/>
      <w:r w:rsidRPr="00F202BD">
        <w:rPr>
          <w:rFonts w:ascii="Tahoma" w:hAnsi="Tahoma" w:cs="Tahoma"/>
        </w:rPr>
        <w:t xml:space="preserve"> Třinec, Pavilon Ř, L a P “, zpracovaném Moravskoslezským energetickým centrem, </w:t>
      </w:r>
      <w:proofErr w:type="spellStart"/>
      <w:r w:rsidRPr="00F202BD">
        <w:rPr>
          <w:rFonts w:ascii="Tahoma" w:hAnsi="Tahoma" w:cs="Tahoma"/>
        </w:rPr>
        <w:t>p.o</w:t>
      </w:r>
      <w:proofErr w:type="spellEnd"/>
      <w:r w:rsidRPr="00F202BD">
        <w:rPr>
          <w:rFonts w:ascii="Tahoma" w:hAnsi="Tahoma" w:cs="Tahoma"/>
        </w:rPr>
        <w:t>., lze očekávat že bateriový systém nebude potřeba – nicméně ten na základě aktivní spolupráce s Moravskoslezským energetickým centrem, příspěvkovou organizací, může být dodatečně požadován a zhotovitel s ním musí počítat).</w:t>
      </w:r>
    </w:p>
    <w:p w14:paraId="5B95D80A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E8DCE67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CC6EF45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16D5E8A2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74A5C08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AB955D4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631E8553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4ED9CCB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AA4D0D7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FECB1A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669376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74DBBA79" w14:textId="77777777" w:rsidR="00BC2C8D" w:rsidRDefault="00BC2C8D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5162705E" w14:textId="77777777" w:rsidR="00BC2C8D" w:rsidRDefault="00BC2C8D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D803AEC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2B613FE9" w14:textId="77777777" w:rsidR="00B123FB" w:rsidRPr="006B554A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413405EE" w14:textId="77777777" w:rsidR="00B123FB" w:rsidRDefault="00B123FB" w:rsidP="00B123FB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</w:p>
    <w:p w14:paraId="03D4645D" w14:textId="77777777" w:rsidR="00B123FB" w:rsidRDefault="00B123FB" w:rsidP="00B123FB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u w:val="single"/>
        </w:rPr>
      </w:pPr>
      <w:r w:rsidRPr="00453812">
        <w:rPr>
          <w:rFonts w:ascii="Tahoma" w:hAnsi="Tahoma" w:cs="Tahoma"/>
          <w:u w:val="single"/>
        </w:rPr>
        <w:lastRenderedPageBreak/>
        <w:t>Požadav</w:t>
      </w:r>
      <w:r>
        <w:rPr>
          <w:rFonts w:ascii="Tahoma" w:hAnsi="Tahoma" w:cs="Tahoma"/>
          <w:u w:val="single"/>
        </w:rPr>
        <w:t>ek</w:t>
      </w:r>
      <w:r w:rsidRPr="00453812"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na </w:t>
      </w:r>
      <w:r w:rsidRPr="00453812">
        <w:rPr>
          <w:rFonts w:ascii="Tahoma" w:hAnsi="Tahoma" w:cs="Tahoma"/>
          <w:u w:val="single"/>
        </w:rPr>
        <w:t xml:space="preserve">přenos dat </w:t>
      </w:r>
      <w:r>
        <w:rPr>
          <w:rFonts w:ascii="Tahoma" w:hAnsi="Tahoma" w:cs="Tahoma"/>
          <w:u w:val="single"/>
        </w:rPr>
        <w:t xml:space="preserve">z FVE </w:t>
      </w:r>
      <w:r w:rsidRPr="00453812">
        <w:rPr>
          <w:rFonts w:ascii="Tahoma" w:hAnsi="Tahoma" w:cs="Tahoma"/>
          <w:u w:val="single"/>
        </w:rPr>
        <w:t>na dispečink Moravskoslezského energetického centra</w:t>
      </w:r>
    </w:p>
    <w:p w14:paraId="061B02A7" w14:textId="77777777" w:rsidR="00B123FB" w:rsidRPr="00F45F15" w:rsidRDefault="00B123FB" w:rsidP="00B123FB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u w:val="single"/>
        </w:rPr>
      </w:pPr>
    </w:p>
    <w:p w14:paraId="5541835A" w14:textId="77777777" w:rsidR="00B123FB" w:rsidRPr="00C158C2" w:rsidRDefault="00B123FB" w:rsidP="00B123FB">
      <w:pPr>
        <w:pStyle w:val="Odstavecseseznamem"/>
        <w:rPr>
          <w:rFonts w:ascii="Tahoma" w:hAnsi="Tahoma" w:cs="Tahoma"/>
          <w:b/>
          <w:bCs/>
        </w:rPr>
      </w:pPr>
      <w:r w:rsidRPr="00C158C2">
        <w:rPr>
          <w:rFonts w:ascii="Tahoma" w:hAnsi="Tahoma" w:cs="Tahoma"/>
          <w:b/>
          <w:bCs/>
        </w:rPr>
        <w:t>Schéma standardní instalace přenosu dat z fotovoltaické elektrárny:</w:t>
      </w:r>
    </w:p>
    <w:p w14:paraId="4D5906DC" w14:textId="77777777" w:rsidR="00B123FB" w:rsidRDefault="00B123FB" w:rsidP="00B123FB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22F82514" wp14:editId="24B34875">
            <wp:extent cx="5756910" cy="2774950"/>
            <wp:effectExtent l="0" t="0" r="0" b="6350"/>
            <wp:docPr id="513997254" name="Obrázek 2" descr="Obsah obrázku text, diagram, Plán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97254" name="Obrázek 2" descr="Obsah obrázku text, diagram, Plán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906BA" w14:textId="77777777" w:rsidR="00B123FB" w:rsidRDefault="00B123FB" w:rsidP="00B123FB">
      <w:pPr>
        <w:pStyle w:val="Odstavecseseznamem"/>
      </w:pPr>
    </w:p>
    <w:p w14:paraId="3734017C" w14:textId="77777777" w:rsidR="00B123FB" w:rsidRDefault="00B123FB" w:rsidP="00B123F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</w:p>
    <w:p w14:paraId="6129CBE2" w14:textId="77777777" w:rsidR="00B123FB" w:rsidRPr="00AD63EB" w:rsidRDefault="00B123FB" w:rsidP="00B123FB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</w:rPr>
        <w:sectPr w:rsidR="00B123FB" w:rsidRPr="00AD63EB" w:rsidSect="0063095F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709" w:footer="567" w:gutter="0"/>
          <w:cols w:space="708"/>
          <w:titlePg/>
          <w:docGrid w:linePitch="360"/>
        </w:sectPr>
      </w:pPr>
    </w:p>
    <w:p w14:paraId="1B7F9524" w14:textId="77777777" w:rsidR="00B123FB" w:rsidRDefault="00B123FB" w:rsidP="00B123FB">
      <w:pPr>
        <w:rPr>
          <w:rFonts w:ascii="Tahoma" w:hAnsi="Tahoma" w:cs="Tahoma"/>
          <w:b/>
          <w:highlight w:val="cyan"/>
        </w:rPr>
      </w:pPr>
    </w:p>
    <w:tbl>
      <w:tblPr>
        <w:tblW w:w="138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1736"/>
        <w:gridCol w:w="1735"/>
        <w:gridCol w:w="1735"/>
        <w:gridCol w:w="1736"/>
        <w:gridCol w:w="1735"/>
        <w:gridCol w:w="1735"/>
        <w:gridCol w:w="1735"/>
        <w:gridCol w:w="6"/>
      </w:tblGrid>
      <w:tr w:rsidR="00B123FB" w14:paraId="7A5C1805" w14:textId="77777777" w:rsidTr="0063095F">
        <w:trPr>
          <w:trHeight w:val="293"/>
        </w:trPr>
        <w:tc>
          <w:tcPr>
            <w:tcW w:w="138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9391C" w14:textId="77777777" w:rsidR="00B123FB" w:rsidRDefault="00B123FB" w:rsidP="0063095F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  <w:r w:rsidRPr="00BB1BFB">
              <w:rPr>
                <w:rFonts w:ascii="Tahoma" w:hAnsi="Tahoma" w:cs="Tahoma"/>
                <w:b/>
              </w:rPr>
              <w:t xml:space="preserve">Příloha č. </w:t>
            </w:r>
            <w:r>
              <w:rPr>
                <w:rFonts w:ascii="Tahoma" w:hAnsi="Tahoma" w:cs="Tahoma"/>
                <w:b/>
              </w:rPr>
              <w:t>3</w:t>
            </w:r>
            <w:r w:rsidRPr="00BB1BFB">
              <w:rPr>
                <w:rFonts w:ascii="Tahoma" w:hAnsi="Tahoma" w:cs="Tahoma"/>
                <w:b/>
              </w:rPr>
              <w:t>: Podrobný rozpis ceny díla a odměny za výkon inženýrské činnosti, funkce koordinátora bezpečnosti a ochrany zdraví při práci na staveništi po celou dobu přípravy stavby a dozoru</w:t>
            </w:r>
            <w:r>
              <w:rPr>
                <w:rFonts w:ascii="Tahoma" w:hAnsi="Tahoma" w:cs="Tahoma"/>
                <w:b/>
              </w:rPr>
              <w:t xml:space="preserve"> projektanta (DP)</w:t>
            </w:r>
          </w:p>
          <w:p w14:paraId="13608F09" w14:textId="77777777" w:rsidR="00B123FB" w:rsidRDefault="00B123FB" w:rsidP="0063095F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23FB" w:rsidRPr="00E85034" w14:paraId="6F7F6190" w14:textId="77777777" w:rsidTr="0063095F">
        <w:trPr>
          <w:trHeight w:val="308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126A28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Tabulka I.: Kalkulace ceny za projekční práce (cena za dílo)</w:t>
            </w:r>
          </w:p>
        </w:tc>
      </w:tr>
      <w:tr w:rsidR="00B123FB" w:rsidRPr="00E85034" w14:paraId="06696F13" w14:textId="77777777" w:rsidTr="0063095F">
        <w:trPr>
          <w:gridAfter w:val="1"/>
          <w:wAfter w:w="6" w:type="dxa"/>
          <w:trHeight w:val="897"/>
        </w:trPr>
        <w:tc>
          <w:tcPr>
            <w:tcW w:w="173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CEB3C6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Objekt/druh činnosti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D35A1F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Zaměření a průzkumy </w:t>
            </w:r>
          </w:p>
          <w:p w14:paraId="2F350AAA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(1. část díla) bez DPH 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E6E67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Projektová dokumentace jednostupňová (2. část díla) bez DPH 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241A6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4C916" w14:textId="097CB4ED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</w:t>
            </w:r>
            <w:r w:rsidR="009C5B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7346A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</w:tr>
      <w:tr w:rsidR="00B123FB" w:rsidRPr="00E85034" w14:paraId="6FE313C7" w14:textId="77777777" w:rsidTr="006274C0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E48D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563/15,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k.ú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. Dolní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Líštná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, obec Třinec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B4FC" w14:textId="7FE97A57" w:rsidR="00B123FB" w:rsidRPr="00E85034" w:rsidRDefault="00326C49" w:rsidP="006274C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61 250</w:t>
            </w:r>
            <w:r w:rsidR="006274C0">
              <w:rPr>
                <w:rFonts w:ascii="Tahoma" w:hAnsi="Tahoma" w:cs="Tahoma"/>
                <w:color w:val="000000"/>
                <w:sz w:val="20"/>
                <w:szCs w:val="20"/>
              </w:rPr>
              <w:t xml:space="preserve">,00 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177D" w14:textId="4F4F4DE5" w:rsidR="00B123FB" w:rsidRPr="00E85034" w:rsidRDefault="00850AC0" w:rsidP="006274C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="00A17B1E">
              <w:rPr>
                <w:rFonts w:ascii="Tahoma" w:hAnsi="Tahoma" w:cs="Tahoma"/>
                <w:color w:val="000000"/>
                <w:sz w:val="20"/>
                <w:szCs w:val="20"/>
              </w:rPr>
              <w:t>0 0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00,-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EA3" w14:textId="72501C5C" w:rsidR="00B123FB" w:rsidRPr="00E85034" w:rsidRDefault="00850AC0" w:rsidP="006274C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  <w:r w:rsidR="00A17B1E">
              <w:rPr>
                <w:rFonts w:ascii="Tahoma" w:hAnsi="Tahoma" w:cs="Tahoma"/>
                <w:color w:val="000000"/>
                <w:sz w:val="20"/>
                <w:szCs w:val="20"/>
              </w:rPr>
              <w:t>1 2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50,00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8017" w14:textId="61B31B8E" w:rsidR="00B123FB" w:rsidRPr="00E85034" w:rsidRDefault="009C5B47" w:rsidP="006274C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A17B1E">
              <w:rPr>
                <w:rFonts w:ascii="Tahoma" w:hAnsi="Tahoma" w:cs="Tahoma"/>
                <w:color w:val="000000"/>
                <w:sz w:val="20"/>
                <w:szCs w:val="20"/>
              </w:rPr>
              <w:t>7 562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,50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5EDA22" w14:textId="42B0FB22" w:rsidR="00B123FB" w:rsidRPr="00E85034" w:rsidRDefault="009C5B47" w:rsidP="006274C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A17B1E">
              <w:rPr>
                <w:rFonts w:ascii="Tahoma" w:hAnsi="Tahoma" w:cs="Tahoma"/>
                <w:color w:val="000000"/>
                <w:sz w:val="20"/>
                <w:szCs w:val="20"/>
              </w:rPr>
              <w:t>58 812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,50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A17B1E" w:rsidRPr="00E85034" w14:paraId="5EAADB8C" w14:textId="77777777" w:rsidTr="006274C0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B9CB" w14:textId="77777777" w:rsidR="00A17B1E" w:rsidRPr="00EA337F" w:rsidRDefault="00A17B1E" w:rsidP="00A17B1E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563/4,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k.ú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. Dolní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Líštná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, obec Třinec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8E5F" w14:textId="57F3C0ED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61 250,00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7C19" w14:textId="4772C62E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70 000,-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9DA7" w14:textId="7B58C93C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131 250,00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FE56" w14:textId="1303DB4D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27 562,50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30DF2" w14:textId="37AD4994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158 812,50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A17B1E" w:rsidRPr="00E85034" w14:paraId="63A49551" w14:textId="77777777" w:rsidTr="006274C0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57382" w14:textId="77777777" w:rsidR="00A17B1E" w:rsidRPr="00EA337F" w:rsidRDefault="00A17B1E" w:rsidP="00A17B1E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563/7,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k.ú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. Dolní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Líštná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, obec Třinec 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D2069" w14:textId="70166ACD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61 250,00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1425A" w14:textId="6ECA8F05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70 000,-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20E2" w14:textId="157C6AA4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131 250,00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3BB2" w14:textId="4DD5DE1D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27 562,50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73DAFA" w14:textId="2116525E" w:rsidR="00A17B1E" w:rsidRPr="00E85034" w:rsidRDefault="00A17B1E" w:rsidP="00A17B1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158 812,50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B123FB" w:rsidRPr="00E85034" w14:paraId="32803E1F" w14:textId="77777777" w:rsidTr="006274C0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1EDD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9E758" w14:textId="546C6A97" w:rsidR="00B123FB" w:rsidRPr="00E85034" w:rsidRDefault="00AF3E5F" w:rsidP="006274C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183 750</w:t>
            </w:r>
            <w:r w:rsidR="006274C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,00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CD364" w14:textId="692032AB" w:rsidR="00B123FB" w:rsidRPr="00E85034" w:rsidRDefault="00850AC0" w:rsidP="006274C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</w:t>
            </w:r>
            <w:r w:rsidR="00A17B1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00,00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6748E" w14:textId="6630B10A" w:rsidR="00B123FB" w:rsidRPr="00E85034" w:rsidRDefault="00A17B1E" w:rsidP="006274C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393 7</w:t>
            </w:r>
            <w:r w:rsidR="00850AC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50,00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21B2B" w14:textId="094E5AE0" w:rsidR="00B123FB" w:rsidRPr="00E85034" w:rsidRDefault="002E7DF0" w:rsidP="006274C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8</w:t>
            </w:r>
            <w:r w:rsidR="00A17B1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2 687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,50 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90135" w14:textId="5D54783D" w:rsidR="00B123FB" w:rsidRPr="00E85034" w:rsidRDefault="002E7DF0" w:rsidP="006274C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</w:t>
            </w:r>
            <w:r w:rsidR="00A17B1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76 437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,50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B123FB" w:rsidRPr="00E85034" w14:paraId="0C837035" w14:textId="77777777" w:rsidTr="0063095F">
        <w:trPr>
          <w:trHeight w:val="293"/>
        </w:trPr>
        <w:tc>
          <w:tcPr>
            <w:tcW w:w="138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0C5E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FF0000"/>
                <w:sz w:val="20"/>
                <w:szCs w:val="20"/>
              </w:rPr>
              <w:t> </w:t>
            </w:r>
          </w:p>
          <w:p w14:paraId="20D35B93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76CDFC1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6D0E8A5" w14:textId="77777777" w:rsidR="00B123FB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ED77E91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C1F4709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76F4ED3F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D3E86F2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7AE903B" w14:textId="77777777" w:rsidR="00BC2C8D" w:rsidRDefault="00BC2C8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2CBAB88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A807465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CFE276C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D3B472F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06268D9A" w14:textId="77777777" w:rsidR="0034397D" w:rsidRDefault="0034397D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2779F39C" w14:textId="77777777" w:rsidR="00B123FB" w:rsidRPr="00E85034" w:rsidRDefault="00B123FB" w:rsidP="0063095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123FB" w:rsidRPr="00E85034" w14:paraId="6DE666FC" w14:textId="77777777" w:rsidTr="0063095F">
        <w:trPr>
          <w:trHeight w:val="308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744E2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Tabulka II.: Kalkulace odměny za výkon IČ, koordinátora BOZP a D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</w:p>
        </w:tc>
      </w:tr>
      <w:tr w:rsidR="00B123FB" w:rsidRPr="00E85034" w14:paraId="7A664C11" w14:textId="77777777" w:rsidTr="0063095F">
        <w:trPr>
          <w:gridAfter w:val="1"/>
          <w:wAfter w:w="6" w:type="dxa"/>
          <w:trHeight w:val="602"/>
        </w:trPr>
        <w:tc>
          <w:tcPr>
            <w:tcW w:w="173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09BC52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Objekt/druh činnosti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8A697B" w14:textId="03473693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Inženýrská činnost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FD8FC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Koordinátor BOZP  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812440" w14:textId="668479F2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dozor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projektanta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C0C0C0"/>
            <w:vAlign w:val="center"/>
            <w:hideMark/>
          </w:tcPr>
          <w:p w14:paraId="7A58813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611BC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7284C5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5C423E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</w:tr>
      <w:tr w:rsidR="00B123FB" w:rsidRPr="00E85034" w14:paraId="203196B3" w14:textId="77777777" w:rsidTr="00AA24DD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18A5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563/15,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k.ú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. Dolní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Líštná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, obec Třinec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3E26" w14:textId="6F221EC0" w:rsidR="00B123FB" w:rsidRPr="00E85034" w:rsidRDefault="00AA24DD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13 750,00 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E0DE" w14:textId="100A1B61" w:rsidR="00B123FB" w:rsidRPr="00E85034" w:rsidRDefault="00AA24DD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8 750,00 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6CCF" w14:textId="2A8DC2FF" w:rsidR="00B123FB" w:rsidRPr="00E85034" w:rsidRDefault="00AA24DD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12 500,00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0F19A" w14:textId="77777777" w:rsidR="00B123FB" w:rsidRPr="00E85034" w:rsidRDefault="00B123FB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87D3" w14:textId="7D6AC30F" w:rsidR="00B123FB" w:rsidRPr="00E85034" w:rsidRDefault="00AA24DD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35 000,00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6C44" w14:textId="0CD1E91D" w:rsidR="00B123FB" w:rsidRPr="00E85034" w:rsidRDefault="00AA24DD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7 350,00 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A328A" w14:textId="435C5EEB" w:rsidR="00B123FB" w:rsidRPr="00E85034" w:rsidRDefault="00AA24DD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42 350,00</w:t>
            </w:r>
            <w:r w:rsidR="00B123FB"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B123FB" w:rsidRPr="00E85034" w14:paraId="039B2D95" w14:textId="77777777" w:rsidTr="00AA24DD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1E35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563/4,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k.ú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. Dolní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Líštná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, obec Třinec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8E2E" w14:textId="026B2AAD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13 750,00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33A7" w14:textId="1CE10AD2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8 750,00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8FAC" w14:textId="37899AAD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12 500,00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772A7" w14:textId="77777777" w:rsidR="00B123FB" w:rsidRPr="00E85034" w:rsidRDefault="00B123FB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6137" w14:textId="2D4C32FF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35 000,00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27B6" w14:textId="61ED4A89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7 350,00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3C5BD2" w14:textId="1350C88B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42 350,00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B123FB" w:rsidRPr="00E85034" w14:paraId="78DE43CC" w14:textId="77777777" w:rsidTr="00AA24DD">
        <w:trPr>
          <w:gridAfter w:val="1"/>
          <w:wAfter w:w="6" w:type="dxa"/>
          <w:trHeight w:val="323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3059A2" w14:textId="77777777" w:rsidR="00B123FB" w:rsidRPr="00EA337F" w:rsidRDefault="00B123FB" w:rsidP="0063095F">
            <w:pPr>
              <w:jc w:val="center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Stavební objekt par. č. 563/7,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k.ú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. Dolní </w:t>
            </w:r>
            <w:proofErr w:type="spellStart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Líštná</w:t>
            </w:r>
            <w:proofErr w:type="spellEnd"/>
            <w:r w:rsidRPr="00EA337F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, obec Třinec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EBA382" w14:textId="5B1C400C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13 750,00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EC6C00" w14:textId="53EEF8BB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8 750,00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F7F133" w14:textId="4E9FA92A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12 500,00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D0A06" w14:textId="77777777" w:rsidR="00B123FB" w:rsidRPr="00E85034" w:rsidRDefault="00B123FB" w:rsidP="00AA24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2927" w14:textId="465E39BE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35 000,00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6DA6" w14:textId="388C5071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7 350,00 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CC40CA" w14:textId="770EEEA9" w:rsidR="00B123FB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42 350,00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B123FB" w:rsidRPr="00E85034" w14:paraId="7CD391C8" w14:textId="77777777" w:rsidTr="0063095F">
        <w:trPr>
          <w:gridAfter w:val="1"/>
          <w:wAfter w:w="6" w:type="dxa"/>
          <w:trHeight w:val="308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BCEB7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9601A5" w14:textId="48E882AF" w:rsidR="00B123FB" w:rsidRPr="00E85034" w:rsidRDefault="00AA24DD" w:rsidP="006309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41 250,00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C9F580" w14:textId="75700BE0" w:rsidR="00B123FB" w:rsidRPr="00E85034" w:rsidRDefault="00AA24DD" w:rsidP="006309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26 250,00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DC292F" w14:textId="7C18D772" w:rsidR="00B123FB" w:rsidRPr="00E85034" w:rsidRDefault="005D656A" w:rsidP="005D656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37 500,00</w:t>
            </w:r>
            <w:r w:rsidR="00AA24D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4C95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4BE8B7" w14:textId="42BEAAB9" w:rsidR="00B123FB" w:rsidRPr="00E85034" w:rsidRDefault="00AA24DD" w:rsidP="006309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105 000,00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2B887A" w14:textId="45AAE276" w:rsidR="00B123FB" w:rsidRPr="00E85034" w:rsidRDefault="00AA24DD" w:rsidP="006309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22 050,00 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1F7B8D" w14:textId="638A5CBB" w:rsidR="00B123FB" w:rsidRPr="00E85034" w:rsidRDefault="00AA24DD" w:rsidP="006309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127 050,00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B123FB" w:rsidRPr="00E85034" w14:paraId="1F4EBCA9" w14:textId="77777777" w:rsidTr="0034397D">
        <w:trPr>
          <w:gridAfter w:val="1"/>
          <w:wAfter w:w="6" w:type="dxa"/>
          <w:trHeight w:val="293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4BF5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A2081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6100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45E4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319236A3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56A1F6A9" w14:textId="77777777" w:rsidR="00B123FB" w:rsidRDefault="00B123FB" w:rsidP="0063095F">
            <w:pPr>
              <w:rPr>
                <w:rFonts w:ascii="Tahoma" w:hAnsi="Tahoma" w:cs="Tahoma"/>
                <w:color w:val="000000"/>
              </w:rPr>
            </w:pPr>
          </w:p>
          <w:p w14:paraId="1E809739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39C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597E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F436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B9BA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</w:rPr>
            </w:pPr>
          </w:p>
        </w:tc>
      </w:tr>
      <w:tr w:rsidR="00B123FB" w:rsidRPr="00E85034" w14:paraId="17859AEB" w14:textId="77777777" w:rsidTr="0063095F">
        <w:trPr>
          <w:trHeight w:val="323"/>
        </w:trPr>
        <w:tc>
          <w:tcPr>
            <w:tcW w:w="138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859B1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Tabulka III.: Součet ceny za projekční práce a odměny za výkon IČ, koordinátora BOZP a D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P</w:t>
            </w:r>
            <w:r w:rsidRPr="00E8503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 xml:space="preserve"> (plátce DPH)</w:t>
            </w:r>
          </w:p>
        </w:tc>
      </w:tr>
      <w:tr w:rsidR="00B123FB" w14:paraId="58E025BB" w14:textId="77777777" w:rsidTr="0063095F">
        <w:trPr>
          <w:gridAfter w:val="1"/>
          <w:wAfter w:w="6" w:type="dxa"/>
          <w:trHeight w:val="602"/>
        </w:trPr>
        <w:tc>
          <w:tcPr>
            <w:tcW w:w="3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94E503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2294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A43E69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FB19D0" w14:textId="77777777" w:rsidR="00B123FB" w:rsidRPr="00E85034" w:rsidRDefault="00B123FB" w:rsidP="006309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vč. DPH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07F9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92E8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91A4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CF11C9" w14:paraId="6C443530" w14:textId="77777777" w:rsidTr="00AA24DD">
        <w:trPr>
          <w:gridAfter w:val="1"/>
          <w:wAfter w:w="6" w:type="dxa"/>
          <w:trHeight w:val="323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145904" w14:textId="77777777" w:rsidR="00CF11C9" w:rsidRPr="00E85034" w:rsidRDefault="00CF11C9" w:rsidP="00CF11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>Cena celkem za projekční práce (za dílo)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BF60" w14:textId="1B54CB6E" w:rsidR="00CF11C9" w:rsidRPr="00CF11C9" w:rsidRDefault="00CF11C9" w:rsidP="00CF11C9">
            <w:pPr>
              <w:jc w:val="center"/>
              <w:rPr>
                <w:rFonts w:ascii="Tahoma" w:hAnsi="Tahoma" w:cs="Tahoma"/>
                <w:bCs/>
              </w:rPr>
            </w:pPr>
            <w:r w:rsidRPr="00CF11C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393 750,00 Kč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A64E" w14:textId="51C76675" w:rsidR="00CF11C9" w:rsidRPr="00CF11C9" w:rsidRDefault="00CF11C9" w:rsidP="00CF11C9">
            <w:pPr>
              <w:jc w:val="center"/>
              <w:rPr>
                <w:rFonts w:ascii="Tahoma" w:hAnsi="Tahoma" w:cs="Tahoma"/>
                <w:bCs/>
              </w:rPr>
            </w:pPr>
            <w:r w:rsidRPr="00CF11C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82 687,50 Kč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5C5" w14:textId="7E9AE57B" w:rsidR="00CF11C9" w:rsidRPr="00CF11C9" w:rsidRDefault="00CF11C9" w:rsidP="00CF11C9">
            <w:pPr>
              <w:jc w:val="center"/>
              <w:rPr>
                <w:rFonts w:ascii="Tahoma" w:hAnsi="Tahoma" w:cs="Tahoma"/>
                <w:bCs/>
              </w:rPr>
            </w:pPr>
            <w:r w:rsidRPr="00CF11C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476 437,50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674F0" w14:textId="77777777" w:rsidR="00CF11C9" w:rsidRPr="00E85034" w:rsidRDefault="00CF11C9" w:rsidP="00CF11C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0E406" w14:textId="77777777" w:rsidR="00CF11C9" w:rsidRDefault="00CF11C9" w:rsidP="00CF11C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85C92" w14:textId="77777777" w:rsidR="00CF11C9" w:rsidRDefault="00CF11C9" w:rsidP="00CF11C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AA24DD" w14:paraId="07719D51" w14:textId="77777777" w:rsidTr="00AA24DD">
        <w:trPr>
          <w:gridAfter w:val="1"/>
          <w:wAfter w:w="6" w:type="dxa"/>
          <w:trHeight w:val="308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B95EDD" w14:textId="77777777" w:rsidR="00AA24DD" w:rsidRPr="00E85034" w:rsidRDefault="00AA24DD" w:rsidP="00AA24D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celkem za výkon IČ, koordinátora BOZP 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DP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F177" w14:textId="60BA494F" w:rsidR="00AA24DD" w:rsidRPr="00E85034" w:rsidRDefault="00AA24DD" w:rsidP="00AA24D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105 000,00</w:t>
            </w:r>
            <w:r w:rsidRPr="00E8503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5061" w14:textId="0D025922" w:rsidR="00AA24DD" w:rsidRPr="00AA24DD" w:rsidRDefault="00AA24DD" w:rsidP="00AA24DD">
            <w:pPr>
              <w:jc w:val="center"/>
              <w:rPr>
                <w:rFonts w:ascii="Tahoma" w:hAnsi="Tahoma" w:cs="Tahoma"/>
                <w:bCs/>
              </w:rPr>
            </w:pPr>
            <w:r w:rsidRPr="00AA24D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22 050,00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4D2A" w14:textId="70B0BB66" w:rsidR="00AA24DD" w:rsidRPr="00AA24DD" w:rsidRDefault="00AA24DD" w:rsidP="00AA24DD">
            <w:pPr>
              <w:jc w:val="center"/>
              <w:rPr>
                <w:rFonts w:ascii="Tahoma" w:hAnsi="Tahoma" w:cs="Tahoma"/>
                <w:bCs/>
              </w:rPr>
            </w:pPr>
            <w:r w:rsidRPr="00AA24D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127 050,00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91960" w14:textId="77777777" w:rsidR="00AA24DD" w:rsidRPr="00E85034" w:rsidRDefault="00AA24DD" w:rsidP="00AA24D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F5EE8" w14:textId="77777777" w:rsidR="00AA24DD" w:rsidRDefault="00AA24DD" w:rsidP="00AA24DD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89463" w14:textId="77777777" w:rsidR="00AA24DD" w:rsidRDefault="00AA24DD" w:rsidP="00AA24DD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B123FB" w14:paraId="076D50ED" w14:textId="77777777" w:rsidTr="00AA24DD">
        <w:trPr>
          <w:gridAfter w:val="1"/>
          <w:wAfter w:w="6" w:type="dxa"/>
          <w:trHeight w:val="308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CACEFF0" w14:textId="77777777" w:rsidR="00B123FB" w:rsidRPr="00E85034" w:rsidRDefault="00B123FB" w:rsidP="0063095F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CELKEM (nabídková cena)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96EB" w14:textId="7D2D2765" w:rsidR="00B123FB" w:rsidRPr="00E85034" w:rsidRDefault="00CF11C9" w:rsidP="00AA24D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498 7</w:t>
            </w:r>
            <w:r w:rsidR="00782F2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50,00 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68D9" w14:textId="28B1BE2B" w:rsidR="00B123FB" w:rsidRPr="00E85034" w:rsidRDefault="00782F26" w:rsidP="00AA24D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</w:t>
            </w:r>
            <w:r w:rsidR="00CF11C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4 737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,50 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1E81" w14:textId="03F4DD3E" w:rsidR="00B123FB" w:rsidRPr="00E85034" w:rsidRDefault="00782F26" w:rsidP="00AA24D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</w:t>
            </w:r>
            <w:r w:rsidR="00CF11C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03 487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,50</w:t>
            </w:r>
            <w:r w:rsidR="00B123FB" w:rsidRPr="00E850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11FB7" w14:textId="77777777" w:rsidR="00B123FB" w:rsidRPr="00E85034" w:rsidRDefault="00B123FB" w:rsidP="0063095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A9C0E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18021" w14:textId="77777777" w:rsidR="00B123FB" w:rsidRDefault="00B123FB" w:rsidP="0063095F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</w:tbl>
    <w:p w14:paraId="07C64CE6" w14:textId="77777777" w:rsidR="00B123FB" w:rsidRDefault="00B123FB" w:rsidP="00B123FB">
      <w:pPr>
        <w:rPr>
          <w:rFonts w:ascii="Tahoma" w:hAnsi="Tahoma" w:cs="Tahoma"/>
          <w:b/>
        </w:rPr>
      </w:pPr>
    </w:p>
    <w:p w14:paraId="1377CC9A" w14:textId="77777777" w:rsidR="00B123FB" w:rsidRDefault="00B123FB" w:rsidP="00B123FB">
      <w:pPr>
        <w:rPr>
          <w:rFonts w:ascii="Tahoma" w:hAnsi="Tahoma" w:cs="Tahoma"/>
          <w:sz w:val="22"/>
          <w:szCs w:val="22"/>
        </w:rPr>
      </w:pPr>
    </w:p>
    <w:sectPr w:rsidR="00B123FB" w:rsidSect="0034397D">
      <w:headerReference w:type="default" r:id="rId19"/>
      <w:footerReference w:type="even" r:id="rId20"/>
      <w:footerReference w:type="default" r:id="rId21"/>
      <w:footerReference w:type="first" r:id="rId22"/>
      <w:pgSz w:w="16838" w:h="11906" w:orient="landscape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84CC8" w14:textId="77777777" w:rsidR="003F434F" w:rsidRDefault="003F434F">
      <w:r>
        <w:separator/>
      </w:r>
    </w:p>
  </w:endnote>
  <w:endnote w:type="continuationSeparator" w:id="0">
    <w:p w14:paraId="50E66F4F" w14:textId="77777777" w:rsidR="003F434F" w:rsidRDefault="003F434F">
      <w:r>
        <w:continuationSeparator/>
      </w:r>
    </w:p>
  </w:endnote>
  <w:endnote w:type="continuationNotice" w:id="1">
    <w:p w14:paraId="118FC887" w14:textId="77777777" w:rsidR="003F434F" w:rsidRDefault="003F4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A410" w14:textId="77777777" w:rsidR="003F434F" w:rsidRDefault="003F434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16</w:t>
    </w:r>
    <w:r>
      <w:rPr>
        <w:rStyle w:val="slostrnky"/>
      </w:rPr>
      <w:fldChar w:fldCharType="end"/>
    </w:r>
  </w:p>
  <w:p w14:paraId="5DC9B17C" w14:textId="77777777" w:rsidR="003F434F" w:rsidRDefault="003F434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38D09" w14:textId="77777777" w:rsidR="003F434F" w:rsidRPr="00A26A58" w:rsidRDefault="003F434F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EF2090">
      <w:rPr>
        <w:rStyle w:val="slostrnky"/>
        <w:rFonts w:ascii="Tahoma" w:hAnsi="Tahoma" w:cs="Tahoma"/>
        <w:noProof/>
        <w:sz w:val="18"/>
        <w:szCs w:val="18"/>
      </w:rPr>
      <w:t>21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AF66F41" w14:textId="77777777" w:rsidR="003F434F" w:rsidRPr="00A26A58" w:rsidRDefault="003F434F" w:rsidP="0063095F">
    <w:pPr>
      <w:pStyle w:val="Zpat"/>
      <w:rPr>
        <w:rFonts w:ascii="Tahoma" w:hAnsi="Tahoma" w:cs="Tahoma"/>
        <w:sz w:val="18"/>
        <w:szCs w:val="18"/>
      </w:rPr>
    </w:pPr>
    <w:r w:rsidRPr="00A26A5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3CAEAEE2" wp14:editId="1477DB49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75818317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D0D55A" id="Line 1" o:spid="_x0000_s1026" style="position:absolute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" o:allowincell="f"/>
          </w:pict>
        </mc:Fallback>
      </mc:AlternateContent>
    </w:r>
    <w:r w:rsidRPr="00A21ED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9" behindDoc="0" locked="0" layoutInCell="0" allowOverlap="1" wp14:anchorId="5524486C" wp14:editId="6BFB4D52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4897212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A1D017" id="Line 3" o:spid="_x0000_s1026" style="position:absolute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" o:allowincell="f"/>
          </w:pict>
        </mc:Fallback>
      </mc:AlternateContent>
    </w:r>
    <w:r w:rsidRPr="00A21ED8">
      <w:rPr>
        <w:rFonts w:ascii="Tahoma" w:hAnsi="Tahoma" w:cs="Tahoma"/>
        <w:sz w:val="18"/>
        <w:szCs w:val="18"/>
      </w:rPr>
      <w:t>PD, dozor</w:t>
    </w:r>
    <w:r>
      <w:rPr>
        <w:rFonts w:ascii="Tahoma" w:hAnsi="Tahoma" w:cs="Tahoma"/>
        <w:sz w:val="18"/>
        <w:szCs w:val="18"/>
      </w:rPr>
      <w:t xml:space="preserve"> projektanta</w:t>
    </w:r>
    <w:r w:rsidRPr="00A21ED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>Instalace FVE - Nemocnice Třinec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754BE" w14:textId="77777777" w:rsidR="003F434F" w:rsidRPr="00A21ED8" w:rsidRDefault="003F434F" w:rsidP="0063095F">
    <w:pPr>
      <w:pStyle w:val="Zpat"/>
      <w:rPr>
        <w:rFonts w:ascii="Tahoma" w:hAnsi="Tahoma" w:cs="Tahoma"/>
        <w:sz w:val="18"/>
        <w:szCs w:val="18"/>
      </w:rPr>
    </w:pPr>
    <w:r w:rsidRPr="00A21ED8"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22D226D2" wp14:editId="73280CA5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35476166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06F334" id="Line 2" o:spid="_x0000_s1026" style="position:absolute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" o:allowincell="f"/>
          </w:pict>
        </mc:Fallback>
      </mc:AlternateContent>
    </w:r>
    <w:r w:rsidRPr="00A21ED8">
      <w:rPr>
        <w:rFonts w:ascii="Tahoma" w:hAnsi="Tahoma" w:cs="Tahoma"/>
        <w:sz w:val="18"/>
        <w:szCs w:val="18"/>
      </w:rPr>
      <w:t>PD, dozor</w:t>
    </w:r>
    <w:r>
      <w:rPr>
        <w:rFonts w:ascii="Tahoma" w:hAnsi="Tahoma" w:cs="Tahoma"/>
        <w:sz w:val="18"/>
        <w:szCs w:val="18"/>
      </w:rPr>
      <w:t xml:space="preserve"> projektanta</w:t>
    </w:r>
    <w:r w:rsidRPr="00A21ED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Pr="00987908">
      <w:rPr>
        <w:rFonts w:ascii="Tahoma" w:hAnsi="Tahoma" w:cs="Tahoma"/>
        <w:sz w:val="18"/>
        <w:szCs w:val="18"/>
      </w:rPr>
      <w:t>Instalace FVE - Nemocnice Třinec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3F434F" w:rsidRDefault="003F434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3F434F" w:rsidRDefault="003F434F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3F434F" w:rsidRPr="00A26A58" w:rsidRDefault="003F434F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3F434F" w:rsidRPr="0075635F" w:rsidRDefault="003F434F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7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C31355F" w14:textId="18DE0C16" w:rsidR="004B2662" w:rsidRPr="0075635F" w:rsidRDefault="004B2662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EF2090">
      <w:rPr>
        <w:rStyle w:val="slostrnky"/>
        <w:rFonts w:ascii="Tahoma" w:hAnsi="Tahoma" w:cs="Tahoma"/>
        <w:noProof/>
        <w:sz w:val="18"/>
        <w:szCs w:val="18"/>
      </w:rPr>
      <w:t>29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306159C6" w14:textId="77777777" w:rsidR="003F434F" w:rsidRDefault="003F434F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>„Instalace FVE – Nemocnice Třinec“</w:t>
    </w:r>
  </w:p>
  <w:p w14:paraId="07A1C92C" w14:textId="614F45AB" w:rsidR="003F434F" w:rsidRPr="006717C6" w:rsidRDefault="003F434F" w:rsidP="00A26A58">
    <w:pPr>
      <w:pStyle w:val="Zpat"/>
    </w:pPr>
    <w:proofErr w:type="spellStart"/>
    <w:r>
      <w:rPr>
        <w:rFonts w:ascii="Tahoma" w:hAnsi="Tahoma" w:cs="Tahoma"/>
        <w:sz w:val="18"/>
        <w:szCs w:val="18"/>
      </w:rPr>
      <w:t>SoD</w:t>
    </w:r>
    <w:proofErr w:type="spellEnd"/>
    <w:r>
      <w:rPr>
        <w:rFonts w:ascii="Tahoma" w:hAnsi="Tahoma" w:cs="Tahoma"/>
        <w:sz w:val="18"/>
        <w:szCs w:val="18"/>
      </w:rPr>
      <w:t xml:space="preserve"> 25-1ds</w:t>
    </w:r>
  </w:p>
  <w:p w14:paraId="52FDFAF1" w14:textId="21BDC14C" w:rsidR="003F434F" w:rsidRPr="00A26A58" w:rsidRDefault="003F434F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46C360EB" w:rsidR="003F434F" w:rsidRDefault="003F434F" w:rsidP="007427FE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>, koordinátor BOZP po dobu přípravy stavby a inženýrská činnost –</w:t>
    </w:r>
    <w:r>
      <w:rPr>
        <w:rFonts w:ascii="Tahoma" w:hAnsi="Tahoma" w:cs="Tahoma"/>
        <w:sz w:val="18"/>
        <w:szCs w:val="18"/>
      </w:rPr>
      <w:t xml:space="preserve"> „Instalace FVE – Nemocnice Třinec“</w:t>
    </w:r>
  </w:p>
  <w:p w14:paraId="15DD4D46" w14:textId="56F0B8F9" w:rsidR="003F434F" w:rsidRPr="007427FE" w:rsidRDefault="003F434F" w:rsidP="007427FE">
    <w:pPr>
      <w:pStyle w:val="Zpat"/>
    </w:pPr>
    <w:proofErr w:type="spellStart"/>
    <w:r>
      <w:rPr>
        <w:rFonts w:ascii="Tahoma" w:hAnsi="Tahoma" w:cs="Tahoma"/>
        <w:sz w:val="18"/>
        <w:szCs w:val="18"/>
      </w:rPr>
      <w:t>SoD</w:t>
    </w:r>
    <w:proofErr w:type="spellEnd"/>
    <w:r>
      <w:rPr>
        <w:rFonts w:ascii="Tahoma" w:hAnsi="Tahoma" w:cs="Tahoma"/>
        <w:sz w:val="18"/>
        <w:szCs w:val="18"/>
      </w:rPr>
      <w:t xml:space="preserve"> 25-1ds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84A14" w14:textId="77777777" w:rsidR="003F434F" w:rsidRDefault="003F434F">
      <w:r>
        <w:separator/>
      </w:r>
    </w:p>
  </w:footnote>
  <w:footnote w:type="continuationSeparator" w:id="0">
    <w:p w14:paraId="7BC25A8F" w14:textId="77777777" w:rsidR="003F434F" w:rsidRDefault="003F434F">
      <w:r>
        <w:continuationSeparator/>
      </w:r>
    </w:p>
  </w:footnote>
  <w:footnote w:type="continuationNotice" w:id="1">
    <w:p w14:paraId="5E35E978" w14:textId="77777777" w:rsidR="003F434F" w:rsidRDefault="003F434F"/>
  </w:footnote>
  <w:footnote w:id="2">
    <w:p w14:paraId="4659238B" w14:textId="77777777" w:rsidR="003F434F" w:rsidRPr="00D83D48" w:rsidRDefault="003F434F" w:rsidP="00C6082C">
      <w:pPr>
        <w:pStyle w:val="Textpoznpodarou"/>
      </w:pPr>
      <w:r w:rsidRPr="00D83D48">
        <w:rPr>
          <w:rStyle w:val="Znakapoznpodarou"/>
        </w:rPr>
        <w:footnoteRef/>
      </w:r>
      <w:r w:rsidRPr="00D83D48"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17A43" w14:textId="77777777" w:rsidR="003F434F" w:rsidRDefault="003F434F" w:rsidP="0063095F">
    <w:pPr>
      <w:pStyle w:val="Zhlav"/>
    </w:pPr>
    <w:r>
      <w:tab/>
    </w:r>
    <w:r>
      <w:tab/>
    </w:r>
  </w:p>
  <w:p w14:paraId="170C60AB" w14:textId="77777777" w:rsidR="003F434F" w:rsidRDefault="003F43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F7FC7" w14:textId="2B40E14B" w:rsidR="003F434F" w:rsidRDefault="003F434F">
    <w:pPr>
      <w:pStyle w:val="Zhlav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7525C4A6">
              <wp:simplePos x="0" y="0"/>
              <wp:positionH relativeFrom="page">
                <wp:align>left</wp:align>
              </wp:positionH>
              <wp:positionV relativeFrom="page">
                <wp:posOffset>-251460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8DF71" w14:textId="77777777" w:rsidR="003F434F" w:rsidRDefault="003F434F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30FE33C7" w14:textId="77777777" w:rsidR="003F434F" w:rsidRDefault="003F434F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-19.8pt;width:595.3pt;height:21.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" o:allowincell="f" filled="f" stroked="f" strokeweight=".5pt">
              <v:textbox inset="20pt,0,,0">
                <w:txbxContent>
                  <w:p w14:paraId="7BB8DF71" w14:textId="77777777" w:rsidR="004B2662" w:rsidRDefault="004B2662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30FE33C7" w14:textId="77777777" w:rsidR="004B2662" w:rsidRDefault="004B266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510F9"/>
    <w:multiLevelType w:val="multilevel"/>
    <w:tmpl w:val="0954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33339"/>
    <w:multiLevelType w:val="hybridMultilevel"/>
    <w:tmpl w:val="F7E6BDEC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853AB"/>
    <w:multiLevelType w:val="multilevel"/>
    <w:tmpl w:val="280E0C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87B05ED"/>
    <w:multiLevelType w:val="hybridMultilevel"/>
    <w:tmpl w:val="033A0644"/>
    <w:lvl w:ilvl="0" w:tplc="714E57F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23FBF"/>
    <w:multiLevelType w:val="hybridMultilevel"/>
    <w:tmpl w:val="7B5AB7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F8D2008"/>
    <w:multiLevelType w:val="hybridMultilevel"/>
    <w:tmpl w:val="048A6182"/>
    <w:lvl w:ilvl="0" w:tplc="8DA228B2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8" w15:restartNumberingAfterBreak="0">
    <w:nsid w:val="5B336D99"/>
    <w:multiLevelType w:val="hybridMultilevel"/>
    <w:tmpl w:val="B484A9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7DB79DD"/>
    <w:multiLevelType w:val="hybridMultilevel"/>
    <w:tmpl w:val="57780FAA"/>
    <w:lvl w:ilvl="0" w:tplc="27FEC940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7B3C0F"/>
    <w:multiLevelType w:val="multilevel"/>
    <w:tmpl w:val="BC8483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6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39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8"/>
    <w:lvlOverride w:ilvl="0">
      <w:startOverride w:val="1"/>
    </w:lvlOverride>
  </w:num>
  <w:num w:numId="6">
    <w:abstractNumId w:val="39"/>
    <w:lvlOverride w:ilvl="0">
      <w:startOverride w:val="1"/>
    </w:lvlOverride>
  </w:num>
  <w:num w:numId="7">
    <w:abstractNumId w:val="39"/>
    <w:lvlOverride w:ilvl="0">
      <w:startOverride w:val="1"/>
    </w:lvlOverride>
  </w:num>
  <w:num w:numId="8">
    <w:abstractNumId w:val="39"/>
    <w:lvlOverride w:ilvl="0">
      <w:startOverride w:val="1"/>
    </w:lvlOverride>
  </w:num>
  <w:num w:numId="9">
    <w:abstractNumId w:val="3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19"/>
  </w:num>
  <w:num w:numId="12">
    <w:abstractNumId w:val="17"/>
  </w:num>
  <w:num w:numId="13">
    <w:abstractNumId w:val="29"/>
  </w:num>
  <w:num w:numId="14">
    <w:abstractNumId w:val="43"/>
  </w:num>
  <w:num w:numId="15">
    <w:abstractNumId w:val="5"/>
  </w:num>
  <w:num w:numId="16">
    <w:abstractNumId w:val="34"/>
  </w:num>
  <w:num w:numId="17">
    <w:abstractNumId w:val="33"/>
  </w:num>
  <w:num w:numId="18">
    <w:abstractNumId w:val="15"/>
  </w:num>
  <w:num w:numId="19">
    <w:abstractNumId w:val="20"/>
  </w:num>
  <w:num w:numId="20">
    <w:abstractNumId w:val="16"/>
  </w:num>
  <w:num w:numId="21">
    <w:abstractNumId w:val="31"/>
  </w:num>
  <w:num w:numId="22">
    <w:abstractNumId w:val="24"/>
  </w:num>
  <w:num w:numId="23">
    <w:abstractNumId w:val="1"/>
  </w:num>
  <w:num w:numId="24">
    <w:abstractNumId w:val="22"/>
  </w:num>
  <w:num w:numId="25">
    <w:abstractNumId w:val="37"/>
  </w:num>
  <w:num w:numId="26">
    <w:abstractNumId w:val="13"/>
  </w:num>
  <w:num w:numId="27">
    <w:abstractNumId w:val="35"/>
  </w:num>
  <w:num w:numId="28">
    <w:abstractNumId w:val="26"/>
  </w:num>
  <w:num w:numId="29">
    <w:abstractNumId w:val="42"/>
  </w:num>
  <w:num w:numId="30">
    <w:abstractNumId w:val="12"/>
  </w:num>
  <w:num w:numId="31">
    <w:abstractNumId w:val="27"/>
  </w:num>
  <w:num w:numId="32">
    <w:abstractNumId w:val="45"/>
  </w:num>
  <w:num w:numId="33">
    <w:abstractNumId w:val="23"/>
  </w:num>
  <w:num w:numId="34">
    <w:abstractNumId w:val="4"/>
  </w:num>
  <w:num w:numId="35">
    <w:abstractNumId w:val="11"/>
  </w:num>
  <w:num w:numId="36">
    <w:abstractNumId w:val="46"/>
  </w:num>
  <w:num w:numId="37">
    <w:abstractNumId w:val="38"/>
    <w:lvlOverride w:ilvl="0">
      <w:startOverride w:val="1"/>
    </w:lvlOverride>
  </w:num>
  <w:num w:numId="38">
    <w:abstractNumId w:val="8"/>
  </w:num>
  <w:num w:numId="39">
    <w:abstractNumId w:val="32"/>
  </w:num>
  <w:num w:numId="40">
    <w:abstractNumId w:val="40"/>
  </w:num>
  <w:num w:numId="41">
    <w:abstractNumId w:val="0"/>
  </w:num>
  <w:num w:numId="42">
    <w:abstractNumId w:val="10"/>
  </w:num>
  <w:num w:numId="43">
    <w:abstractNumId w:val="2"/>
  </w:num>
  <w:num w:numId="44">
    <w:abstractNumId w:val="7"/>
  </w:num>
  <w:num w:numId="45">
    <w:abstractNumId w:val="38"/>
    <w:lvlOverride w:ilvl="0">
      <w:startOverride w:val="1"/>
    </w:lvlOverride>
  </w:num>
  <w:num w:numId="46">
    <w:abstractNumId w:val="3"/>
  </w:num>
  <w:num w:numId="47">
    <w:abstractNumId w:val="36"/>
  </w:num>
  <w:num w:numId="48">
    <w:abstractNumId w:val="44"/>
  </w:num>
  <w:num w:numId="49">
    <w:abstractNumId w:val="4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  <w:num w:numId="51">
    <w:abstractNumId w:val="14"/>
  </w:num>
  <w:num w:numId="52">
    <w:abstractNumId w:val="21"/>
  </w:num>
  <w:num w:numId="53">
    <w:abstractNumId w:val="18"/>
  </w:num>
  <w:num w:numId="54">
    <w:abstractNumId w:val="28"/>
  </w:num>
  <w:num w:numId="55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C68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1"/>
    <w:rsid w:val="000504C7"/>
    <w:rsid w:val="00051AEF"/>
    <w:rsid w:val="00052E07"/>
    <w:rsid w:val="00055F02"/>
    <w:rsid w:val="00056D03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67D9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A53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3F3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96C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2C9A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0356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4BF9"/>
    <w:rsid w:val="00255DD7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171B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5B0"/>
    <w:rsid w:val="002D1879"/>
    <w:rsid w:val="002D1D18"/>
    <w:rsid w:val="002D21F7"/>
    <w:rsid w:val="002D2626"/>
    <w:rsid w:val="002D354F"/>
    <w:rsid w:val="002D5D5A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E7DF0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C49"/>
    <w:rsid w:val="00326D5C"/>
    <w:rsid w:val="00326F96"/>
    <w:rsid w:val="00331F16"/>
    <w:rsid w:val="003334D6"/>
    <w:rsid w:val="0033433C"/>
    <w:rsid w:val="00335314"/>
    <w:rsid w:val="00336A49"/>
    <w:rsid w:val="00337242"/>
    <w:rsid w:val="00337289"/>
    <w:rsid w:val="00340642"/>
    <w:rsid w:val="00340916"/>
    <w:rsid w:val="00340CDA"/>
    <w:rsid w:val="00343794"/>
    <w:rsid w:val="0034397D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0BE2"/>
    <w:rsid w:val="003E3448"/>
    <w:rsid w:val="003E3680"/>
    <w:rsid w:val="003E43EB"/>
    <w:rsid w:val="003E4F52"/>
    <w:rsid w:val="003E684E"/>
    <w:rsid w:val="003E7D0D"/>
    <w:rsid w:val="003F185F"/>
    <w:rsid w:val="003F2690"/>
    <w:rsid w:val="003F434F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662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2D3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6D30"/>
    <w:rsid w:val="005106DA"/>
    <w:rsid w:val="005131D0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4C45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5BD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D656A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048C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4C0"/>
    <w:rsid w:val="00627C7F"/>
    <w:rsid w:val="00627CB6"/>
    <w:rsid w:val="00630031"/>
    <w:rsid w:val="0063095F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17C6"/>
    <w:rsid w:val="00671AAE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1E30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437A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5CC9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843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85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2F26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5ED8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7F61EB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AC0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7E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2FEC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2A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5B47"/>
    <w:rsid w:val="009C6A1A"/>
    <w:rsid w:val="009C6E62"/>
    <w:rsid w:val="009D1465"/>
    <w:rsid w:val="009D172B"/>
    <w:rsid w:val="009D3413"/>
    <w:rsid w:val="009D3826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4767"/>
    <w:rsid w:val="00A17B1E"/>
    <w:rsid w:val="00A17C11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0E58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6AE8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4DD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3E5F"/>
    <w:rsid w:val="00AF53A2"/>
    <w:rsid w:val="00AF568F"/>
    <w:rsid w:val="00AF5D07"/>
    <w:rsid w:val="00B012B4"/>
    <w:rsid w:val="00B015F1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23FB"/>
    <w:rsid w:val="00B13269"/>
    <w:rsid w:val="00B13E9E"/>
    <w:rsid w:val="00B14399"/>
    <w:rsid w:val="00B1574A"/>
    <w:rsid w:val="00B17F65"/>
    <w:rsid w:val="00B21720"/>
    <w:rsid w:val="00B218DC"/>
    <w:rsid w:val="00B22CC3"/>
    <w:rsid w:val="00B2351A"/>
    <w:rsid w:val="00B23A0D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1F0D"/>
    <w:rsid w:val="00B72416"/>
    <w:rsid w:val="00B72431"/>
    <w:rsid w:val="00B725AA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2C8D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376B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47FEC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95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97C7B"/>
    <w:rsid w:val="00CA130F"/>
    <w:rsid w:val="00CA24FC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11C9"/>
    <w:rsid w:val="00CF24DE"/>
    <w:rsid w:val="00CF3999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180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22A"/>
    <w:rsid w:val="00D6380B"/>
    <w:rsid w:val="00D63836"/>
    <w:rsid w:val="00D63C9E"/>
    <w:rsid w:val="00D64C11"/>
    <w:rsid w:val="00D7006A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3D48"/>
    <w:rsid w:val="00D84090"/>
    <w:rsid w:val="00D84DEE"/>
    <w:rsid w:val="00D856F2"/>
    <w:rsid w:val="00D857DA"/>
    <w:rsid w:val="00D85FDA"/>
    <w:rsid w:val="00D87C25"/>
    <w:rsid w:val="00D91211"/>
    <w:rsid w:val="00D928B9"/>
    <w:rsid w:val="00D9374A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8D0"/>
    <w:rsid w:val="00DF7CD7"/>
    <w:rsid w:val="00E000AA"/>
    <w:rsid w:val="00E009DB"/>
    <w:rsid w:val="00E00C12"/>
    <w:rsid w:val="00E03721"/>
    <w:rsid w:val="00E0394B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4F22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3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090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0F2"/>
    <w:rsid w:val="00F36513"/>
    <w:rsid w:val="00F3656C"/>
    <w:rsid w:val="00F366A1"/>
    <w:rsid w:val="00F36942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15C4"/>
    <w:rsid w:val="00F53266"/>
    <w:rsid w:val="00F53317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69A8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6A5"/>
    <w:rsid w:val="00FB1AD2"/>
    <w:rsid w:val="00FB3817"/>
    <w:rsid w:val="00FB3996"/>
    <w:rsid w:val="00FB4649"/>
    <w:rsid w:val="00FB4782"/>
    <w:rsid w:val="00FB4B68"/>
    <w:rsid w:val="00FB58AB"/>
    <w:rsid w:val="00FB5A90"/>
    <w:rsid w:val="00FC0479"/>
    <w:rsid w:val="00FC0618"/>
    <w:rsid w:val="00FC1722"/>
    <w:rsid w:val="00FC35C6"/>
    <w:rsid w:val="00FC3DF8"/>
    <w:rsid w:val="00FC4339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7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B123F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1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fzp.cz/dotace-a-pujcky/modernizacni-fond/vyzvy/detail-vyzvy/?id=28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://www.nemtr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emtr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ECD63-7FF0-44BE-A74C-3818F183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29</Pages>
  <Words>11049</Words>
  <Characters>64321</Characters>
  <Application>Microsoft Office Word</Application>
  <DocSecurity>0</DocSecurity>
  <Lines>536</Lines>
  <Paragraphs>150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75220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104616</cp:lastModifiedBy>
  <cp:revision>6</cp:revision>
  <cp:lastPrinted>2026-05-02T08:54:00Z</cp:lastPrinted>
  <dcterms:created xsi:type="dcterms:W3CDTF">2026-06-04T17:32:00Z</dcterms:created>
  <dcterms:modified xsi:type="dcterms:W3CDTF">2026-06-11T10:25:00Z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