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290F" w14:textId="77777777" w:rsidR="00F72CDD" w:rsidRDefault="00C26827">
      <w:pPr>
        <w:pStyle w:val="Zkladntext30"/>
        <w:shd w:val="clear" w:color="auto" w:fill="auto"/>
        <w:spacing w:after="194" w:line="200" w:lineRule="exact"/>
        <w:ind w:left="6180"/>
      </w:pPr>
      <w:proofErr w:type="spellStart"/>
      <w:r>
        <w:t>Reg</w:t>
      </w:r>
      <w:proofErr w:type="spellEnd"/>
      <w:r>
        <w:t>. číslo</w:t>
      </w:r>
    </w:p>
    <w:p w14:paraId="6A57D339" w14:textId="20B30F9C" w:rsidR="00F72CDD" w:rsidRDefault="00C26827">
      <w:pPr>
        <w:pStyle w:val="Nadpis20"/>
        <w:keepNext/>
        <w:keepLines/>
        <w:shd w:val="clear" w:color="auto" w:fill="auto"/>
        <w:spacing w:before="0" w:after="272" w:line="280" w:lineRule="exact"/>
      </w:pPr>
      <w:bookmarkStart w:id="0" w:name="bookmark1"/>
      <w:r>
        <w:t xml:space="preserve">Dodatek </w:t>
      </w:r>
      <w:r>
        <w:rPr>
          <w:rStyle w:val="Nadpis212pt"/>
          <w:b/>
          <w:bCs/>
        </w:rPr>
        <w:t xml:space="preserve">č. </w:t>
      </w:r>
      <w:r>
        <w:t>21</w:t>
      </w:r>
      <w:bookmarkEnd w:id="0"/>
    </w:p>
    <w:p w14:paraId="464F331C" w14:textId="77777777" w:rsidR="00F72CDD" w:rsidRDefault="00C26827">
      <w:pPr>
        <w:pStyle w:val="Nadpis30"/>
        <w:keepNext/>
        <w:keepLines/>
        <w:shd w:val="clear" w:color="auto" w:fill="auto"/>
        <w:spacing w:before="0" w:after="299"/>
      </w:pPr>
      <w:bookmarkStart w:id="1" w:name="bookmark2"/>
      <w:r>
        <w:t>ke smlouvě o nájmu nebytových prostor</w:t>
      </w:r>
      <w:r>
        <w:br/>
        <w:t>a o úpravě dalších vzájemných vtahů</w:t>
      </w:r>
      <w:bookmarkEnd w:id="1"/>
    </w:p>
    <w:p w14:paraId="6768873F" w14:textId="77777777" w:rsidR="00F72CDD" w:rsidRDefault="00C26827">
      <w:pPr>
        <w:pStyle w:val="Nadpis40"/>
        <w:keepNext/>
        <w:keepLines/>
        <w:shd w:val="clear" w:color="auto" w:fill="auto"/>
        <w:spacing w:before="0" w:after="170" w:line="200" w:lineRule="exact"/>
      </w:pPr>
      <w:bookmarkStart w:id="2" w:name="bookmark3"/>
      <w:r>
        <w:t>Smluvní strany</w:t>
      </w:r>
      <w:bookmarkEnd w:id="2"/>
    </w:p>
    <w:p w14:paraId="30196011" w14:textId="77777777" w:rsidR="00F72CDD" w:rsidRDefault="00C26827">
      <w:pPr>
        <w:pStyle w:val="Nadpis40"/>
        <w:keepNext/>
        <w:keepLines/>
        <w:shd w:val="clear" w:color="auto" w:fill="auto"/>
        <w:spacing w:before="0" w:after="0" w:line="230" w:lineRule="exact"/>
      </w:pPr>
      <w:r>
        <w:pict w14:anchorId="3D0CD74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.3pt;margin-top:-1.75pt;width:95.05pt;height:94.8pt;z-index:-125829375;mso-wrap-distance-left:5pt;mso-wrap-distance-right:12.7pt;mso-position-horizontal-relative:margin" filled="f" stroked="f">
            <v:textbox style="mso-fit-shape-to-text:t" inset="0,0,0,0">
              <w:txbxContent>
                <w:p w14:paraId="4AE1D50D" w14:textId="77777777" w:rsidR="00F72CDD" w:rsidRDefault="00C26827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Firma:</w:t>
                  </w:r>
                </w:p>
                <w:p w14:paraId="54B72758" w14:textId="77777777" w:rsidR="00F72CDD" w:rsidRDefault="00C26827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116D40B9" w14:textId="77777777" w:rsidR="00F72CDD" w:rsidRDefault="00C26827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2758C64F" w14:textId="77777777" w:rsidR="00F72CDD" w:rsidRDefault="00C26827">
                  <w:pPr>
                    <w:pStyle w:val="Zkladntext20"/>
                    <w:shd w:val="clear" w:color="auto" w:fill="auto"/>
                  </w:pPr>
                  <w:proofErr w:type="spellStart"/>
                  <w:r>
                    <w:rPr>
                      <w:rStyle w:val="Zkladntext2Exact"/>
                    </w:rPr>
                    <w:t>Bank.spojení</w:t>
                  </w:r>
                  <w:proofErr w:type="spellEnd"/>
                  <w:r>
                    <w:rPr>
                      <w:rStyle w:val="Zkladntext2Exact"/>
                    </w:rPr>
                    <w:t>: č. účtu:</w:t>
                  </w:r>
                </w:p>
                <w:p w14:paraId="13BC9B05" w14:textId="77777777" w:rsidR="00F72CDD" w:rsidRDefault="00C26827">
                  <w:pPr>
                    <w:pStyle w:val="Zkladntext4"/>
                    <w:shd w:val="clear" w:color="auto" w:fill="auto"/>
                  </w:pPr>
                  <w:r>
                    <w:t>IČ:</w:t>
                  </w:r>
                </w:p>
                <w:p w14:paraId="4593CBE2" w14:textId="77777777" w:rsidR="00F72CDD" w:rsidRDefault="00C26827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5201785D" w14:textId="77777777" w:rsidR="00F72CDD" w:rsidRDefault="00C26827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(dále jen nemocnice)</w:t>
                  </w:r>
                </w:p>
              </w:txbxContent>
            </v:textbox>
            <w10:wrap type="square" side="right" anchorx="margin"/>
          </v:shape>
        </w:pict>
      </w:r>
      <w:bookmarkStart w:id="3" w:name="bookmark4"/>
      <w:r>
        <w:t>Moravskoslezská nemocnice Třinec, příspěvková organizace</w:t>
      </w:r>
      <w:bookmarkEnd w:id="3"/>
    </w:p>
    <w:p w14:paraId="58874065" w14:textId="77777777" w:rsidR="00F72CDD" w:rsidRDefault="00C26827">
      <w:pPr>
        <w:pStyle w:val="Zkladntext20"/>
        <w:shd w:val="clear" w:color="auto" w:fill="auto"/>
      </w:pPr>
      <w:r>
        <w:t xml:space="preserve">Bc. Jaroslav </w:t>
      </w:r>
      <w:proofErr w:type="spellStart"/>
      <w:r>
        <w:t>Brzyszkowski</w:t>
      </w:r>
      <w:proofErr w:type="spellEnd"/>
      <w:r>
        <w:t>, ředitel</w:t>
      </w:r>
    </w:p>
    <w:p w14:paraId="57BE42D3" w14:textId="77777777" w:rsidR="00F72CDD" w:rsidRDefault="00C26827">
      <w:pPr>
        <w:pStyle w:val="Zkladntext20"/>
        <w:shd w:val="clear" w:color="auto" w:fill="auto"/>
      </w:pPr>
      <w:r>
        <w:t>Třinec, Kaštanová č. 268</w:t>
      </w:r>
    </w:p>
    <w:p w14:paraId="39167437" w14:textId="77777777" w:rsidR="00F72CDD" w:rsidRDefault="00C26827">
      <w:pPr>
        <w:pStyle w:val="Zkladntext20"/>
        <w:shd w:val="clear" w:color="auto" w:fill="auto"/>
      </w:pPr>
      <w:r>
        <w:t>Komerční banka Třinec</w:t>
      </w:r>
    </w:p>
    <w:p w14:paraId="2D753A79" w14:textId="77777777" w:rsidR="00F72CDD" w:rsidRDefault="00C26827">
      <w:pPr>
        <w:pStyle w:val="Zkladntext20"/>
        <w:shd w:val="clear" w:color="auto" w:fill="auto"/>
      </w:pPr>
      <w:r>
        <w:t>29034-781/0100</w:t>
      </w:r>
    </w:p>
    <w:p w14:paraId="0550FB4B" w14:textId="77777777" w:rsidR="00F72CDD" w:rsidRDefault="00C26827">
      <w:pPr>
        <w:pStyle w:val="Zkladntext20"/>
        <w:shd w:val="clear" w:color="auto" w:fill="auto"/>
      </w:pPr>
      <w:r>
        <w:t>00534242</w:t>
      </w:r>
    </w:p>
    <w:p w14:paraId="0EC51CBA" w14:textId="77777777" w:rsidR="00F72CDD" w:rsidRDefault="00C26827">
      <w:pPr>
        <w:pStyle w:val="Zkladntext20"/>
        <w:shd w:val="clear" w:color="auto" w:fill="auto"/>
        <w:spacing w:after="360"/>
      </w:pPr>
      <w:r>
        <w:t>CZ00534242 a</w:t>
      </w:r>
    </w:p>
    <w:p w14:paraId="3AEBD30D" w14:textId="77777777" w:rsidR="00F72CDD" w:rsidRDefault="00C26827">
      <w:pPr>
        <w:pStyle w:val="Nadpis40"/>
        <w:keepNext/>
        <w:keepLines/>
        <w:shd w:val="clear" w:color="auto" w:fill="auto"/>
        <w:spacing w:before="0" w:after="0" w:line="230" w:lineRule="exact"/>
      </w:pPr>
      <w:r>
        <w:pict w14:anchorId="30AB77E4">
          <v:shape id="_x0000_s1028" type="#_x0000_t202" style="position:absolute;margin-left:1.45pt;margin-top:-8.5pt;width:83.5pt;height:71.25pt;z-index:-125829374;mso-wrap-distance-left:5pt;mso-wrap-distance-right:30pt;mso-position-horizontal-relative:margin" filled="f" stroked="f">
            <v:textbox style="mso-fit-shape-to-text:t" inset="0,0,0,0">
              <w:txbxContent>
                <w:p w14:paraId="6FD3B904" w14:textId="77777777" w:rsidR="00F72CDD" w:rsidRDefault="00C26827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>Obchodní jméno: Zastoupení: Bankové spojení: č. účtu:</w:t>
                  </w:r>
                </w:p>
                <w:p w14:paraId="286DCA29" w14:textId="77777777" w:rsidR="00F72CDD" w:rsidRDefault="00C26827">
                  <w:pPr>
                    <w:pStyle w:val="Zkladntext5"/>
                    <w:shd w:val="clear" w:color="auto" w:fill="auto"/>
                  </w:pPr>
                  <w:r>
                    <w:t>IČ:</w:t>
                  </w:r>
                </w:p>
                <w:p w14:paraId="16F15C8A" w14:textId="77777777" w:rsidR="00F72CDD" w:rsidRDefault="00C26827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square" side="right" anchorx="margin"/>
          </v:shape>
        </w:pict>
      </w:r>
      <w:bookmarkStart w:id="4" w:name="bookmark5"/>
      <w:proofErr w:type="gramStart"/>
      <w:r>
        <w:t>CNS - CENTRUM</w:t>
      </w:r>
      <w:proofErr w:type="gramEnd"/>
      <w:r>
        <w:t xml:space="preserve"> Třinec, s.r.o.</w:t>
      </w:r>
      <w:bookmarkEnd w:id="4"/>
    </w:p>
    <w:p w14:paraId="040C7E81" w14:textId="77777777" w:rsidR="00F72CDD" w:rsidRDefault="00C26827">
      <w:pPr>
        <w:pStyle w:val="Zkladntext20"/>
        <w:shd w:val="clear" w:color="auto" w:fill="auto"/>
        <w:spacing w:after="84"/>
        <w:ind w:right="2140"/>
      </w:pPr>
      <w:r>
        <w:t xml:space="preserve">Ing. Simona </w:t>
      </w:r>
      <w:proofErr w:type="spellStart"/>
      <w:r>
        <w:t>Sztulová</w:t>
      </w:r>
      <w:proofErr w:type="spellEnd"/>
      <w:r>
        <w:t>, jednatelka Komerční banka Třinec 274654290287/0100 26816407</w:t>
      </w:r>
    </w:p>
    <w:p w14:paraId="6E5DDA1A" w14:textId="77777777" w:rsidR="00F72CDD" w:rsidRDefault="00C26827">
      <w:pPr>
        <w:pStyle w:val="Zkladntext20"/>
        <w:shd w:val="clear" w:color="auto" w:fill="auto"/>
        <w:spacing w:after="170" w:line="200" w:lineRule="exact"/>
      </w:pPr>
      <w:r>
        <w:t xml:space="preserve">(dále jen </w:t>
      </w:r>
      <w:proofErr w:type="gramStart"/>
      <w:r>
        <w:t>nájemce ,</w:t>
      </w:r>
      <w:proofErr w:type="gramEnd"/>
      <w:r>
        <w:t xml:space="preserve"> společnost)</w:t>
      </w:r>
    </w:p>
    <w:p w14:paraId="2184FCFA" w14:textId="77777777" w:rsidR="00F72CDD" w:rsidRDefault="00C26827">
      <w:pPr>
        <w:pStyle w:val="Zkladntext20"/>
        <w:shd w:val="clear" w:color="auto" w:fill="auto"/>
        <w:ind w:right="980"/>
      </w:pPr>
      <w:r>
        <w:pict w14:anchorId="3D23290A">
          <v:shape id="_x0000_s1029" type="#_x0000_t202" style="position:absolute;margin-left:.5pt;margin-top:78.4pt;width:21.1pt;height:12.4pt;z-index:-125829373;mso-wrap-distance-left:5pt;mso-wrap-distance-right:14.4pt;mso-wrap-distance-bottom:103.6pt;mso-position-horizontal-relative:margin" filled="f" stroked="f">
            <v:textbox style="mso-fit-shape-to-text:t" inset="0,0,0,0">
              <w:txbxContent>
                <w:p w14:paraId="46A1229B" w14:textId="77777777" w:rsidR="00F72CDD" w:rsidRDefault="00C26827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4.4</w:t>
                  </w:r>
                </w:p>
              </w:txbxContent>
            </v:textbox>
            <w10:wrap type="topAndBottom" anchorx="margin"/>
          </v:shape>
        </w:pict>
      </w:r>
      <w:r>
        <w:pict w14:anchorId="08EA3BDA">
          <v:shape id="_x0000_s1030" type="#_x0000_t202" style="position:absolute;margin-left:36pt;margin-top:54.15pt;width:426.25pt;height:48.7pt;z-index:-125829372;mso-wrap-distance-left:5pt;mso-wrap-distance-right:46.1pt;mso-position-horizontal-relative:margin" filled="f" stroked="f">
            <v:textbox style="mso-fit-shape-to-text:t" inset="0,0,0,0">
              <w:txbxContent>
                <w:p w14:paraId="1BA0CF85" w14:textId="77777777" w:rsidR="00F72CDD" w:rsidRDefault="00C26827">
                  <w:pPr>
                    <w:pStyle w:val="Zkladntext6"/>
                    <w:shd w:val="clear" w:color="auto" w:fill="auto"/>
                    <w:ind w:left="3780"/>
                  </w:pPr>
                  <w:r>
                    <w:t>§4</w:t>
                  </w:r>
                </w:p>
                <w:p w14:paraId="0345F04B" w14:textId="77777777" w:rsidR="00F72CDD" w:rsidRDefault="00C26827">
                  <w:pPr>
                    <w:pStyle w:val="Zkladntext7"/>
                    <w:shd w:val="clear" w:color="auto" w:fill="auto"/>
                    <w:ind w:left="2820"/>
                  </w:pPr>
                  <w:r>
                    <w:t>Nájemné a cena služeb</w:t>
                  </w:r>
                </w:p>
                <w:p w14:paraId="2D2031F5" w14:textId="77777777" w:rsidR="00F72CDD" w:rsidRDefault="00C26827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</w:rPr>
                    <w:t>Cena nájmu je stanovena u pronajatých nebytových prostor ročně, a to včetně úměrného využívání společných prostor občanské vybavenosti v areálu nemocnice.</w:t>
                  </w:r>
                </w:p>
              </w:txbxContent>
            </v:textbox>
            <w10:wrap type="topAndBottom" anchorx="margin"/>
          </v:shape>
        </w:pict>
      </w:r>
      <w:r>
        <w:pict w14:anchorId="1D06DE28">
          <v:shape id="_x0000_s1031" type="#_x0000_t202" style="position:absolute;margin-left:36pt;margin-top:101.15pt;width:167.5pt;height:93.35pt;z-index:-125829371;mso-wrap-distance-left:36pt;mso-wrap-distance-right:10.1pt;mso-position-horizontal-relative:margin" filled="f" stroked="f">
            <v:textbox style="mso-fit-shape-to-text:t" inset="0,0,0,0">
              <w:txbxContent>
                <w:p w14:paraId="16810CFC" w14:textId="77777777" w:rsidR="00F72CDD" w:rsidRDefault="00C26827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 xml:space="preserve">nebytové prostory 1.PP šatna nebytové prostory 1.NP ambulance nebytové prostory 1.NP ředitelství nebytové prostory 2.NP oddělení nebytové prostory 3.NP pavilonu J </w:t>
                  </w:r>
                  <w:r>
                    <w:rPr>
                      <w:rStyle w:val="Zkladntext2Exact0"/>
                    </w:rPr>
                    <w:t xml:space="preserve">nebytové prostory 3.NP </w:t>
                  </w:r>
                  <w:proofErr w:type="spellStart"/>
                  <w:r>
                    <w:rPr>
                      <w:rStyle w:val="Zkladntext2Exact0"/>
                    </w:rPr>
                    <w:t>insp</w:t>
                  </w:r>
                  <w:proofErr w:type="spellEnd"/>
                  <w:r>
                    <w:rPr>
                      <w:rStyle w:val="Zkladntext2Exact0"/>
                    </w:rPr>
                    <w:t xml:space="preserve">. pokoje </w:t>
                  </w:r>
                  <w:r>
                    <w:rPr>
                      <w:rStyle w:val="Zkladntext2Exact"/>
                    </w:rPr>
                    <w:t xml:space="preserve">Rozpis ceny </w:t>
                  </w:r>
                  <w:proofErr w:type="gramStart"/>
                  <w:r>
                    <w:rPr>
                      <w:rStyle w:val="Zkladntext2Exact"/>
                    </w:rPr>
                    <w:t>ročně,:</w:t>
                  </w:r>
                  <w:proofErr w:type="gramEnd"/>
                  <w:r>
                    <w:rPr>
                      <w:rStyle w:val="Zkladntext2Exact"/>
                    </w:rPr>
                    <w:t xml:space="preserve"> tj. měsíčně</w:t>
                  </w:r>
                </w:p>
              </w:txbxContent>
            </v:textbox>
            <w10:wrap type="topAndBottom" anchorx="margin"/>
          </v:shape>
        </w:pict>
      </w:r>
      <w:r>
        <w:pict w14:anchorId="2B8574B5">
          <v:shape id="_x0000_s1032" type="#_x0000_t202" style="position:absolute;margin-left:213.6pt;margin-top:101.15pt;width:108pt;height:81.6pt;z-index:-125829370;mso-wrap-distance-left:5pt;mso-wrap-distance-right:5pt;mso-wrap-distance-bottom:11.7pt;mso-position-horizontal-relative:margin" filled="f" stroked="f">
            <v:textbox style="mso-fit-shape-to-text:t" inset="0,0,0,0">
              <w:txbxContent>
                <w:p w14:paraId="634BF009" w14:textId="77777777" w:rsidR="00F72CDD" w:rsidRDefault="00C26827">
                  <w:pPr>
                    <w:pStyle w:val="Zkladntext20"/>
                    <w:shd w:val="clear" w:color="auto" w:fill="auto"/>
                    <w:spacing w:line="226" w:lineRule="exact"/>
                    <w:jc w:val="right"/>
                  </w:pPr>
                  <w:r>
                    <w:rPr>
                      <w:rStyle w:val="Zkladntext2Exact"/>
                    </w:rPr>
                    <w:t>20,06 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>x 489,18 146,85 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>x 978,36</w:t>
                  </w:r>
                </w:p>
                <w:p w14:paraId="73446701" w14:textId="77777777" w:rsidR="00F72CDD" w:rsidRDefault="00C26827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907"/>
                    </w:tabs>
                    <w:spacing w:line="226" w:lineRule="exact"/>
                    <w:ind w:left="240"/>
                    <w:jc w:val="both"/>
                  </w:pPr>
                  <w:r>
                    <w:rPr>
                      <w:rStyle w:val="Zkladntext2Exact"/>
                    </w:rPr>
                    <w:t>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>x 489,18</w:t>
                  </w:r>
                </w:p>
                <w:p w14:paraId="2230741F" w14:textId="77777777" w:rsidR="00F72CDD" w:rsidRDefault="00C26827">
                  <w:pPr>
                    <w:pStyle w:val="Zkladn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926"/>
                    </w:tabs>
                    <w:spacing w:line="226" w:lineRule="exact"/>
                    <w:ind w:left="240"/>
                    <w:jc w:val="both"/>
                  </w:pPr>
                  <w:r>
                    <w:rPr>
                      <w:rStyle w:val="Zkladntext2Exact"/>
                    </w:rPr>
                    <w:t>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>x 1397,65 541,03 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 xml:space="preserve">x 1397,65 </w:t>
                  </w:r>
                  <w:r>
                    <w:rPr>
                      <w:rStyle w:val="Zkladntext2Exact0"/>
                    </w:rPr>
                    <w:t>115 10 m</w:t>
                  </w:r>
                  <w:r>
                    <w:rPr>
                      <w:rStyle w:val="Zkladntext2Exact0"/>
                      <w:vertAlign w:val="superscript"/>
                    </w:rPr>
                    <w:t>2</w:t>
                  </w:r>
                  <w:r>
                    <w:rPr>
                      <w:rStyle w:val="Zkladntext2Exact0"/>
                    </w:rPr>
                    <w:t>x 489 18</w:t>
                  </w:r>
                </w:p>
                <w:p w14:paraId="37E38C53" w14:textId="77777777" w:rsidR="00F72CDD" w:rsidRDefault="00C26827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>1 435,34 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</w:p>
              </w:txbxContent>
            </v:textbox>
            <w10:wrap type="topAndBottom" anchorx="margin"/>
          </v:shape>
        </w:pict>
      </w:r>
      <w:r>
        <w:pict w14:anchorId="39DB04DE">
          <v:shape id="_x0000_s1033" type="#_x0000_t202" style="position:absolute;margin-left:323.05pt;margin-top:100.95pt;width:78.7pt;height:93.55pt;z-index:-125829369;mso-wrap-distance-left:5pt;mso-wrap-distance-right:5pt;mso-position-horizontal-relative:margin" filled="f" stroked="f">
            <v:textbox style="mso-fit-shape-to-text:t" inset="0,0,0,0">
              <w:txbxContent>
                <w:p w14:paraId="3D38952C" w14:textId="77777777" w:rsidR="00C26827" w:rsidRDefault="00C26827">
                  <w:pPr>
                    <w:pStyle w:val="Zkladntext20"/>
                    <w:shd w:val="clear" w:color="auto" w:fill="auto"/>
                    <w:spacing w:line="226" w:lineRule="exact"/>
                    <w:jc w:val="right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9 812,91 Kč </w:t>
                  </w:r>
                </w:p>
                <w:p w14:paraId="566ABA95" w14:textId="77777777" w:rsidR="00C26827" w:rsidRDefault="00C26827">
                  <w:pPr>
                    <w:pStyle w:val="Zkladntext20"/>
                    <w:shd w:val="clear" w:color="auto" w:fill="auto"/>
                    <w:spacing w:line="226" w:lineRule="exact"/>
                    <w:jc w:val="right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143 671,94 Kč </w:t>
                  </w:r>
                </w:p>
                <w:p w14:paraId="1BF05151" w14:textId="77777777" w:rsidR="00C26827" w:rsidRDefault="00C26827">
                  <w:pPr>
                    <w:pStyle w:val="Zkladntext20"/>
                    <w:shd w:val="clear" w:color="auto" w:fill="auto"/>
                    <w:spacing w:line="226" w:lineRule="exact"/>
                    <w:jc w:val="right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59 997,83 Kč </w:t>
                  </w:r>
                </w:p>
                <w:p w14:paraId="72275087" w14:textId="77777777" w:rsidR="00C26827" w:rsidRDefault="00C26827">
                  <w:pPr>
                    <w:pStyle w:val="Zkladntext20"/>
                    <w:shd w:val="clear" w:color="auto" w:fill="auto"/>
                    <w:spacing w:line="226" w:lineRule="exact"/>
                    <w:jc w:val="right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684 361,72 Kč 756 173,23 Kč </w:t>
                  </w:r>
                </w:p>
                <w:p w14:paraId="3C56FBF2" w14:textId="77777777" w:rsidR="00C26827" w:rsidRDefault="00C26827">
                  <w:pPr>
                    <w:pStyle w:val="Zkladntext20"/>
                    <w:shd w:val="clear" w:color="auto" w:fill="auto"/>
                    <w:spacing w:line="226" w:lineRule="exact"/>
                    <w:jc w:val="right"/>
                    <w:rPr>
                      <w:rStyle w:val="Zkladntext2Exact0"/>
                    </w:rPr>
                  </w:pPr>
                  <w:r>
                    <w:rPr>
                      <w:rStyle w:val="Zkladntext2Exact0"/>
                    </w:rPr>
                    <w:t xml:space="preserve">56 304.53 Kč </w:t>
                  </w:r>
                </w:p>
                <w:p w14:paraId="05C20F88" w14:textId="69494E8A" w:rsidR="00F72CDD" w:rsidRDefault="00C26827">
                  <w:pPr>
                    <w:pStyle w:val="Zkladntext20"/>
                    <w:shd w:val="clear" w:color="auto" w:fill="auto"/>
                    <w:spacing w:line="226" w:lineRule="exact"/>
                    <w:jc w:val="right"/>
                  </w:pPr>
                  <w:r>
                    <w:rPr>
                      <w:rStyle w:val="Zkladntext2Exact"/>
                    </w:rPr>
                    <w:t>1 710 322,18 Kč 142 526,85 Kč</w:t>
                  </w:r>
                </w:p>
              </w:txbxContent>
            </v:textbox>
            <w10:wrap type="topAndBottom" anchorx="margin"/>
          </v:shape>
        </w:pict>
      </w:r>
      <w:r>
        <w:t>Na základě ustanovení § 4 odst. 4.3 smlouvy ze dne 1.1.2005 a na základě ohlášené míry inflace z předchozího kalendářního roku publikovanou ČSÚ se smlouva mění</w:t>
      </w:r>
    </w:p>
    <w:p w14:paraId="05E9BB18" w14:textId="77777777" w:rsidR="00F72CDD" w:rsidRDefault="00C26827">
      <w:pPr>
        <w:pStyle w:val="Zkladntext20"/>
        <w:shd w:val="clear" w:color="auto" w:fill="auto"/>
        <w:spacing w:after="380" w:line="200" w:lineRule="exact"/>
      </w:pPr>
      <w:r>
        <w:pict w14:anchorId="22568C92">
          <v:shape id="_x0000_s1034" type="#_x0000_t202" style="position:absolute;margin-left:1.9pt;margin-top:33.35pt;width:180.25pt;height:67.2pt;z-index:-125829368;mso-wrap-distance-left:5pt;mso-wrap-distance-right:77.05pt;mso-wrap-distance-bottom:67.5pt;mso-position-horizontal-relative:margin" wrapcoords="0 0 11992 0 11992 2506 21600 5640 21600 21600 984 21600 984 5640 0 2506 0 0" filled="f" stroked="f">
            <v:textbox style="mso-fit-shape-to-text:t" inset="0,0,0,0">
              <w:txbxContent>
                <w:p w14:paraId="590C2CC0" w14:textId="77777777" w:rsidR="00F72CDD" w:rsidRDefault="00C26827">
                  <w:pPr>
                    <w:pStyle w:val="Titulekobrzku"/>
                    <w:shd w:val="clear" w:color="auto" w:fill="auto"/>
                    <w:spacing w:line="200" w:lineRule="exact"/>
                  </w:pPr>
                  <w:r>
                    <w:t>Třinci dne 30. 04. 2026</w:t>
                  </w:r>
                </w:p>
                <w:p w14:paraId="431D9885" w14:textId="599D17C5" w:rsidR="00F72CDD" w:rsidRDefault="00F72CDD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Tento dodatek smlouvy nabývá platnosti a účinnosti dnem 1. 5. 2026.</w:t>
      </w:r>
    </w:p>
    <w:p w14:paraId="4A8F2153" w14:textId="77777777" w:rsidR="00F72CDD" w:rsidRDefault="00F72CDD">
      <w:pPr>
        <w:rPr>
          <w:sz w:val="2"/>
          <w:szCs w:val="2"/>
        </w:rPr>
      </w:pPr>
    </w:p>
    <w:p w14:paraId="6FFE4A6F" w14:textId="77777777" w:rsidR="00F72CDD" w:rsidRDefault="00F72CDD">
      <w:pPr>
        <w:rPr>
          <w:sz w:val="2"/>
          <w:szCs w:val="2"/>
        </w:rPr>
      </w:pPr>
    </w:p>
    <w:sectPr w:rsidR="00F72CDD">
      <w:footerReference w:type="default" r:id="rId7"/>
      <w:pgSz w:w="11900" w:h="16840"/>
      <w:pgMar w:top="552" w:right="454" w:bottom="1408" w:left="12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3AA9" w14:textId="77777777" w:rsidR="00C26827" w:rsidRDefault="00C26827">
      <w:r>
        <w:separator/>
      </w:r>
    </w:p>
  </w:endnote>
  <w:endnote w:type="continuationSeparator" w:id="0">
    <w:p w14:paraId="2EACF8D3" w14:textId="77777777" w:rsidR="00C26827" w:rsidRDefault="00C2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E977" w14:textId="77777777" w:rsidR="00F72CDD" w:rsidRDefault="00C26827">
    <w:pPr>
      <w:rPr>
        <w:sz w:val="2"/>
        <w:szCs w:val="2"/>
      </w:rPr>
    </w:pPr>
    <w:r>
      <w:pict w14:anchorId="026A80F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7.65pt;margin-top:791.4pt;width:15.35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45386DF" w14:textId="77777777" w:rsidR="00F72CDD" w:rsidRDefault="00C2682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- </w:t>
                </w:r>
                <w:r>
                  <w:rPr>
                    <w:rStyle w:val="ZhlavneboZpat9ptTun"/>
                  </w:rPr>
                  <w:t>1</w:t>
                </w:r>
                <w:r>
                  <w:rPr>
                    <w:rStyle w:val="ZhlavneboZpat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2CA7" w14:textId="77777777" w:rsidR="00F72CDD" w:rsidRDefault="00F72CDD"/>
  </w:footnote>
  <w:footnote w:type="continuationSeparator" w:id="0">
    <w:p w14:paraId="38757B57" w14:textId="77777777" w:rsidR="00F72CDD" w:rsidRDefault="00F72C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889"/>
    <w:multiLevelType w:val="multilevel"/>
    <w:tmpl w:val="CAE089F6"/>
    <w:lvl w:ilvl="0">
      <w:start w:val="65"/>
      <w:numFmt w:val="decimal"/>
      <w:lvlText w:val="48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0C35E7"/>
    <w:multiLevelType w:val="multilevel"/>
    <w:tmpl w:val="ED28B386"/>
    <w:lvl w:ilvl="0">
      <w:start w:val="65"/>
      <w:numFmt w:val="decimal"/>
      <w:lvlText w:val="12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7340898">
    <w:abstractNumId w:val="1"/>
  </w:num>
  <w:num w:numId="2" w16cid:durableId="68991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CDD"/>
    <w:rsid w:val="009034F4"/>
    <w:rsid w:val="00C26827"/>
    <w:rsid w:val="00F7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39E21D"/>
  <w15:docId w15:val="{08769C98-844C-4222-B73F-113EA053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b/>
      <w:bCs/>
      <w:i w:val="0"/>
      <w:iCs w:val="0"/>
      <w:smallCaps w:val="0"/>
      <w:strike w:val="0"/>
      <w:spacing w:val="5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9ptTun">
    <w:name w:val="Záhlaví nebo Zápatí + 9 pt;Tučné"/>
    <w:basedOn w:val="ZhlavneboZpa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32"/>
      <w:szCs w:val="32"/>
      <w:u w:val="none"/>
    </w:rPr>
  </w:style>
  <w:style w:type="character" w:customStyle="1" w:styleId="Nadpis11">
    <w:name w:val="Nadpis #1"/>
    <w:basedOn w:val="Nadpis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2pt">
    <w:name w:val="Nadpis #2 + 12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7pt">
    <w:name w:val="Titulek tabulky + 7 pt"/>
    <w:basedOn w:val="Titulektabulky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</w:pPr>
    <w:rPr>
      <w:rFonts w:ascii="Arial" w:eastAsia="Arial" w:hAnsi="Arial" w:cs="Arial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30" w:lineRule="exact"/>
    </w:pPr>
    <w:rPr>
      <w:b/>
      <w:bCs/>
      <w:spacing w:val="50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Sylfaen" w:eastAsia="Sylfaen" w:hAnsi="Sylfaen" w:cs="Sylfae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240" w:line="0" w:lineRule="atLeast"/>
      <w:outlineLvl w:val="0"/>
    </w:pPr>
    <w:rPr>
      <w:rFonts w:ascii="Sylfaen" w:eastAsia="Sylfaen" w:hAnsi="Sylfaen" w:cs="Sylfaen"/>
      <w:i/>
      <w:i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240" w:line="27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after="240" w:line="0" w:lineRule="atLeas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87" w:lineRule="exact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574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2026-06-10T08:06:00Z</dcterms:created>
  <dcterms:modified xsi:type="dcterms:W3CDTF">2026-06-10T08:07:00Z</dcterms:modified>
</cp:coreProperties>
</file>