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C195" w14:textId="77777777" w:rsidR="00AF0BCD" w:rsidRPr="00A401E2" w:rsidRDefault="00AF0BCD" w:rsidP="00AF0BCD">
      <w:pPr>
        <w:spacing w:after="0"/>
        <w:jc w:val="center"/>
        <w:rPr>
          <w:b/>
          <w:lang w:val="cs-CZ"/>
        </w:rPr>
      </w:pPr>
      <w:r w:rsidRPr="00A401E2">
        <w:rPr>
          <w:b/>
          <w:lang w:val="cs-CZ"/>
        </w:rPr>
        <w:t>SMLOUVA O PROPAGACI</w:t>
      </w:r>
    </w:p>
    <w:p w14:paraId="1D954A85" w14:textId="77777777" w:rsidR="00AF0BCD" w:rsidRPr="00A401E2" w:rsidRDefault="00AF0BCD" w:rsidP="00AF0BCD">
      <w:pPr>
        <w:spacing w:after="0"/>
        <w:jc w:val="center"/>
        <w:rPr>
          <w:b/>
          <w:lang w:val="cs-CZ"/>
        </w:rPr>
      </w:pPr>
      <w:r w:rsidRPr="00A401E2">
        <w:rPr>
          <w:rFonts w:cstheme="minorHAnsi"/>
          <w:lang w:val="cs-CZ"/>
        </w:rPr>
        <w:t>Dle §1746 a násl. zákona č. 89/2012 Sb., občanského zákoníku v platném znění (dále jen „Občanský zákoník“) (dále jen „Smlouva“)</w:t>
      </w:r>
    </w:p>
    <w:p w14:paraId="03589E8C" w14:textId="77777777" w:rsidR="00AF0BCD" w:rsidRPr="00A401E2" w:rsidRDefault="00AF0BCD" w:rsidP="00AF0BCD">
      <w:pPr>
        <w:spacing w:after="0"/>
        <w:jc w:val="center"/>
        <w:rPr>
          <w:b/>
          <w:lang w:val="cs-CZ"/>
        </w:rPr>
      </w:pPr>
    </w:p>
    <w:p w14:paraId="79C7063F" w14:textId="77777777" w:rsidR="00AF0BCD" w:rsidRPr="00A401E2" w:rsidRDefault="00AF0BCD" w:rsidP="00AF0BCD">
      <w:pPr>
        <w:spacing w:after="0"/>
        <w:jc w:val="both"/>
        <w:rPr>
          <w:bCs/>
          <w:lang w:val="cs-CZ"/>
        </w:rPr>
      </w:pPr>
      <w:r w:rsidRPr="00A401E2">
        <w:rPr>
          <w:bCs/>
          <w:lang w:val="cs-CZ"/>
        </w:rPr>
        <w:t>uzavřená mezi těmito smluvními stranami:</w:t>
      </w:r>
    </w:p>
    <w:p w14:paraId="6347913A" w14:textId="77777777" w:rsidR="00AF0BCD" w:rsidRPr="00A401E2" w:rsidRDefault="00AF0BCD" w:rsidP="00AF0BCD">
      <w:pPr>
        <w:spacing w:after="0"/>
        <w:rPr>
          <w:b/>
          <w:lang w:val="cs-CZ"/>
        </w:rPr>
      </w:pPr>
    </w:p>
    <w:p w14:paraId="5BA9FB67" w14:textId="77777777" w:rsidR="00E40206" w:rsidRPr="00835BAB" w:rsidRDefault="00E40206" w:rsidP="00E4020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5BAB">
        <w:rPr>
          <w:rFonts w:ascii="Arial" w:hAnsi="Arial" w:cs="Arial"/>
          <w:b/>
          <w:bCs/>
          <w:sz w:val="22"/>
          <w:szCs w:val="22"/>
          <w:lang w:val="cs-CZ"/>
        </w:rPr>
        <w:t>Psychologický ústav AV ČR, v. v. i.</w:t>
      </w:r>
    </w:p>
    <w:p w14:paraId="231E86F2" w14:textId="061C8291" w:rsidR="00E40206" w:rsidRPr="00835BAB" w:rsidRDefault="00E40206" w:rsidP="00E4020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5BAB">
        <w:rPr>
          <w:rFonts w:ascii="Arial" w:hAnsi="Arial" w:cs="Arial"/>
          <w:sz w:val="22"/>
          <w:szCs w:val="22"/>
          <w:lang w:val="cs-CZ"/>
        </w:rPr>
        <w:t xml:space="preserve">se sídlem: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835BAB">
        <w:rPr>
          <w:rFonts w:ascii="Arial" w:hAnsi="Arial" w:cs="Arial"/>
          <w:sz w:val="22"/>
          <w:szCs w:val="22"/>
          <w:lang w:val="cs-CZ"/>
        </w:rPr>
        <w:t>Veveří 967/97, 602 00 Brno</w:t>
      </w:r>
    </w:p>
    <w:p w14:paraId="652BB44C" w14:textId="2B4AFCCD" w:rsidR="00E40206" w:rsidRPr="00835BAB" w:rsidRDefault="00E40206" w:rsidP="00E4020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5BAB">
        <w:rPr>
          <w:rFonts w:ascii="Arial" w:hAnsi="Arial" w:cs="Arial"/>
          <w:sz w:val="22"/>
          <w:szCs w:val="22"/>
          <w:lang w:val="cs-CZ"/>
        </w:rPr>
        <w:t xml:space="preserve">IČO: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835BAB">
        <w:rPr>
          <w:rFonts w:ascii="Arial" w:hAnsi="Arial" w:cs="Arial"/>
          <w:sz w:val="22"/>
          <w:szCs w:val="22"/>
          <w:lang w:val="cs-CZ"/>
        </w:rPr>
        <w:t>68081740</w:t>
      </w:r>
    </w:p>
    <w:p w14:paraId="58B0C543" w14:textId="30126F49" w:rsidR="00E40206" w:rsidRPr="00835BAB" w:rsidRDefault="00E40206" w:rsidP="00E4020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5BAB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835BAB">
        <w:rPr>
          <w:rFonts w:ascii="Arial" w:hAnsi="Arial" w:cs="Arial"/>
          <w:sz w:val="22"/>
          <w:szCs w:val="22"/>
          <w:lang w:val="cs-CZ"/>
        </w:rPr>
        <w:t xml:space="preserve">Československá obchodní banka, a. s., </w:t>
      </w:r>
    </w:p>
    <w:p w14:paraId="108C8CA2" w14:textId="258DF446" w:rsidR="00E40206" w:rsidRPr="00835BAB" w:rsidRDefault="00E40206" w:rsidP="00E4020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5BAB">
        <w:rPr>
          <w:rFonts w:ascii="Arial" w:hAnsi="Arial" w:cs="Arial"/>
          <w:sz w:val="22"/>
          <w:szCs w:val="22"/>
          <w:lang w:val="cs-CZ"/>
        </w:rPr>
        <w:t xml:space="preserve">zastoupený: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835BAB">
        <w:rPr>
          <w:rFonts w:ascii="Arial" w:hAnsi="Arial" w:cs="Arial"/>
          <w:sz w:val="22"/>
          <w:szCs w:val="22"/>
          <w:lang w:val="cs-CZ"/>
        </w:rPr>
        <w:t>prof. PhDr. Tomášem Urbánkem, Ph.D., ředitelem</w:t>
      </w:r>
    </w:p>
    <w:p w14:paraId="550AF60F" w14:textId="77777777" w:rsidR="00632D4F" w:rsidRPr="00AD750A" w:rsidRDefault="00632D4F" w:rsidP="00632D4F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D750A">
        <w:rPr>
          <w:rFonts w:ascii="Arial" w:hAnsi="Arial" w:cs="Arial"/>
          <w:sz w:val="22"/>
          <w:szCs w:val="22"/>
          <w:lang w:val="cs-CZ"/>
        </w:rPr>
        <w:t>zapsaný v rejstříku Veřejných výzkumných institucí Ministerstva školství, mládeže a tělovýchovy</w:t>
      </w:r>
    </w:p>
    <w:p w14:paraId="6B4AA715" w14:textId="47D3488A" w:rsidR="00AF0BCD" w:rsidRPr="00A401E2" w:rsidRDefault="005509B6" w:rsidP="00AF0BCD">
      <w:pPr>
        <w:spacing w:after="0" w:line="480" w:lineRule="auto"/>
        <w:rPr>
          <w:lang w:val="cs-CZ"/>
        </w:rPr>
      </w:pPr>
      <w:r w:rsidRPr="00A401E2">
        <w:rPr>
          <w:lang w:val="cs-CZ"/>
        </w:rPr>
        <w:t>(</w:t>
      </w:r>
      <w:r w:rsidR="00AF0BCD" w:rsidRPr="00A401E2">
        <w:rPr>
          <w:lang w:val="cs-CZ"/>
        </w:rPr>
        <w:t>dále jen „Poskytovatel“)</w:t>
      </w:r>
    </w:p>
    <w:p w14:paraId="29F8C4FF" w14:textId="77777777" w:rsidR="00AF0BCD" w:rsidRPr="00A401E2" w:rsidRDefault="00AF0BCD" w:rsidP="00AF0BCD">
      <w:pPr>
        <w:spacing w:after="0" w:line="480" w:lineRule="auto"/>
        <w:rPr>
          <w:b/>
          <w:lang w:val="cs-CZ"/>
        </w:rPr>
      </w:pPr>
      <w:r w:rsidRPr="00A401E2">
        <w:rPr>
          <w:lang w:val="cs-CZ"/>
        </w:rPr>
        <w:t>a</w:t>
      </w:r>
    </w:p>
    <w:p w14:paraId="47AA218F" w14:textId="77777777" w:rsidR="00AF0BCD" w:rsidRPr="00A401E2" w:rsidRDefault="00AF0BCD" w:rsidP="00AF0BCD">
      <w:pPr>
        <w:spacing w:after="0"/>
        <w:rPr>
          <w:b/>
          <w:bCs/>
          <w:lang w:val="cs-CZ"/>
        </w:rPr>
      </w:pPr>
      <w:r w:rsidRPr="00A401E2">
        <w:rPr>
          <w:b/>
          <w:bCs/>
          <w:lang w:val="cs-CZ"/>
        </w:rPr>
        <w:t>IOCB TECH s.r.o.</w:t>
      </w:r>
    </w:p>
    <w:p w14:paraId="64D64A42" w14:textId="77777777" w:rsidR="00AF0BCD" w:rsidRPr="00A401E2" w:rsidRDefault="00AF0BCD" w:rsidP="00AF0BCD">
      <w:pPr>
        <w:spacing w:after="0"/>
        <w:rPr>
          <w:lang w:val="cs-CZ"/>
        </w:rPr>
      </w:pPr>
      <w:r w:rsidRPr="00A401E2">
        <w:rPr>
          <w:lang w:val="cs-CZ"/>
        </w:rPr>
        <w:t>se sídlem:</w:t>
      </w:r>
      <w:r w:rsidRPr="00A401E2">
        <w:rPr>
          <w:lang w:val="cs-CZ"/>
        </w:rPr>
        <w:tab/>
      </w:r>
      <w:r w:rsidRPr="00A401E2">
        <w:rPr>
          <w:lang w:val="cs-CZ"/>
        </w:rPr>
        <w:tab/>
        <w:t xml:space="preserve">Praha 6 – Dejvice, </w:t>
      </w:r>
      <w:proofErr w:type="spellStart"/>
      <w:r w:rsidRPr="00A401E2">
        <w:rPr>
          <w:lang w:val="cs-CZ"/>
        </w:rPr>
        <w:t>Flemingovo</w:t>
      </w:r>
      <w:proofErr w:type="spellEnd"/>
      <w:r w:rsidRPr="00A401E2">
        <w:rPr>
          <w:lang w:val="cs-CZ"/>
        </w:rPr>
        <w:t xml:space="preserve"> nám. 542/2, PSČ 160 00</w:t>
      </w:r>
    </w:p>
    <w:p w14:paraId="0BEBA19E" w14:textId="77777777" w:rsidR="00AF0BCD" w:rsidRPr="00A401E2" w:rsidRDefault="00AF0BCD" w:rsidP="00AF0BCD">
      <w:pPr>
        <w:spacing w:after="0"/>
        <w:rPr>
          <w:lang w:val="cs-CZ"/>
        </w:rPr>
      </w:pPr>
      <w:r w:rsidRPr="00A401E2">
        <w:rPr>
          <w:lang w:val="cs-CZ"/>
        </w:rPr>
        <w:t>IČO:</w:t>
      </w:r>
      <w:r w:rsidRPr="00A401E2">
        <w:rPr>
          <w:lang w:val="cs-CZ"/>
        </w:rPr>
        <w:tab/>
      </w:r>
      <w:r w:rsidRPr="00A401E2">
        <w:rPr>
          <w:lang w:val="cs-CZ"/>
        </w:rPr>
        <w:tab/>
      </w:r>
      <w:r w:rsidRPr="00A401E2">
        <w:rPr>
          <w:lang w:val="cs-CZ"/>
        </w:rPr>
        <w:tab/>
        <w:t>28934024</w:t>
      </w:r>
    </w:p>
    <w:p w14:paraId="69A3E37E" w14:textId="77777777" w:rsidR="00AF0BCD" w:rsidRPr="00A401E2" w:rsidRDefault="00AF0BCD" w:rsidP="00AF0BCD">
      <w:pPr>
        <w:spacing w:after="0"/>
        <w:rPr>
          <w:lang w:val="cs-CZ"/>
        </w:rPr>
      </w:pPr>
      <w:r w:rsidRPr="00A401E2">
        <w:rPr>
          <w:lang w:val="cs-CZ"/>
        </w:rPr>
        <w:t>DIČ:</w:t>
      </w:r>
      <w:r w:rsidRPr="00A401E2">
        <w:rPr>
          <w:lang w:val="cs-CZ"/>
        </w:rPr>
        <w:tab/>
      </w:r>
      <w:r w:rsidRPr="00A401E2">
        <w:rPr>
          <w:lang w:val="cs-CZ"/>
        </w:rPr>
        <w:tab/>
      </w:r>
      <w:r w:rsidRPr="00A401E2">
        <w:rPr>
          <w:lang w:val="cs-CZ"/>
        </w:rPr>
        <w:tab/>
        <w:t>CZ28934024</w:t>
      </w:r>
    </w:p>
    <w:p w14:paraId="4F5B4259" w14:textId="77777777" w:rsidR="00AF0BCD" w:rsidRPr="00A401E2" w:rsidRDefault="00AF0BCD" w:rsidP="00AF0BCD">
      <w:pPr>
        <w:spacing w:after="0"/>
        <w:rPr>
          <w:bCs/>
          <w:lang w:val="cs-CZ"/>
        </w:rPr>
      </w:pPr>
      <w:r w:rsidRPr="00A401E2">
        <w:rPr>
          <w:bCs/>
          <w:lang w:val="cs-CZ"/>
        </w:rPr>
        <w:t>ID datové schránky:</w:t>
      </w:r>
      <w:r w:rsidRPr="00A401E2">
        <w:rPr>
          <w:bCs/>
          <w:lang w:val="cs-CZ"/>
        </w:rPr>
        <w:tab/>
        <w:t>68pi3n3</w:t>
      </w:r>
    </w:p>
    <w:p w14:paraId="7B0D278C" w14:textId="77777777" w:rsidR="00AF0BCD" w:rsidRPr="00A401E2" w:rsidRDefault="00AF0BCD" w:rsidP="00AF0BCD">
      <w:pPr>
        <w:spacing w:after="0"/>
        <w:rPr>
          <w:lang w:val="cs-CZ"/>
        </w:rPr>
      </w:pPr>
      <w:r w:rsidRPr="00A401E2">
        <w:rPr>
          <w:lang w:val="cs-CZ"/>
        </w:rPr>
        <w:t>zastoupená:</w:t>
      </w:r>
      <w:r w:rsidRPr="00A401E2">
        <w:rPr>
          <w:lang w:val="cs-CZ"/>
        </w:rPr>
        <w:tab/>
      </w:r>
      <w:r w:rsidRPr="00A401E2">
        <w:rPr>
          <w:lang w:val="cs-CZ"/>
        </w:rPr>
        <w:tab/>
        <w:t>MUDr. Milanem Prášilem, jednatelem</w:t>
      </w:r>
    </w:p>
    <w:p w14:paraId="42B3102F" w14:textId="77777777" w:rsidR="00AF0BCD" w:rsidRPr="00A401E2" w:rsidRDefault="00AF0BCD" w:rsidP="00AF0BCD">
      <w:pPr>
        <w:spacing w:after="0"/>
        <w:rPr>
          <w:lang w:val="cs-CZ"/>
        </w:rPr>
      </w:pPr>
      <w:r w:rsidRPr="00A401E2">
        <w:rPr>
          <w:lang w:val="cs-CZ"/>
        </w:rPr>
        <w:t>zapsaná v obchodním rejstříku vedeném Městským soudem v Praze oddíl C, vložka 154081</w:t>
      </w:r>
    </w:p>
    <w:p w14:paraId="6A80AB52" w14:textId="77777777" w:rsidR="00AF0BCD" w:rsidRPr="00A401E2" w:rsidRDefault="00AF0BCD" w:rsidP="00AF0BCD">
      <w:pPr>
        <w:spacing w:after="0"/>
        <w:rPr>
          <w:lang w:val="cs-CZ"/>
        </w:rPr>
      </w:pPr>
      <w:r w:rsidRPr="00A401E2">
        <w:rPr>
          <w:lang w:val="cs-CZ"/>
        </w:rPr>
        <w:t>(dále jen „IOCB TECH“)</w:t>
      </w:r>
    </w:p>
    <w:p w14:paraId="07B4B612" w14:textId="77777777" w:rsidR="00AF0BCD" w:rsidRPr="00A401E2" w:rsidRDefault="00AF0BCD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B85CE0D" w14:textId="77777777" w:rsidR="00AF0BCD" w:rsidRPr="00A401E2" w:rsidRDefault="00AF0BCD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24A7511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společně jako „Smluvní strany“</w:t>
      </w:r>
    </w:p>
    <w:p w14:paraId="2D79FE2B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2F985CFF" w14:textId="77777777" w:rsidR="008E0644" w:rsidRPr="00A401E2" w:rsidRDefault="008E0644" w:rsidP="008E0644">
      <w:pPr>
        <w:spacing w:after="0"/>
        <w:jc w:val="center"/>
        <w:rPr>
          <w:b/>
          <w:bCs/>
          <w:lang w:val="cs-CZ"/>
        </w:rPr>
      </w:pPr>
      <w:r w:rsidRPr="00A401E2">
        <w:rPr>
          <w:b/>
          <w:bCs/>
          <w:lang w:val="cs-CZ"/>
        </w:rPr>
        <w:t>Preambule</w:t>
      </w:r>
    </w:p>
    <w:p w14:paraId="03345F42" w14:textId="6145BD0D" w:rsidR="008E0644" w:rsidRPr="00A401E2" w:rsidRDefault="00C04E22" w:rsidP="008E0644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lang w:val="cs-CZ"/>
        </w:rPr>
      </w:pPr>
      <w:r w:rsidRPr="00A401E2">
        <w:rPr>
          <w:lang w:val="cs-CZ"/>
        </w:rPr>
        <w:t>Poskytovatel je pořadatelem akcí (dále jen „Událost“) a producentem výstupů (dále jen „Výstupy“) uvedených v příloze – v rámci s</w:t>
      </w:r>
      <w:r w:rsidRPr="00A401E2">
        <w:rPr>
          <w:rFonts w:ascii="Arial" w:hAnsi="Arial" w:cs="Arial"/>
          <w:sz w:val="22"/>
          <w:szCs w:val="22"/>
          <w:lang w:val="cs-CZ"/>
        </w:rPr>
        <w:t>polečného projektu ÚSD, SOÚ a PSÚ AV ČR „Věda, expertiza a společnost v postcovidovém čase“ (dále jen „Projekt“)</w:t>
      </w:r>
      <w:r w:rsidR="008E0644" w:rsidRPr="00A401E2">
        <w:rPr>
          <w:lang w:val="cs-CZ"/>
        </w:rPr>
        <w:t>.</w:t>
      </w:r>
    </w:p>
    <w:p w14:paraId="0B37186F" w14:textId="47EFA967" w:rsidR="008E0644" w:rsidRPr="00A401E2" w:rsidRDefault="008E0644" w:rsidP="008E0644">
      <w:pPr>
        <w:pStyle w:val="Odstavecseseznamem"/>
        <w:numPr>
          <w:ilvl w:val="0"/>
          <w:numId w:val="18"/>
        </w:numPr>
        <w:spacing w:after="200" w:line="276" w:lineRule="auto"/>
        <w:jc w:val="both"/>
        <w:rPr>
          <w:lang w:val="cs-CZ"/>
        </w:rPr>
      </w:pPr>
      <w:r w:rsidRPr="00A401E2">
        <w:rPr>
          <w:lang w:val="cs-CZ"/>
        </w:rPr>
        <w:t>Účelem této Smlouvy je úplatné zabezpečení propagace IOCB TECH v rámci Události</w:t>
      </w:r>
      <w:r w:rsidR="00E367EF" w:rsidRPr="00A401E2">
        <w:rPr>
          <w:lang w:val="cs-CZ"/>
        </w:rPr>
        <w:t xml:space="preserve"> a Výstupů</w:t>
      </w:r>
      <w:r w:rsidRPr="00A401E2">
        <w:rPr>
          <w:lang w:val="cs-CZ"/>
        </w:rPr>
        <w:t>.</w:t>
      </w:r>
    </w:p>
    <w:p w14:paraId="25226721" w14:textId="77777777" w:rsidR="001D3EBB" w:rsidRPr="00A401E2" w:rsidRDefault="001D3EBB" w:rsidP="001D3EBB">
      <w:pPr>
        <w:spacing w:after="0"/>
        <w:jc w:val="center"/>
        <w:rPr>
          <w:b/>
          <w:lang w:val="cs-CZ"/>
        </w:rPr>
      </w:pPr>
      <w:r w:rsidRPr="00A401E2">
        <w:rPr>
          <w:b/>
          <w:lang w:val="cs-CZ"/>
        </w:rPr>
        <w:t>čl. I</w:t>
      </w:r>
      <w:r w:rsidRPr="00A401E2">
        <w:rPr>
          <w:b/>
          <w:lang w:val="cs-CZ"/>
        </w:rPr>
        <w:tab/>
        <w:t>Předmět Smlouvy</w:t>
      </w:r>
    </w:p>
    <w:p w14:paraId="33DB151C" w14:textId="77777777" w:rsidR="001D3EBB" w:rsidRPr="00A401E2" w:rsidRDefault="001D3EBB" w:rsidP="001D3EBB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lastRenderedPageBreak/>
        <w:t>Poskytovatel je povinen zajistit propagaci IOCB TECH v rozsahu sjednaném v odst. 2 tohoto článku a poskytnout mu související plnění uvedené tamtéž a IOCB TECH se zavazuje zaplatit za to Poskytovateli odměnu ve výši sjednané v čl. II této Smlouvy.</w:t>
      </w:r>
    </w:p>
    <w:p w14:paraId="76C5AEE2" w14:textId="0DDA4A8E" w:rsidR="001D3EBB" w:rsidRPr="00A401E2" w:rsidRDefault="001D3EBB" w:rsidP="001D3EBB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Poskytovatel se touto Smlouvou zavazuje poskytnou IOCB TECH v průběhu konání Událost</w:t>
      </w:r>
      <w:r w:rsidR="00D54379" w:rsidRPr="00A401E2">
        <w:rPr>
          <w:lang w:val="cs-CZ"/>
        </w:rPr>
        <w:t>í a na Výstupech</w:t>
      </w:r>
      <w:r w:rsidRPr="00A401E2">
        <w:rPr>
          <w:lang w:val="cs-CZ"/>
        </w:rPr>
        <w:t xml:space="preserve"> </w:t>
      </w:r>
      <w:r w:rsidR="00FF5B17" w:rsidRPr="00A401E2">
        <w:rPr>
          <w:lang w:val="cs-CZ"/>
        </w:rPr>
        <w:t xml:space="preserve">v tištěné či digitální formě </w:t>
      </w:r>
      <w:r w:rsidRPr="00A401E2">
        <w:rPr>
          <w:lang w:val="cs-CZ"/>
        </w:rPr>
        <w:t>následující plnění:</w:t>
      </w:r>
    </w:p>
    <w:p w14:paraId="18D2FA88" w14:textId="77777777" w:rsidR="001D3EBB" w:rsidRPr="00A401E2" w:rsidRDefault="001D3EBB" w:rsidP="001D3EBB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uvedení loga a stručné charakteristiky IOCB TECH na webových stránkách Události jako partnera;</w:t>
      </w:r>
    </w:p>
    <w:p w14:paraId="70E1F291" w14:textId="77777777" w:rsidR="001D3EBB" w:rsidRPr="00A401E2" w:rsidRDefault="001D3EBB" w:rsidP="001D3EBB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umístění digitálního banneru/slidu IOCB TECH v hlavní přednáškové místnosti v době konání Události;</w:t>
      </w:r>
    </w:p>
    <w:p w14:paraId="2723A99A" w14:textId="77777777" w:rsidR="001D3EBB" w:rsidRPr="00A401E2" w:rsidRDefault="001D3EBB" w:rsidP="001D3EBB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explicitní zmínka o IOCB Tech v úvodní a závěrečné sekci Události;</w:t>
      </w:r>
    </w:p>
    <w:p w14:paraId="1E2E356A" w14:textId="77777777" w:rsidR="001D3EBB" w:rsidRPr="00A401E2" w:rsidRDefault="001D3EBB" w:rsidP="001D3EBB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uvedení loga a stručné charakteristiky IOCB TECH v rámci vydaných aktualit, tiskové zprávy a příspěvků na sociálních sítích týkajících se Události – pokud projekty tyto komunikační kanály využívá;</w:t>
      </w:r>
    </w:p>
    <w:p w14:paraId="6DC3ED62" w14:textId="77777777" w:rsidR="001D3EBB" w:rsidRPr="00A401E2" w:rsidRDefault="001D3EBB" w:rsidP="001D3EBB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doporučené české formulace:</w:t>
      </w:r>
    </w:p>
    <w:p w14:paraId="1076CC8E" w14:textId="77777777" w:rsidR="001D3EBB" w:rsidRPr="00A401E2" w:rsidRDefault="001D3EBB" w:rsidP="001D3EBB">
      <w:pPr>
        <w:pStyle w:val="Odstavecseseznamem"/>
        <w:spacing w:after="0"/>
        <w:ind w:left="1416"/>
        <w:jc w:val="both"/>
        <w:rPr>
          <w:i/>
          <w:iCs/>
          <w:lang w:val="cs-CZ"/>
        </w:rPr>
      </w:pPr>
      <w:r w:rsidRPr="00A401E2">
        <w:rPr>
          <w:i/>
          <w:iCs/>
          <w:lang w:val="cs-CZ"/>
        </w:rPr>
        <w:t>Projekt byl realizován za podpory IOCB Tech.</w:t>
      </w:r>
    </w:p>
    <w:p w14:paraId="3892121E" w14:textId="77777777" w:rsidR="001D3EBB" w:rsidRPr="00A401E2" w:rsidRDefault="001D3EBB" w:rsidP="001D3EBB">
      <w:pPr>
        <w:pStyle w:val="Odstavecseseznamem"/>
        <w:spacing w:after="0"/>
        <w:ind w:left="1416"/>
        <w:jc w:val="both"/>
        <w:rPr>
          <w:i/>
          <w:iCs/>
          <w:lang w:val="cs-CZ"/>
        </w:rPr>
      </w:pPr>
      <w:r w:rsidRPr="00A401E2">
        <w:rPr>
          <w:i/>
          <w:iCs/>
          <w:lang w:val="cs-CZ"/>
        </w:rPr>
        <w:t>Tato iniciativa vznikla za podpory IOCB Tech.</w:t>
      </w:r>
    </w:p>
    <w:p w14:paraId="56CDDB05" w14:textId="77777777" w:rsidR="001D3EBB" w:rsidRPr="00A401E2" w:rsidRDefault="001D3EBB" w:rsidP="001D3EBB">
      <w:pPr>
        <w:pStyle w:val="Odstavecseseznamem"/>
        <w:spacing w:after="0"/>
        <w:ind w:left="1416"/>
        <w:jc w:val="both"/>
        <w:rPr>
          <w:i/>
          <w:iCs/>
          <w:lang w:val="cs-CZ"/>
        </w:rPr>
      </w:pPr>
      <w:r w:rsidRPr="00A401E2">
        <w:rPr>
          <w:i/>
          <w:iCs/>
          <w:lang w:val="cs-CZ"/>
        </w:rPr>
        <w:t>Akce se koná za podpory IOCB Tech.</w:t>
      </w:r>
    </w:p>
    <w:p w14:paraId="32582BA7" w14:textId="77777777" w:rsidR="001D3EBB" w:rsidRPr="00A401E2" w:rsidRDefault="001D3EBB" w:rsidP="001D3EBB">
      <w:pPr>
        <w:pStyle w:val="Odstavecseseznamem"/>
        <w:spacing w:after="0"/>
        <w:ind w:left="1416"/>
        <w:jc w:val="both"/>
        <w:rPr>
          <w:i/>
          <w:iCs/>
          <w:lang w:val="cs-CZ"/>
        </w:rPr>
      </w:pPr>
      <w:r w:rsidRPr="00A401E2">
        <w:rPr>
          <w:i/>
          <w:iCs/>
          <w:lang w:val="cs-CZ"/>
        </w:rPr>
        <w:t>Děkujeme IOCB Tech za podporu tohoto projektu.</w:t>
      </w:r>
    </w:p>
    <w:p w14:paraId="7B8F8187" w14:textId="77777777" w:rsidR="001D3EBB" w:rsidRPr="00A401E2" w:rsidRDefault="001D3EBB" w:rsidP="001D3EBB">
      <w:pPr>
        <w:pStyle w:val="Odstavecseseznamem"/>
        <w:spacing w:after="0"/>
        <w:ind w:left="1080"/>
        <w:jc w:val="both"/>
        <w:rPr>
          <w:lang w:val="cs-CZ"/>
        </w:rPr>
      </w:pPr>
      <w:r w:rsidRPr="00A401E2">
        <w:rPr>
          <w:lang w:val="cs-CZ"/>
        </w:rPr>
        <w:t>doporučené anglické formulace:</w:t>
      </w:r>
    </w:p>
    <w:p w14:paraId="4B690C68" w14:textId="77777777" w:rsidR="001D3EBB" w:rsidRPr="00A401E2" w:rsidRDefault="001D3EBB" w:rsidP="001D3EBB">
      <w:pPr>
        <w:pStyle w:val="Odstavecseseznamem"/>
        <w:spacing w:after="0"/>
        <w:ind w:left="1416"/>
        <w:jc w:val="both"/>
        <w:rPr>
          <w:i/>
          <w:iCs/>
          <w:lang w:val="cs-CZ"/>
        </w:rPr>
      </w:pPr>
      <w:proofErr w:type="spellStart"/>
      <w:r w:rsidRPr="00A401E2">
        <w:rPr>
          <w:i/>
          <w:iCs/>
          <w:lang w:val="cs-CZ"/>
        </w:rPr>
        <w:t>Supported</w:t>
      </w:r>
      <w:proofErr w:type="spellEnd"/>
      <w:r w:rsidRPr="00A401E2">
        <w:rPr>
          <w:i/>
          <w:iCs/>
          <w:lang w:val="cs-CZ"/>
        </w:rPr>
        <w:t xml:space="preserve"> by IOCB Tech.</w:t>
      </w:r>
    </w:p>
    <w:p w14:paraId="180DCF12" w14:textId="77777777" w:rsidR="001D3EBB" w:rsidRPr="00A401E2" w:rsidRDefault="001D3EBB" w:rsidP="001D3EBB">
      <w:pPr>
        <w:pStyle w:val="Odstavecseseznamem"/>
        <w:spacing w:after="0"/>
        <w:ind w:left="1416"/>
        <w:jc w:val="both"/>
        <w:rPr>
          <w:i/>
          <w:iCs/>
          <w:lang w:val="cs-CZ"/>
        </w:rPr>
      </w:pPr>
      <w:proofErr w:type="spellStart"/>
      <w:r w:rsidRPr="00A401E2">
        <w:rPr>
          <w:i/>
          <w:iCs/>
          <w:lang w:val="cs-CZ"/>
        </w:rPr>
        <w:t>This</w:t>
      </w:r>
      <w:proofErr w:type="spellEnd"/>
      <w:r w:rsidRPr="00A401E2">
        <w:rPr>
          <w:i/>
          <w:iCs/>
          <w:lang w:val="cs-CZ"/>
        </w:rPr>
        <w:t xml:space="preserve"> </w:t>
      </w:r>
      <w:proofErr w:type="spellStart"/>
      <w:r w:rsidRPr="00A401E2">
        <w:rPr>
          <w:i/>
          <w:iCs/>
          <w:lang w:val="cs-CZ"/>
        </w:rPr>
        <w:t>project</w:t>
      </w:r>
      <w:proofErr w:type="spellEnd"/>
      <w:r w:rsidRPr="00A401E2">
        <w:rPr>
          <w:i/>
          <w:iCs/>
          <w:lang w:val="cs-CZ"/>
        </w:rPr>
        <w:t xml:space="preserve"> </w:t>
      </w:r>
      <w:proofErr w:type="spellStart"/>
      <w:r w:rsidRPr="00A401E2">
        <w:rPr>
          <w:i/>
          <w:iCs/>
          <w:lang w:val="cs-CZ"/>
        </w:rPr>
        <w:t>was</w:t>
      </w:r>
      <w:proofErr w:type="spellEnd"/>
      <w:r w:rsidRPr="00A401E2">
        <w:rPr>
          <w:i/>
          <w:iCs/>
          <w:lang w:val="cs-CZ"/>
        </w:rPr>
        <w:t xml:space="preserve"> made </w:t>
      </w:r>
      <w:proofErr w:type="spellStart"/>
      <w:r w:rsidRPr="00A401E2">
        <w:rPr>
          <w:i/>
          <w:iCs/>
          <w:lang w:val="cs-CZ"/>
        </w:rPr>
        <w:t>possible</w:t>
      </w:r>
      <w:proofErr w:type="spellEnd"/>
      <w:r w:rsidRPr="00A401E2">
        <w:rPr>
          <w:i/>
          <w:iCs/>
          <w:lang w:val="cs-CZ"/>
        </w:rPr>
        <w:t xml:space="preserve"> </w:t>
      </w:r>
      <w:proofErr w:type="spellStart"/>
      <w:r w:rsidRPr="00A401E2">
        <w:rPr>
          <w:i/>
          <w:iCs/>
          <w:lang w:val="cs-CZ"/>
        </w:rPr>
        <w:t>with</w:t>
      </w:r>
      <w:proofErr w:type="spellEnd"/>
      <w:r w:rsidRPr="00A401E2">
        <w:rPr>
          <w:i/>
          <w:iCs/>
          <w:lang w:val="cs-CZ"/>
        </w:rPr>
        <w:t xml:space="preserve"> </w:t>
      </w:r>
      <w:proofErr w:type="spellStart"/>
      <w:r w:rsidRPr="00A401E2">
        <w:rPr>
          <w:i/>
          <w:iCs/>
          <w:lang w:val="cs-CZ"/>
        </w:rPr>
        <w:t>the</w:t>
      </w:r>
      <w:proofErr w:type="spellEnd"/>
      <w:r w:rsidRPr="00A401E2">
        <w:rPr>
          <w:i/>
          <w:iCs/>
          <w:lang w:val="cs-CZ"/>
        </w:rPr>
        <w:t xml:space="preserve"> support of IOCB Tech.</w:t>
      </w:r>
    </w:p>
    <w:p w14:paraId="64CD9E7C" w14:textId="77777777" w:rsidR="001D3EBB" w:rsidRPr="00A401E2" w:rsidRDefault="001D3EBB" w:rsidP="001D3EBB">
      <w:pPr>
        <w:pStyle w:val="Odstavecseseznamem"/>
        <w:spacing w:after="0"/>
        <w:ind w:left="1416"/>
        <w:jc w:val="both"/>
        <w:rPr>
          <w:i/>
          <w:iCs/>
          <w:lang w:val="cs-CZ"/>
        </w:rPr>
      </w:pPr>
      <w:proofErr w:type="spellStart"/>
      <w:r w:rsidRPr="00A401E2">
        <w:rPr>
          <w:i/>
          <w:iCs/>
          <w:lang w:val="cs-CZ"/>
        </w:rPr>
        <w:t>Implemented</w:t>
      </w:r>
      <w:proofErr w:type="spellEnd"/>
      <w:r w:rsidRPr="00A401E2">
        <w:rPr>
          <w:i/>
          <w:iCs/>
          <w:lang w:val="cs-CZ"/>
        </w:rPr>
        <w:t xml:space="preserve"> </w:t>
      </w:r>
      <w:proofErr w:type="spellStart"/>
      <w:r w:rsidRPr="00A401E2">
        <w:rPr>
          <w:i/>
          <w:iCs/>
          <w:lang w:val="cs-CZ"/>
        </w:rPr>
        <w:t>with</w:t>
      </w:r>
      <w:proofErr w:type="spellEnd"/>
      <w:r w:rsidRPr="00A401E2">
        <w:rPr>
          <w:i/>
          <w:iCs/>
          <w:lang w:val="cs-CZ"/>
        </w:rPr>
        <w:t xml:space="preserve"> support </w:t>
      </w:r>
      <w:proofErr w:type="spellStart"/>
      <w:r w:rsidRPr="00A401E2">
        <w:rPr>
          <w:i/>
          <w:iCs/>
          <w:lang w:val="cs-CZ"/>
        </w:rPr>
        <w:t>from</w:t>
      </w:r>
      <w:proofErr w:type="spellEnd"/>
      <w:r w:rsidRPr="00A401E2">
        <w:rPr>
          <w:i/>
          <w:iCs/>
          <w:lang w:val="cs-CZ"/>
        </w:rPr>
        <w:t xml:space="preserve"> IOCB Tech.</w:t>
      </w:r>
    </w:p>
    <w:p w14:paraId="3F45D6AF" w14:textId="77777777" w:rsidR="001D3EBB" w:rsidRPr="00A401E2" w:rsidRDefault="001D3EBB" w:rsidP="001D3EBB">
      <w:pPr>
        <w:pStyle w:val="Odstavecseseznamem"/>
        <w:spacing w:after="0"/>
        <w:ind w:left="1416"/>
        <w:jc w:val="both"/>
        <w:rPr>
          <w:i/>
          <w:iCs/>
          <w:lang w:val="cs-CZ"/>
        </w:rPr>
      </w:pPr>
      <w:proofErr w:type="spellStart"/>
      <w:r w:rsidRPr="00A401E2">
        <w:rPr>
          <w:i/>
          <w:iCs/>
          <w:lang w:val="cs-CZ"/>
        </w:rPr>
        <w:t>We</w:t>
      </w:r>
      <w:proofErr w:type="spellEnd"/>
      <w:r w:rsidRPr="00A401E2">
        <w:rPr>
          <w:i/>
          <w:iCs/>
          <w:lang w:val="cs-CZ"/>
        </w:rPr>
        <w:t xml:space="preserve"> </w:t>
      </w:r>
      <w:proofErr w:type="spellStart"/>
      <w:r w:rsidRPr="00A401E2">
        <w:rPr>
          <w:i/>
          <w:iCs/>
          <w:lang w:val="cs-CZ"/>
        </w:rPr>
        <w:t>gratefully</w:t>
      </w:r>
      <w:proofErr w:type="spellEnd"/>
      <w:r w:rsidRPr="00A401E2">
        <w:rPr>
          <w:i/>
          <w:iCs/>
          <w:lang w:val="cs-CZ"/>
        </w:rPr>
        <w:t xml:space="preserve"> </w:t>
      </w:r>
      <w:proofErr w:type="spellStart"/>
      <w:r w:rsidRPr="00A401E2">
        <w:rPr>
          <w:i/>
          <w:iCs/>
          <w:lang w:val="cs-CZ"/>
        </w:rPr>
        <w:t>acknowledge</w:t>
      </w:r>
      <w:proofErr w:type="spellEnd"/>
      <w:r w:rsidRPr="00A401E2">
        <w:rPr>
          <w:i/>
          <w:iCs/>
          <w:lang w:val="cs-CZ"/>
        </w:rPr>
        <w:t xml:space="preserve"> </w:t>
      </w:r>
      <w:proofErr w:type="spellStart"/>
      <w:r w:rsidRPr="00A401E2">
        <w:rPr>
          <w:i/>
          <w:iCs/>
          <w:lang w:val="cs-CZ"/>
        </w:rPr>
        <w:t>the</w:t>
      </w:r>
      <w:proofErr w:type="spellEnd"/>
      <w:r w:rsidRPr="00A401E2">
        <w:rPr>
          <w:i/>
          <w:iCs/>
          <w:lang w:val="cs-CZ"/>
        </w:rPr>
        <w:t xml:space="preserve"> support of IOCB Tech.</w:t>
      </w:r>
    </w:p>
    <w:p w14:paraId="7549D708" w14:textId="5E3E85B5" w:rsidR="001D3EBB" w:rsidRPr="00A401E2" w:rsidRDefault="001D3EBB" w:rsidP="001D3EBB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 xml:space="preserve">Poskytovatel se touto Smlouvou zavazuje do 30 dnů od konání </w:t>
      </w:r>
      <w:r w:rsidR="007D0FA8" w:rsidRPr="00A401E2">
        <w:rPr>
          <w:lang w:val="cs-CZ"/>
        </w:rPr>
        <w:t>Události či publikace Výstupu</w:t>
      </w:r>
      <w:r w:rsidRPr="00A401E2">
        <w:rPr>
          <w:lang w:val="cs-CZ"/>
        </w:rPr>
        <w:t xml:space="preserve"> zaslat kontaktní osobě IOCB Tech (Mgr. Hana Kosová,)</w:t>
      </w:r>
      <w:r w:rsidRPr="00A401E2">
        <w:rPr>
          <w:rFonts w:ascii="Calibri" w:hAnsi="Calibri" w:cs="Calibri"/>
          <w:lang w:val="cs-CZ" w:eastAsia="en-GB"/>
        </w:rPr>
        <w:t xml:space="preserve"> doklad o plnění dle předchozích odstavců – například formou odkazu, screenshotu, PDF nebo fotografie.</w:t>
      </w:r>
    </w:p>
    <w:p w14:paraId="47812269" w14:textId="1414823B" w:rsidR="001F29D5" w:rsidRPr="00A401E2" w:rsidRDefault="001F29D5" w:rsidP="001D3EBB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 xml:space="preserve">Výše uvedené se analogicky vztahuje </w:t>
      </w:r>
      <w:r w:rsidR="00FF5B17" w:rsidRPr="00A401E2">
        <w:rPr>
          <w:lang w:val="cs-CZ"/>
        </w:rPr>
        <w:t>i na případná</w:t>
      </w:r>
      <w:r w:rsidR="00086416" w:rsidRPr="00A401E2">
        <w:rPr>
          <w:lang w:val="cs-CZ"/>
        </w:rPr>
        <w:t xml:space="preserve"> související mediální vystoupení.</w:t>
      </w:r>
    </w:p>
    <w:p w14:paraId="2CCB377B" w14:textId="77777777" w:rsidR="001D3EBB" w:rsidRPr="00A401E2" w:rsidRDefault="001D3EBB" w:rsidP="001D3EBB">
      <w:pPr>
        <w:spacing w:after="0"/>
        <w:rPr>
          <w:lang w:val="cs-CZ"/>
        </w:rPr>
      </w:pPr>
    </w:p>
    <w:p w14:paraId="2ED2662E" w14:textId="77777777" w:rsidR="00FF4790" w:rsidRPr="00A401E2" w:rsidRDefault="00FF4790" w:rsidP="001D3EBB">
      <w:pPr>
        <w:spacing w:after="0"/>
        <w:rPr>
          <w:lang w:val="cs-CZ"/>
        </w:rPr>
      </w:pPr>
    </w:p>
    <w:p w14:paraId="00D1E056" w14:textId="77777777" w:rsidR="00A348A6" w:rsidRPr="00A401E2" w:rsidRDefault="00A348A6" w:rsidP="00A348A6">
      <w:pPr>
        <w:spacing w:after="0"/>
        <w:jc w:val="center"/>
        <w:rPr>
          <w:b/>
          <w:lang w:val="cs-CZ"/>
        </w:rPr>
      </w:pPr>
      <w:r w:rsidRPr="00A401E2">
        <w:rPr>
          <w:b/>
          <w:lang w:val="cs-CZ"/>
        </w:rPr>
        <w:t>čl. II</w:t>
      </w:r>
      <w:r w:rsidRPr="00A401E2">
        <w:rPr>
          <w:b/>
          <w:lang w:val="cs-CZ"/>
        </w:rPr>
        <w:tab/>
        <w:t>Odměna</w:t>
      </w:r>
    </w:p>
    <w:p w14:paraId="0E9804F5" w14:textId="2DA7DAB9" w:rsidR="00A348A6" w:rsidRPr="00A401E2" w:rsidRDefault="00A348A6" w:rsidP="00A348A6">
      <w:pPr>
        <w:pStyle w:val="Odstavecseseznamem"/>
        <w:numPr>
          <w:ilvl w:val="0"/>
          <w:numId w:val="21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 xml:space="preserve">Odměna za </w:t>
      </w:r>
      <w:r w:rsidRPr="00A401E2">
        <w:rPr>
          <w:rFonts w:cstheme="minorHAnsi"/>
          <w:lang w:val="cs-CZ"/>
        </w:rPr>
        <w:t xml:space="preserve">poskytnuté plnění podle čl. I této Smlouvy ze strany </w:t>
      </w:r>
      <w:r w:rsidRPr="00A401E2">
        <w:rPr>
          <w:lang w:val="cs-CZ"/>
        </w:rPr>
        <w:t>IOCB TECH</w:t>
      </w:r>
      <w:r w:rsidRPr="00A401E2">
        <w:rPr>
          <w:rFonts w:cstheme="minorHAnsi"/>
          <w:lang w:val="cs-CZ"/>
        </w:rPr>
        <w:t xml:space="preserve"> je stanovena dohodou v jednorázové částce ve výši </w:t>
      </w:r>
      <w:r w:rsidR="00721CBF" w:rsidRPr="00835BAB">
        <w:rPr>
          <w:rFonts w:ascii="Arial" w:hAnsi="Arial" w:cs="Arial"/>
          <w:sz w:val="22"/>
          <w:szCs w:val="22"/>
          <w:lang w:val="cs-CZ"/>
        </w:rPr>
        <w:t>149 000 Kč (slovy sto čtyřicet devět tisíc korun českých</w:t>
      </w:r>
      <w:r w:rsidRPr="00A401E2">
        <w:rPr>
          <w:rFonts w:ascii="Arial" w:hAnsi="Arial" w:cs="Arial"/>
          <w:sz w:val="22"/>
          <w:szCs w:val="22"/>
          <w:lang w:val="cs-CZ"/>
        </w:rPr>
        <w:t xml:space="preserve">), popř. </w:t>
      </w:r>
      <w:r w:rsidRPr="00A401E2">
        <w:rPr>
          <w:rFonts w:cstheme="minorHAnsi"/>
          <w:lang w:val="cs-CZ"/>
        </w:rPr>
        <w:t>plus DPH – viz dále.</w:t>
      </w:r>
    </w:p>
    <w:p w14:paraId="7902E9F1" w14:textId="77777777" w:rsidR="00A348A6" w:rsidRPr="00A401E2" w:rsidRDefault="00A348A6" w:rsidP="00A348A6">
      <w:pPr>
        <w:pStyle w:val="Odstavecseseznamem"/>
        <w:numPr>
          <w:ilvl w:val="0"/>
          <w:numId w:val="21"/>
        </w:numPr>
        <w:spacing w:after="0" w:line="276" w:lineRule="auto"/>
        <w:jc w:val="both"/>
        <w:rPr>
          <w:lang w:val="cs-CZ"/>
        </w:rPr>
      </w:pPr>
      <w:r w:rsidRPr="00A401E2">
        <w:rPr>
          <w:rFonts w:cstheme="minorHAnsi"/>
          <w:lang w:val="cs-CZ"/>
        </w:rPr>
        <w:t>Částka bude uhrazena do deseti (10) dnů od vystavení faktury Poskytovatelem na bankovní účet Poskytovatele uvedený v záhlaví této Smlouvy.</w:t>
      </w:r>
    </w:p>
    <w:p w14:paraId="7FD5BE11" w14:textId="77777777" w:rsidR="00A348A6" w:rsidRPr="00A401E2" w:rsidRDefault="00A348A6" w:rsidP="00A348A6">
      <w:pPr>
        <w:pStyle w:val="Odstavecseseznamem"/>
        <w:numPr>
          <w:ilvl w:val="0"/>
          <w:numId w:val="21"/>
        </w:numPr>
        <w:spacing w:after="0" w:line="276" w:lineRule="auto"/>
        <w:jc w:val="both"/>
        <w:rPr>
          <w:lang w:val="cs-CZ"/>
        </w:rPr>
      </w:pPr>
      <w:r w:rsidRPr="00A401E2">
        <w:rPr>
          <w:rFonts w:cstheme="minorHAnsi"/>
          <w:lang w:val="cs-CZ"/>
        </w:rPr>
        <w:t xml:space="preserve">V případě nesplnění závazku Poskytovatele dle čl. I této Smlouvy má </w:t>
      </w:r>
      <w:r w:rsidRPr="00A401E2">
        <w:rPr>
          <w:lang w:val="cs-CZ"/>
        </w:rPr>
        <w:t>IOCB TECH</w:t>
      </w:r>
      <w:r w:rsidRPr="00A401E2">
        <w:rPr>
          <w:rFonts w:cstheme="minorHAnsi"/>
          <w:lang w:val="cs-CZ"/>
        </w:rPr>
        <w:t xml:space="preserve"> právo žádat vrácení poskytnutého plnění v plné výši a Poskytovatel je povinen vrátit </w:t>
      </w:r>
      <w:r w:rsidRPr="00A401E2">
        <w:rPr>
          <w:lang w:val="cs-CZ"/>
        </w:rPr>
        <w:t>IOCB TECH</w:t>
      </w:r>
      <w:r w:rsidRPr="00A401E2">
        <w:rPr>
          <w:rFonts w:cstheme="minorHAnsi"/>
          <w:lang w:val="cs-CZ"/>
        </w:rPr>
        <w:t xml:space="preserve"> toto plnění do dvaceti (20) dnů od doručení žádosti.</w:t>
      </w:r>
    </w:p>
    <w:p w14:paraId="45E98FFB" w14:textId="264BC09D" w:rsidR="00A348A6" w:rsidRPr="00A401E2" w:rsidRDefault="00A348A6" w:rsidP="00A348A6">
      <w:pPr>
        <w:pStyle w:val="Odstavecseseznamem"/>
        <w:numPr>
          <w:ilvl w:val="0"/>
          <w:numId w:val="21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 xml:space="preserve">Pokud Poskytovatel je nebo se stane plátcem DPH, bude pro případ zdanitelného plnění (ve smyslu zákona č. 235/2004 Sb., o dani z přidané hodnoty či předpisů jej nahrazující) úplata navýšena o zákonnou DPH. Poskytovatel prohlašuje, že je si vědom </w:t>
      </w:r>
      <w:r w:rsidRPr="00A401E2">
        <w:rPr>
          <w:lang w:val="cs-CZ"/>
        </w:rPr>
        <w:lastRenderedPageBreak/>
        <w:t xml:space="preserve">své (případné) povinnosti odvést řádně DPH správci daně a zavazuje se, že DPH řádně a včas ve správné výši z odměny hrazené podle této smlouvy odvede. Poskytovatel dále prohlašuje, že je ekonomicky v dobré kondici, není v úpadku (ani hrozícím úpadku) a není osobou, proti níž by bylo vedeno exekuční a/nebo insolvenční řízení a nevede žádný spor, v němž by jeho neúspěch vedl k závazku, jehož splnění by bylo nemožné nebo by jej hospodářsky destabilizovalo a/nebo vedlo k jeho neschopnosti odvádět řádně DPH. Poskytovatel prohlašuje, že není prohlášen nespolehlivým plátcem daně ani s ním není vedeno takové řízení či dány důvody, které by k tomu mohly vést. Poskytovatel, který je plátcem DPH, se zavazuje, že bude v rámci obchodní spolupráce podle této smlouvy používat pouze bankovní účet, který je zveřejněn ve veřejném registru vybraných údajů o subjektech registrovaných dle zákona č. 235/2004 Sb., o dani z přidané hodnoty či předpisů jej nahrazujících. Pokud se Poskytovatel stane tzv. nespolehlivým plátcem DPH a/nebo budou dány jiné důvody podle § 109 zákona č. 235/2004 Sb., o dani z přidané hodnoty (či předpisů jej nahrazujících), uděluje </w:t>
      </w:r>
      <w:r w:rsidR="009B54B7">
        <w:rPr>
          <w:lang w:val="cs-CZ"/>
        </w:rPr>
        <w:t>IOCB TECH</w:t>
      </w:r>
      <w:r w:rsidRPr="00A401E2">
        <w:rPr>
          <w:lang w:val="cs-CZ"/>
        </w:rPr>
        <w:t xml:space="preserve"> neodvolatelně svůj souhlas s tím, aby za něj v souladu s § 109a odvedla příslušnému správci daně příslušnou DPH, v důsledku čehož Poskytovateli uhradí pouze tu část příslušné části ceny, která odpovídá základu daně.</w:t>
      </w:r>
    </w:p>
    <w:p w14:paraId="2C456920" w14:textId="77777777" w:rsidR="00A348A6" w:rsidRPr="00A401E2" w:rsidRDefault="00A348A6" w:rsidP="00A348A6">
      <w:pPr>
        <w:spacing w:after="0"/>
        <w:jc w:val="both"/>
        <w:rPr>
          <w:lang w:val="cs-CZ"/>
        </w:rPr>
      </w:pPr>
    </w:p>
    <w:p w14:paraId="36271982" w14:textId="77777777" w:rsidR="004E5A63" w:rsidRPr="00A401E2" w:rsidRDefault="004E5A63" w:rsidP="004E5A63">
      <w:pPr>
        <w:spacing w:after="0"/>
        <w:jc w:val="center"/>
        <w:rPr>
          <w:b/>
          <w:bCs/>
          <w:lang w:val="cs-CZ"/>
        </w:rPr>
      </w:pPr>
      <w:r w:rsidRPr="00A401E2">
        <w:rPr>
          <w:b/>
          <w:bCs/>
          <w:lang w:val="cs-CZ"/>
        </w:rPr>
        <w:t>čl. III</w:t>
      </w:r>
      <w:r w:rsidRPr="00A401E2">
        <w:rPr>
          <w:b/>
          <w:bCs/>
          <w:lang w:val="cs-CZ"/>
        </w:rPr>
        <w:tab/>
        <w:t>Kontaktní osoby</w:t>
      </w:r>
    </w:p>
    <w:p w14:paraId="150A61FA" w14:textId="77777777" w:rsidR="004E5A63" w:rsidRPr="00A401E2" w:rsidRDefault="004E5A63" w:rsidP="004E5A63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lang w:val="cs-CZ"/>
        </w:rPr>
      </w:pPr>
      <w:bookmarkStart w:id="0" w:name="_Ref128560999"/>
      <w:r w:rsidRPr="00A401E2">
        <w:rPr>
          <w:lang w:val="cs-CZ"/>
        </w:rPr>
        <w:t>Smluvní strany ustanovily jako své kontaktní osoby pro další věcná jednání ve věci plnění této Smlouvy a koordinace spolupráce níže uvedené osoby:</w:t>
      </w:r>
      <w:bookmarkEnd w:id="0"/>
    </w:p>
    <w:p w14:paraId="4A5D6DD1" w14:textId="77777777" w:rsidR="004E5A63" w:rsidRPr="00A401E2" w:rsidRDefault="004E5A63" w:rsidP="004E5A63">
      <w:pPr>
        <w:spacing w:after="0"/>
        <w:jc w:val="both"/>
        <w:rPr>
          <w:lang w:val="cs-CZ"/>
        </w:rPr>
      </w:pPr>
    </w:p>
    <w:tbl>
      <w:tblPr>
        <w:tblW w:w="8513" w:type="dxa"/>
        <w:tblInd w:w="428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4254"/>
      </w:tblGrid>
      <w:tr w:rsidR="004E5A63" w:rsidRPr="00A401E2" w14:paraId="71FABDF9" w14:textId="77777777" w:rsidTr="008375D1">
        <w:trPr>
          <w:trHeight w:val="1380"/>
        </w:trPr>
        <w:tc>
          <w:tcPr>
            <w:tcW w:w="4259" w:type="dxa"/>
          </w:tcPr>
          <w:p w14:paraId="7D4AB507" w14:textId="054AF221" w:rsidR="004E5A63" w:rsidRPr="00DA6AB3" w:rsidRDefault="004E5A63" w:rsidP="008375D1">
            <w:pPr>
              <w:spacing w:after="0"/>
              <w:jc w:val="both"/>
              <w:rPr>
                <w:b/>
                <w:bCs/>
                <w:lang w:val="cs-CZ"/>
              </w:rPr>
            </w:pPr>
            <w:r w:rsidRPr="00DA6AB3">
              <w:rPr>
                <w:b/>
                <w:bCs/>
                <w:lang w:val="cs-CZ"/>
              </w:rPr>
              <w:t>Za Poskytovatele:</w:t>
            </w:r>
          </w:p>
          <w:p w14:paraId="7DCC3330" w14:textId="521D55F2" w:rsidR="000F3D50" w:rsidRPr="00DA6AB3" w:rsidRDefault="005D5FF9" w:rsidP="008375D1">
            <w:pPr>
              <w:spacing w:after="0"/>
              <w:jc w:val="both"/>
              <w:rPr>
                <w:lang w:val="cs-CZ"/>
              </w:rPr>
            </w:pPr>
            <w:r w:rsidRPr="00DA6AB3">
              <w:rPr>
                <w:lang w:val="cs-CZ"/>
              </w:rPr>
              <w:t>Mgr. Miroslav Filip, Ph.D.</w:t>
            </w:r>
          </w:p>
          <w:p w14:paraId="66EEF3A1" w14:textId="4A341766" w:rsidR="004E5A63" w:rsidRPr="00DA6AB3" w:rsidRDefault="00524052" w:rsidP="008375D1">
            <w:pPr>
              <w:spacing w:after="0"/>
              <w:jc w:val="both"/>
              <w:rPr>
                <w:lang w:val="cs-CZ"/>
              </w:rPr>
            </w:pPr>
            <w:r w:rsidRPr="00DA6AB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254" w:type="dxa"/>
          </w:tcPr>
          <w:p w14:paraId="78056225" w14:textId="77777777" w:rsidR="004E5A63" w:rsidRPr="00DA6AB3" w:rsidRDefault="004E5A63" w:rsidP="008375D1">
            <w:pPr>
              <w:spacing w:after="0"/>
              <w:jc w:val="both"/>
              <w:rPr>
                <w:b/>
                <w:bCs/>
                <w:lang w:val="cs-CZ"/>
              </w:rPr>
            </w:pPr>
            <w:r w:rsidRPr="00DA6AB3">
              <w:rPr>
                <w:b/>
                <w:bCs/>
                <w:lang w:val="cs-CZ"/>
              </w:rPr>
              <w:t>Za IOCB TECH:</w:t>
            </w:r>
          </w:p>
          <w:p w14:paraId="01930C8C" w14:textId="77777777" w:rsidR="004E5A63" w:rsidRPr="00DA6AB3" w:rsidRDefault="004E5A63" w:rsidP="008375D1">
            <w:pPr>
              <w:spacing w:after="0"/>
              <w:jc w:val="both"/>
              <w:rPr>
                <w:i/>
                <w:iCs/>
                <w:lang w:val="cs-CZ"/>
              </w:rPr>
            </w:pPr>
            <w:r w:rsidRPr="00DA6AB3">
              <w:rPr>
                <w:lang w:val="cs-CZ"/>
              </w:rPr>
              <w:t>Mgr. et Mgr. Hana Kosová</w:t>
            </w:r>
            <w:r w:rsidRPr="00DA6AB3">
              <w:rPr>
                <w:i/>
                <w:iCs/>
                <w:lang w:val="cs-CZ"/>
              </w:rPr>
              <w:t xml:space="preserve"> </w:t>
            </w:r>
          </w:p>
          <w:p w14:paraId="4597F765" w14:textId="1F9C4C9E" w:rsidR="004E5A63" w:rsidRPr="00A401E2" w:rsidRDefault="004E5A63" w:rsidP="008375D1">
            <w:pPr>
              <w:spacing w:after="0"/>
              <w:jc w:val="both"/>
              <w:rPr>
                <w:lang w:val="cs-CZ"/>
              </w:rPr>
            </w:pPr>
            <w:r w:rsidRPr="00A401E2">
              <w:rPr>
                <w:lang w:val="cs-CZ"/>
              </w:rPr>
              <w:t xml:space="preserve"> </w:t>
            </w:r>
          </w:p>
        </w:tc>
      </w:tr>
    </w:tbl>
    <w:p w14:paraId="0F530DCF" w14:textId="77777777" w:rsidR="00FF4790" w:rsidRPr="00A401E2" w:rsidRDefault="00FF4790" w:rsidP="001D3EBB">
      <w:pPr>
        <w:spacing w:after="0"/>
        <w:rPr>
          <w:lang w:val="cs-CZ"/>
        </w:rPr>
      </w:pPr>
    </w:p>
    <w:p w14:paraId="3EDC96F7" w14:textId="77777777" w:rsidR="008E0644" w:rsidRPr="00A401E2" w:rsidRDefault="008E0644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3C53D993" w14:textId="3374C166" w:rsidR="0049525A" w:rsidRPr="00A401E2" w:rsidRDefault="00CA6D5D" w:rsidP="002A78C7">
      <w:pPr>
        <w:ind w:right="-188"/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čl. </w:t>
      </w:r>
      <w:r w:rsidR="0049525A" w:rsidRPr="00A401E2">
        <w:rPr>
          <w:rFonts w:ascii="Arial" w:hAnsi="Arial" w:cs="Arial"/>
          <w:b/>
          <w:bCs/>
          <w:sz w:val="22"/>
          <w:szCs w:val="22"/>
          <w:lang w:val="cs-CZ"/>
        </w:rPr>
        <w:t>IV. Další ujednání</w:t>
      </w:r>
    </w:p>
    <w:p w14:paraId="77CEA36E" w14:textId="5E606331" w:rsidR="0049525A" w:rsidRPr="00A401E2" w:rsidRDefault="004E5A63" w:rsidP="00034326">
      <w:pPr>
        <w:numPr>
          <w:ilvl w:val="0"/>
          <w:numId w:val="4"/>
        </w:num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Poskytovatel</w:t>
      </w:r>
      <w:r w:rsidR="0049525A" w:rsidRPr="00A401E2">
        <w:rPr>
          <w:rFonts w:ascii="Arial" w:hAnsi="Arial" w:cs="Arial"/>
          <w:sz w:val="22"/>
          <w:szCs w:val="22"/>
          <w:lang w:val="cs-CZ"/>
        </w:rPr>
        <w:t xml:space="preserve"> souhlasí s použitím svého loga a informací uvedených v </w:t>
      </w:r>
      <w:r w:rsidRPr="00A401E2">
        <w:rPr>
          <w:rFonts w:ascii="Arial" w:hAnsi="Arial" w:cs="Arial"/>
          <w:sz w:val="22"/>
          <w:szCs w:val="22"/>
          <w:lang w:val="cs-CZ"/>
        </w:rPr>
        <w:t>Příloze</w:t>
      </w:r>
      <w:r w:rsidR="0049525A" w:rsidRPr="00A401E2">
        <w:rPr>
          <w:rFonts w:ascii="Arial" w:hAnsi="Arial" w:cs="Arial"/>
          <w:sz w:val="22"/>
          <w:szCs w:val="22"/>
          <w:lang w:val="cs-CZ"/>
        </w:rPr>
        <w:t xml:space="preserve"> v komunikaci </w:t>
      </w:r>
      <w:r w:rsidRPr="00A401E2">
        <w:rPr>
          <w:rFonts w:ascii="Arial" w:hAnsi="Arial" w:cs="Arial"/>
          <w:sz w:val="22"/>
          <w:szCs w:val="22"/>
          <w:lang w:val="cs-CZ"/>
        </w:rPr>
        <w:t>IOCB TECH</w:t>
      </w:r>
      <w:r w:rsidR="0049525A" w:rsidRPr="00A401E2">
        <w:rPr>
          <w:rFonts w:ascii="Arial" w:hAnsi="Arial" w:cs="Arial"/>
          <w:sz w:val="22"/>
          <w:szCs w:val="22"/>
          <w:lang w:val="cs-CZ"/>
        </w:rPr>
        <w:t xml:space="preserve">, zejména na jeho webových stránkách, v příspěvcích na sociálních sítích, ve Výroční zprávě. K tomu </w:t>
      </w:r>
      <w:r w:rsidRPr="00A401E2">
        <w:rPr>
          <w:rFonts w:ascii="Arial" w:hAnsi="Arial" w:cs="Arial"/>
          <w:sz w:val="22"/>
          <w:szCs w:val="22"/>
          <w:lang w:val="cs-CZ"/>
        </w:rPr>
        <w:t>Poskytovatel</w:t>
      </w:r>
      <w:r w:rsidR="0049525A" w:rsidRPr="00A401E2">
        <w:rPr>
          <w:rFonts w:ascii="Arial" w:hAnsi="Arial" w:cs="Arial"/>
          <w:sz w:val="22"/>
          <w:szCs w:val="22"/>
          <w:lang w:val="cs-CZ"/>
        </w:rPr>
        <w:t xml:space="preserve"> poskytne platnou podobu svého loga.</w:t>
      </w:r>
    </w:p>
    <w:p w14:paraId="4D60BAA8" w14:textId="4411560E" w:rsidR="0049525A" w:rsidRPr="00A401E2" w:rsidRDefault="004E5A63" w:rsidP="00034326">
      <w:pPr>
        <w:numPr>
          <w:ilvl w:val="0"/>
          <w:numId w:val="4"/>
        </w:num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IOCB TECH</w:t>
      </w:r>
      <w:r w:rsidR="0049525A" w:rsidRPr="00A401E2">
        <w:rPr>
          <w:rFonts w:ascii="Arial" w:hAnsi="Arial" w:cs="Arial"/>
          <w:sz w:val="22"/>
          <w:szCs w:val="22"/>
          <w:lang w:val="cs-CZ"/>
        </w:rPr>
        <w:t xml:space="preserve"> souhlasí s použitím svého názvu a loga v komunikaci </w:t>
      </w:r>
      <w:r w:rsidRPr="00A401E2">
        <w:rPr>
          <w:rFonts w:ascii="Arial" w:hAnsi="Arial" w:cs="Arial"/>
          <w:sz w:val="22"/>
          <w:szCs w:val="22"/>
          <w:lang w:val="cs-CZ"/>
        </w:rPr>
        <w:t>Poskytovatele a dle závazků definovaných v čl.</w:t>
      </w:r>
      <w:r w:rsidR="00C555B6" w:rsidRPr="00A401E2">
        <w:rPr>
          <w:rFonts w:ascii="Arial" w:hAnsi="Arial" w:cs="Arial"/>
          <w:sz w:val="22"/>
          <w:szCs w:val="22"/>
          <w:lang w:val="cs-CZ"/>
        </w:rPr>
        <w:t xml:space="preserve"> II. </w:t>
      </w:r>
      <w:r w:rsidR="0049525A" w:rsidRPr="00A401E2">
        <w:rPr>
          <w:rFonts w:ascii="Arial" w:hAnsi="Arial" w:cs="Arial"/>
          <w:sz w:val="22"/>
          <w:szCs w:val="22"/>
          <w:lang w:val="cs-CZ"/>
        </w:rPr>
        <w:t>K tomu poskytne platnou podobu svého loga.</w:t>
      </w:r>
    </w:p>
    <w:p w14:paraId="0CC7C6C0" w14:textId="77777777" w:rsidR="00C555B6" w:rsidRPr="00A401E2" w:rsidRDefault="00C555B6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3557486" w14:textId="77777777" w:rsidR="00C555B6" w:rsidRPr="00A401E2" w:rsidRDefault="00C555B6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2E59713" w14:textId="29DF1B50" w:rsidR="0049525A" w:rsidRPr="00A401E2" w:rsidRDefault="00CA6D5D" w:rsidP="002A78C7">
      <w:pPr>
        <w:ind w:right="-188"/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čl. </w:t>
      </w:r>
      <w:r w:rsidR="0049525A" w:rsidRPr="00A401E2">
        <w:rPr>
          <w:rFonts w:ascii="Arial" w:hAnsi="Arial" w:cs="Arial"/>
          <w:b/>
          <w:bCs/>
          <w:sz w:val="22"/>
          <w:szCs w:val="22"/>
          <w:lang w:val="cs-CZ"/>
        </w:rPr>
        <w:t>V. Závěrečná ustanovení</w:t>
      </w:r>
    </w:p>
    <w:p w14:paraId="76919DFC" w14:textId="77777777" w:rsidR="008738B0" w:rsidRPr="00A401E2" w:rsidRDefault="008738B0" w:rsidP="008738B0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lastRenderedPageBreak/>
        <w:t>Tato Smlouva se uzavírá na dobu určitou, a to do 31. 12. 2026.</w:t>
      </w:r>
    </w:p>
    <w:p w14:paraId="4B66B37F" w14:textId="77777777" w:rsidR="008738B0" w:rsidRPr="00A401E2" w:rsidRDefault="008738B0" w:rsidP="008738B0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Tato Smlouva se řídí právním řádem České republiky, především Občanským zákoníkem.</w:t>
      </w:r>
    </w:p>
    <w:p w14:paraId="3E00FF28" w14:textId="77777777" w:rsidR="008738B0" w:rsidRPr="00A401E2" w:rsidRDefault="008738B0" w:rsidP="008738B0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Tato Smlouva nabývá platnosti po podpisu oprávněnými osobami obou smluvních stran a účinnosti dnem jejího uveřejnění v registru smluv podle zákona č.340/2015 Sb., o zvláštních podmínkách účinnosti některých smluv, uveřejňování těchto smluv a o registru smluv (zákon o registru smluv). Uveřejnění Smlouvy zajistí Poskytovatel.</w:t>
      </w:r>
    </w:p>
    <w:p w14:paraId="26AD6647" w14:textId="77777777" w:rsidR="006516AC" w:rsidRPr="00A401E2" w:rsidRDefault="008738B0" w:rsidP="006516AC">
      <w:pPr>
        <w:pStyle w:val="Odstavecseseznamem"/>
        <w:numPr>
          <w:ilvl w:val="0"/>
          <w:numId w:val="23"/>
        </w:numPr>
        <w:spacing w:after="0" w:line="320" w:lineRule="atLeast"/>
        <w:jc w:val="both"/>
        <w:rPr>
          <w:rFonts w:cstheme="minorHAnsi"/>
          <w:color w:val="000000"/>
          <w:lang w:val="cs-CZ"/>
        </w:rPr>
      </w:pPr>
      <w:r w:rsidRPr="00A401E2">
        <w:rPr>
          <w:lang w:val="cs-CZ"/>
        </w:rPr>
        <w:t>Smlouva se vyhotovuje ve dvou stejnopisech, z nichž jeden obdrží Poskytovatel a druhý IOCB TECH.</w:t>
      </w:r>
      <w:r w:rsidR="006516AC" w:rsidRPr="00A401E2">
        <w:rPr>
          <w:rFonts w:cstheme="minorHAnsi"/>
          <w:lang w:val="cs-CZ"/>
        </w:rPr>
        <w:t xml:space="preserve"> </w:t>
      </w:r>
    </w:p>
    <w:p w14:paraId="47496A36" w14:textId="0B87145C" w:rsidR="008738B0" w:rsidRPr="00A401E2" w:rsidRDefault="006516AC" w:rsidP="006516AC">
      <w:pPr>
        <w:pStyle w:val="Odstavecseseznamem"/>
        <w:numPr>
          <w:ilvl w:val="0"/>
          <w:numId w:val="23"/>
        </w:numPr>
        <w:spacing w:after="0" w:line="320" w:lineRule="atLeast"/>
        <w:jc w:val="both"/>
        <w:rPr>
          <w:rFonts w:cstheme="minorHAnsi"/>
          <w:color w:val="000000"/>
          <w:lang w:val="cs-CZ"/>
        </w:rPr>
      </w:pPr>
      <w:r w:rsidRPr="00A401E2">
        <w:rPr>
          <w:rFonts w:cstheme="minorHAnsi"/>
          <w:lang w:val="cs-CZ"/>
        </w:rPr>
        <w:t>Uzavírá-li se Smlouva v elektronické podobě, sdílejí Smluvní strany originální vyhotovení, ke kterému jsou připojeny elektronické podpisy obou Smluvních stran, a to podpisy uznávané, založené na kvalifikovaném certifikátu, nebo podpisy kvalifikované.</w:t>
      </w:r>
    </w:p>
    <w:p w14:paraId="16D95F93" w14:textId="77777777" w:rsidR="00611448" w:rsidRPr="00A401E2" w:rsidRDefault="00611448" w:rsidP="00611448">
      <w:pPr>
        <w:pStyle w:val="Odstavecseseznamem"/>
        <w:numPr>
          <w:ilvl w:val="0"/>
          <w:numId w:val="23"/>
        </w:numPr>
        <w:spacing w:after="0" w:line="320" w:lineRule="atLeast"/>
        <w:jc w:val="both"/>
        <w:rPr>
          <w:rFonts w:cstheme="minorHAnsi"/>
          <w:color w:val="000000"/>
          <w:lang w:val="cs-CZ"/>
        </w:rPr>
      </w:pPr>
      <w:r w:rsidRPr="00A401E2">
        <w:rPr>
          <w:rFonts w:cstheme="minorHAnsi"/>
          <w:lang w:val="cs-CZ"/>
        </w:rPr>
        <w:t>Jakékoliv změny této Smlouvy je možné provádět pouze formou písemných datovaných vzestupně číslovaných dodatků podepsaných oprávněnými osobami obou Smluvních stran na jedné listině.</w:t>
      </w:r>
    </w:p>
    <w:p w14:paraId="507FD480" w14:textId="77777777" w:rsidR="008738B0" w:rsidRPr="00A401E2" w:rsidRDefault="008738B0" w:rsidP="008738B0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lang w:val="cs-CZ"/>
        </w:rPr>
      </w:pPr>
      <w:r w:rsidRPr="00A401E2">
        <w:rPr>
          <w:lang w:val="cs-CZ"/>
        </w:rPr>
        <w:t>Smluvní strany prohlašují, že si tuto Smlouvu před jejím podpisem přečetly, že byla uzavřena po vzájemném projednání podle jejich pravé a svobodné vůle, určitě, vážně a srozumitelně, což stvrzují svými podpisy.</w:t>
      </w:r>
    </w:p>
    <w:p w14:paraId="5DFA528B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673D8585" w14:textId="48D9F87E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Příloha č. 1: Popis projektu, harmonogram</w:t>
      </w:r>
      <w:r w:rsidR="00C775B6" w:rsidRPr="00A401E2">
        <w:rPr>
          <w:rFonts w:ascii="Arial" w:hAnsi="Arial" w:cs="Arial"/>
          <w:sz w:val="22"/>
          <w:szCs w:val="22"/>
          <w:lang w:val="cs-CZ"/>
        </w:rPr>
        <w:t xml:space="preserve"> akcí a výstupů</w:t>
      </w:r>
      <w:r w:rsidRPr="00A401E2">
        <w:rPr>
          <w:rFonts w:ascii="Arial" w:hAnsi="Arial" w:cs="Arial"/>
          <w:sz w:val="22"/>
          <w:szCs w:val="22"/>
          <w:lang w:val="cs-CZ"/>
        </w:rPr>
        <w:t xml:space="preserve"> a rozpočet na rok 2026</w:t>
      </w:r>
    </w:p>
    <w:p w14:paraId="3E383627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Příloha č. 2: Komunikace</w:t>
      </w:r>
    </w:p>
    <w:p w14:paraId="0D825328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5BBCE8F7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794237D9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  <w:sectPr w:rsidR="0049525A" w:rsidRPr="00A401E2" w:rsidSect="0049525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58427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V Praze dne</w:t>
      </w:r>
    </w:p>
    <w:p w14:paraId="5D8BC3FA" w14:textId="5178294D" w:rsidR="0049525A" w:rsidRPr="00A401E2" w:rsidRDefault="00C77021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>IOCB TECH</w:t>
      </w:r>
    </w:p>
    <w:p w14:paraId="55EA38BE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158FB295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44C2C4A3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....................................</w:t>
      </w:r>
    </w:p>
    <w:p w14:paraId="7EFE7821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IOCB TECH s.r.o.</w:t>
      </w:r>
    </w:p>
    <w:p w14:paraId="03537ECE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MUDr. Milan Prášil, jednatel</w:t>
      </w:r>
    </w:p>
    <w:p w14:paraId="35345F35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br w:type="column"/>
      </w:r>
      <w:r w:rsidRPr="00A401E2">
        <w:rPr>
          <w:rFonts w:ascii="Arial" w:hAnsi="Arial" w:cs="Arial"/>
          <w:sz w:val="22"/>
          <w:szCs w:val="22"/>
          <w:lang w:val="cs-CZ"/>
        </w:rPr>
        <w:t>V Praze dne</w:t>
      </w:r>
    </w:p>
    <w:p w14:paraId="35353AD7" w14:textId="79083D29" w:rsidR="0049525A" w:rsidRPr="00A401E2" w:rsidRDefault="00C77021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>Poskytovatel</w:t>
      </w:r>
    </w:p>
    <w:p w14:paraId="561F18A1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0200C01E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71D6FA64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....................................</w:t>
      </w:r>
    </w:p>
    <w:p w14:paraId="083859A7" w14:textId="77777777" w:rsidR="009121D0" w:rsidRPr="00835BAB" w:rsidRDefault="009121D0" w:rsidP="009121D0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5BAB">
        <w:rPr>
          <w:rFonts w:ascii="Arial" w:hAnsi="Arial" w:cs="Arial"/>
          <w:sz w:val="22"/>
          <w:szCs w:val="22"/>
          <w:lang w:val="cs-CZ"/>
        </w:rPr>
        <w:t>Psychologický ústav AV ČR, v. v. i.</w:t>
      </w:r>
    </w:p>
    <w:p w14:paraId="74D40912" w14:textId="77777777" w:rsidR="009121D0" w:rsidRPr="00835BAB" w:rsidRDefault="009121D0" w:rsidP="009121D0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5BAB">
        <w:rPr>
          <w:rFonts w:ascii="Arial" w:hAnsi="Arial" w:cs="Arial"/>
          <w:sz w:val="22"/>
          <w:szCs w:val="22"/>
          <w:lang w:val="cs-CZ"/>
        </w:rPr>
        <w:t>prof. PhDr. Tomáš Urbánek, Ph.D., ředitel</w:t>
      </w:r>
    </w:p>
    <w:p w14:paraId="2632F578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  <w:sectPr w:rsidR="0049525A" w:rsidRPr="00A401E2" w:rsidSect="004952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966D8B" w14:textId="6673A7A0" w:rsidR="00034326" w:rsidRPr="00A401E2" w:rsidRDefault="00034326" w:rsidP="00034326">
      <w:pPr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lastRenderedPageBreak/>
        <w:t xml:space="preserve">Příloha č. 1: Anotace, podrobný popis projektu, harmonogram </w:t>
      </w:r>
      <w:r w:rsidR="00C775B6" w:rsidRPr="00A401E2">
        <w:rPr>
          <w:rFonts w:ascii="Arial" w:hAnsi="Arial" w:cs="Arial"/>
          <w:b/>
          <w:bCs/>
          <w:sz w:val="22"/>
          <w:szCs w:val="22"/>
          <w:lang w:val="cs-CZ"/>
        </w:rPr>
        <w:t>akc</w:t>
      </w:r>
      <w:r w:rsidR="00484566"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í a výstupů </w:t>
      </w:r>
      <w:r w:rsidRPr="00A401E2">
        <w:rPr>
          <w:rFonts w:ascii="Arial" w:hAnsi="Arial" w:cs="Arial"/>
          <w:b/>
          <w:bCs/>
          <w:sz w:val="22"/>
          <w:szCs w:val="22"/>
          <w:lang w:val="cs-CZ"/>
        </w:rPr>
        <w:t>a rozpočet na rok 2026</w:t>
      </w:r>
    </w:p>
    <w:p w14:paraId="5BF542C3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Název:</w:t>
      </w:r>
      <w:r w:rsidRPr="00A401E2">
        <w:rPr>
          <w:rFonts w:ascii="Arial" w:hAnsi="Arial" w:cs="Arial"/>
          <w:i/>
          <w:iCs/>
          <w:sz w:val="22"/>
          <w:szCs w:val="22"/>
          <w:lang w:val="cs-CZ"/>
        </w:rPr>
        <w:t xml:space="preserve"> Věda, expertiza a společnost v postcovidovém čase</w:t>
      </w:r>
    </w:p>
    <w:p w14:paraId="6B0F27CD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Řešitelé:</w:t>
      </w:r>
      <w:r w:rsidRPr="00A401E2">
        <w:rPr>
          <w:rFonts w:ascii="Arial" w:hAnsi="Arial" w:cs="Arial"/>
          <w:i/>
          <w:iCs/>
          <w:sz w:val="22"/>
          <w:szCs w:val="22"/>
          <w:lang w:val="cs-CZ"/>
        </w:rPr>
        <w:t xml:space="preserve"> Ústav pro soudobé dějiny AV ČR, Sociologický ústav AV ČR, Psychologický ústav AV ČR</w:t>
      </w:r>
    </w:p>
    <w:p w14:paraId="3F76D211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Trvání projektu:</w:t>
      </w:r>
      <w:r w:rsidRPr="00A401E2">
        <w:rPr>
          <w:rFonts w:ascii="Arial" w:hAnsi="Arial" w:cs="Arial"/>
          <w:i/>
          <w:iCs/>
          <w:sz w:val="22"/>
          <w:szCs w:val="22"/>
          <w:lang w:val="cs-CZ"/>
        </w:rPr>
        <w:t xml:space="preserve"> 2025–2027</w:t>
      </w:r>
    </w:p>
    <w:p w14:paraId="4C65B3E9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Shrnutí:</w:t>
      </w:r>
      <w:r w:rsidRPr="00A401E2">
        <w:rPr>
          <w:rFonts w:ascii="Arial" w:hAnsi="Arial" w:cs="Arial"/>
          <w:i/>
          <w:iCs/>
          <w:sz w:val="22"/>
          <w:szCs w:val="22"/>
          <w:lang w:val="cs-CZ"/>
        </w:rPr>
        <w:t xml:space="preserve"> Cílem projektu je zkoumat příčiny poklesu autority etablované vědy a expertní komunity ve veřejném prostoru. Výzkum analyzuje sociální a kulturní zdroje nedůvěry a navrhuje strategie pro efektivnější komunikaci vědy.</w:t>
      </w:r>
    </w:p>
    <w:p w14:paraId="74B3D466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Rozpočet a požadovaná dotace pro rok 2026:</w:t>
      </w:r>
    </w:p>
    <w:p w14:paraId="31E83655" w14:textId="77777777" w:rsidR="00034326" w:rsidRPr="00A401E2" w:rsidRDefault="00034326" w:rsidP="00034326">
      <w:pPr>
        <w:numPr>
          <w:ilvl w:val="0"/>
          <w:numId w:val="7"/>
        </w:numPr>
        <w:ind w:right="-188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401E2">
        <w:rPr>
          <w:rFonts w:ascii="Arial" w:hAnsi="Arial" w:cs="Arial"/>
          <w:i/>
          <w:iCs/>
          <w:sz w:val="22"/>
          <w:szCs w:val="22"/>
          <w:lang w:val="cs-CZ"/>
        </w:rPr>
        <w:t>Ústav pro soudobé dějiny AV ČR: 618 000 Kč</w:t>
      </w:r>
    </w:p>
    <w:p w14:paraId="3479164C" w14:textId="77777777" w:rsidR="00034326" w:rsidRPr="00A401E2" w:rsidRDefault="00034326" w:rsidP="00034326">
      <w:pPr>
        <w:numPr>
          <w:ilvl w:val="0"/>
          <w:numId w:val="7"/>
        </w:numPr>
        <w:ind w:right="-188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401E2">
        <w:rPr>
          <w:rFonts w:ascii="Arial" w:hAnsi="Arial" w:cs="Arial"/>
          <w:i/>
          <w:iCs/>
          <w:sz w:val="22"/>
          <w:szCs w:val="22"/>
          <w:lang w:val="cs-CZ"/>
        </w:rPr>
        <w:t>Sociologický ústav AV ČR: 900 000 Kč</w:t>
      </w:r>
    </w:p>
    <w:p w14:paraId="24593D06" w14:textId="77777777" w:rsidR="00034326" w:rsidRPr="00A401E2" w:rsidRDefault="00034326" w:rsidP="00034326">
      <w:pPr>
        <w:numPr>
          <w:ilvl w:val="0"/>
          <w:numId w:val="7"/>
        </w:numPr>
        <w:ind w:right="-188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401E2">
        <w:rPr>
          <w:rFonts w:ascii="Arial" w:hAnsi="Arial" w:cs="Arial"/>
          <w:i/>
          <w:iCs/>
          <w:sz w:val="22"/>
          <w:szCs w:val="22"/>
          <w:lang w:val="cs-CZ"/>
        </w:rPr>
        <w:t>Psychologický ústav AV ČR: 149 000 Kč</w:t>
      </w:r>
    </w:p>
    <w:p w14:paraId="0E86D9BD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Věda, expertiza a společnost v postcovidovém čase </w:t>
      </w:r>
    </w:p>
    <w:p w14:paraId="665BD0DE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Projekt, jehož základem je mezioborová spolupráce Ústavu pro soudobé dějiny AV ČR, Psychologického ústavu AV ČR a Sociologického ústavu AV ČR, se zaměřuje na analýzu příčin oslabování autority vědy a expertního vědění v české společnosti v kontextu současných krizí a narůstající nedůvěry k institucím. Vychází z předpokladu, že tradičně dominantní postavení vědy je v posledních letech (nejen) v mediálním diskursu zpochybňováno. Prostřednictvím spolupráce historiků, sociologů a psychologů projekt zkoumá sociální, kulturní a mentální zdroje nedůvěry, včetně konspiračního myšlení a alternativních forem „proti-vedení“. Empirický výzkum kombinuje hloubkové rozhovory s různými typy aktérů, dotazníková šetření a experimentální testování strategií vědecké komunikace založených na principech nenásilné komunikace. Zvláštní pozornost je věnována sebereflexi samotné expertní komunity a proměnám její role ve veřejném prostoru. Projekt dále zasazuje problematiku důvěry ve vědu do širšího historického a politického kontextu utváření veřejného mínění a společenské polarizace. Významnou součástí je také přenos poznatků do vzdělávací praxe a veřejné debaty prostřednictvím metodik, popularizačních výstupů a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policy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 doporučení. Výsledkem projektu budou odborné i veřejně orientované výstupy, které poskytnou analytické i praktické nástroje pro porozumění nedůvěře ve vědu a pro podporu důvěry ve společnosti. </w:t>
      </w:r>
    </w:p>
    <w:p w14:paraId="6B68D11A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Trvání projektu: 2025-2027 </w:t>
      </w:r>
    </w:p>
    <w:p w14:paraId="2F2AC756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72DEF82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Výzkumné pilíře a aktivity plánované v roce 2026 </w:t>
      </w:r>
    </w:p>
    <w:p w14:paraId="584A09B8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1. Dokončení orálně-historického výzkumu. Celkový počet rozhovorů: 30-40. </w:t>
      </w:r>
    </w:p>
    <w:p w14:paraId="2B63BA3A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Termín: červen 2026 </w:t>
      </w:r>
    </w:p>
    <w:p w14:paraId="2BEC0981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2. Provedení navazujícího dotazníkového šetření zkoumajícího důvody odmítání vědeckého konsenzu v jiných evropských zemích. </w:t>
      </w:r>
    </w:p>
    <w:p w14:paraId="193569D1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Termín: říjen/listopad 2026 </w:t>
      </w:r>
    </w:p>
    <w:p w14:paraId="31292322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3. Příprava a realizace studie, která má za cíl testovat komunikační strategie vedoucí ke snížení polarizace a efektivnější komunikaci o vědeckých tématech se společenským přesahem (klimatická změna, očkování apod.). Příprava bude obnášet: </w:t>
      </w:r>
    </w:p>
    <w:p w14:paraId="1235AFA3" w14:textId="77777777" w:rsidR="00034326" w:rsidRPr="00A401E2" w:rsidRDefault="00034326" w:rsidP="00034326">
      <w:pPr>
        <w:pStyle w:val="Default"/>
        <w:spacing w:after="27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- absolvování kurzu Nenásilné komunikace druhým členem výzkumného týmu; </w:t>
      </w:r>
    </w:p>
    <w:p w14:paraId="309FC35A" w14:textId="77777777" w:rsidR="00034326" w:rsidRPr="00A401E2" w:rsidRDefault="00034326" w:rsidP="00034326">
      <w:pPr>
        <w:pStyle w:val="Default"/>
        <w:spacing w:after="27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- rekrutování participantů a uspořádání pilotní debatní skupiny; </w:t>
      </w:r>
    </w:p>
    <w:p w14:paraId="7C1623F1" w14:textId="77777777" w:rsidR="00034326" w:rsidRPr="00A401E2" w:rsidRDefault="00034326" w:rsidP="00034326">
      <w:pPr>
        <w:pStyle w:val="Default"/>
        <w:spacing w:after="27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- realizace sběru dat s několika debatními skupinami; </w:t>
      </w:r>
    </w:p>
    <w:p w14:paraId="786DC2FE" w14:textId="77777777" w:rsidR="00034326" w:rsidRPr="00A401E2" w:rsidRDefault="00034326" w:rsidP="00034326">
      <w:pPr>
        <w:pStyle w:val="Default"/>
        <w:spacing w:after="27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- analýza dat a psaní článku; </w:t>
      </w:r>
    </w:p>
    <w:p w14:paraId="25DE8096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- prezentace dílčích výsledků na pracovním workshopu projektu a tuzemské konferenci. </w:t>
      </w:r>
    </w:p>
    <w:p w14:paraId="63F7CD23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</w:p>
    <w:p w14:paraId="34859EF8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Termín: 1-6/2026 </w:t>
      </w:r>
    </w:p>
    <w:p w14:paraId="05304F1D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4. Pracovní workshop o výsledcích základního výzkumu provedeného týmy historiků, psychologů a sociologů + </w:t>
      </w:r>
      <w:proofErr w:type="gramStart"/>
      <w:r w:rsidRPr="00A401E2">
        <w:rPr>
          <w:rFonts w:ascii="Arial" w:hAnsi="Arial" w:cs="Arial"/>
          <w:sz w:val="22"/>
          <w:szCs w:val="22"/>
          <w:lang w:val="cs-CZ"/>
        </w:rPr>
        <w:t>diskuze</w:t>
      </w:r>
      <w:proofErr w:type="gramEnd"/>
      <w:r w:rsidRPr="00A401E2">
        <w:rPr>
          <w:rFonts w:ascii="Arial" w:hAnsi="Arial" w:cs="Arial"/>
          <w:sz w:val="22"/>
          <w:szCs w:val="22"/>
          <w:lang w:val="cs-CZ"/>
        </w:rPr>
        <w:t xml:space="preserve"> nad způsobem provedení pilotního projektu na dvou školách (viz bod 5). </w:t>
      </w:r>
    </w:p>
    <w:p w14:paraId="2957B5CC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Termín: červen 2026 </w:t>
      </w:r>
    </w:p>
    <w:p w14:paraId="24E617AC" w14:textId="60AE51CD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5. Ve spolupráci s externě spolupracujícím metodikem/didaktikem příprava a realizace pilotního projektu na dvou školách o expertize a konspiračním myšlení: na jedné střední a jedné základní škole (druhý stupeň) povedeme ve spolupráci s tamními pedagogy kurz o expertize a odporu s cílem vytvořit (v roce 2027) metodiku/vzdělávací materiál o možnostech výuky o konspiračním myšlení na základních a středních školách. </w:t>
      </w:r>
    </w:p>
    <w:p w14:paraId="2A26DCAE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Termín: listopad/prosinec 2026 </w:t>
      </w:r>
    </w:p>
    <w:p w14:paraId="2FECC5B8" w14:textId="4B728144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6. Kontinuální aktualizace a rozšiřování databáze webu „Věda, expertiza a společnost v postcovidovém čase </w:t>
      </w:r>
    </w:p>
    <w:p w14:paraId="2969FAC3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Termín: průběžně </w:t>
      </w:r>
    </w:p>
    <w:p w14:paraId="61C5D94A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7. V roce 2026 budou uveřejněny tři odborné studie a výzkumné zprávy. </w:t>
      </w:r>
    </w:p>
    <w:p w14:paraId="7E2DCC89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Termín: průběžně </w:t>
      </w:r>
    </w:p>
    <w:p w14:paraId="3E0CB01C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7CD0442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>Náklady projektu 2026</w:t>
      </w:r>
    </w:p>
    <w:p w14:paraId="5F290289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3532234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Tabulka 1: ÚSD 2026</w:t>
      </w:r>
    </w:p>
    <w:tbl>
      <w:tblPr>
        <w:tblW w:w="918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7"/>
        <w:gridCol w:w="4527"/>
        <w:gridCol w:w="2126"/>
      </w:tblGrid>
      <w:tr w:rsidR="00034326" w:rsidRPr="00A401E2" w14:paraId="3013A588" w14:textId="77777777" w:rsidTr="00F1267B">
        <w:trPr>
          <w:trHeight w:val="98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753F5F6" w14:textId="77777777" w:rsidR="00034326" w:rsidRPr="00A401E2" w:rsidRDefault="00034326" w:rsidP="00034326">
            <w:pPr>
              <w:pStyle w:val="Default"/>
              <w:ind w:right="-18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Druh nákladu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B0FCCBD" w14:textId="77777777" w:rsidR="00034326" w:rsidRPr="00A401E2" w:rsidRDefault="00034326" w:rsidP="00034326">
            <w:pPr>
              <w:pStyle w:val="Default"/>
              <w:ind w:right="-18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Položka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82E377E" w14:textId="77777777" w:rsidR="00034326" w:rsidRPr="00A401E2" w:rsidRDefault="00034326" w:rsidP="00034326">
            <w:pPr>
              <w:pStyle w:val="Default"/>
              <w:ind w:right="-18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Částka </w:t>
            </w:r>
          </w:p>
        </w:tc>
      </w:tr>
      <w:tr w:rsidR="00034326" w:rsidRPr="00A401E2" w14:paraId="41C89F9D" w14:textId="77777777" w:rsidTr="00F1267B">
        <w:trPr>
          <w:trHeight w:val="100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CC2143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Věcné náklady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C8D8813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Nákup knih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CAA0683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10 000 Kč </w:t>
            </w:r>
          </w:p>
        </w:tc>
      </w:tr>
      <w:tr w:rsidR="00034326" w:rsidRPr="00A401E2" w14:paraId="61C3AE2A" w14:textId="77777777" w:rsidTr="00F1267B">
        <w:trPr>
          <w:trHeight w:val="479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8A02393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Služby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2819A90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Dotváření projektového webu: </w:t>
            </w:r>
            <w:r w:rsidRPr="00A401E2">
              <w:rPr>
                <w:rFonts w:ascii="Arial" w:hAnsi="Arial" w:cs="Arial"/>
                <w:color w:val="0462C1"/>
                <w:sz w:val="22"/>
                <w:szCs w:val="22"/>
                <w:lang w:val="cs-CZ"/>
              </w:rPr>
              <w:t>https://postcovid.usd.cas.cz/</w:t>
            </w: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) (vytvoření další jeho vrstvy: část nynějšího webu nazvaná „databáze“)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0113703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50 000 Kč </w:t>
            </w:r>
          </w:p>
        </w:tc>
      </w:tr>
      <w:tr w:rsidR="00034326" w:rsidRPr="00A401E2" w14:paraId="45FBD45C" w14:textId="77777777" w:rsidTr="00F1267B">
        <w:trPr>
          <w:trHeight w:val="479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AFD5B1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49CAB38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Přepisy rozhovorů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96154B8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70 000 Kč </w:t>
            </w:r>
          </w:p>
        </w:tc>
      </w:tr>
      <w:tr w:rsidR="00034326" w:rsidRPr="00A401E2" w14:paraId="2CBC353D" w14:textId="77777777" w:rsidTr="00F1267B">
        <w:trPr>
          <w:trHeight w:val="227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90EAC2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Cestovné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2EE5E9A" w14:textId="0BD0EA2E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Cesty členů týmu za narátory, účast </w:t>
            </w:r>
            <w:r w:rsidR="00186192"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="00962FC0">
              <w:rPr>
                <w:rFonts w:ascii="Arial" w:hAnsi="Arial" w:cs="Arial"/>
                <w:sz w:val="22"/>
                <w:szCs w:val="22"/>
                <w:lang w:val="cs-CZ"/>
              </w:rPr>
              <w:t>propagace</w:t>
            </w:r>
            <w:r w:rsidR="00186192"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na konferenci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DB03A5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50 000 Kč </w:t>
            </w:r>
          </w:p>
        </w:tc>
      </w:tr>
      <w:tr w:rsidR="00034326" w:rsidRPr="00A401E2" w14:paraId="767E29A3" w14:textId="77777777" w:rsidTr="00F1267B">
        <w:trPr>
          <w:trHeight w:val="226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B53401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Mzdové náklady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3CFD2BB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Mzdové náklady pro 4 členy řešitelského týmu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6D4383B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515 000 Kč </w:t>
            </w:r>
          </w:p>
        </w:tc>
      </w:tr>
      <w:tr w:rsidR="00034326" w:rsidRPr="00A401E2" w14:paraId="7AAD4E08" w14:textId="77777777" w:rsidTr="00F1267B">
        <w:trPr>
          <w:trHeight w:val="226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1105C3B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BAF33C0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OON – didaktik spolupracující v rámci pilotního projektu na dvou školách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B61314E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30 000Kč </w:t>
            </w:r>
          </w:p>
        </w:tc>
      </w:tr>
      <w:tr w:rsidR="00034326" w:rsidRPr="00A401E2" w14:paraId="1164F292" w14:textId="77777777" w:rsidTr="00F1267B">
        <w:trPr>
          <w:trHeight w:val="353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5977ACC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Ostatní náklady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F4EC18B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Technické zabezpečení realizace rozhovorů a administrativní zajištění projektu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0B63DEB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75 000 Kč </w:t>
            </w:r>
          </w:p>
        </w:tc>
      </w:tr>
      <w:tr w:rsidR="00034326" w:rsidRPr="00A401E2" w14:paraId="093DBB22" w14:textId="77777777" w:rsidTr="00F1267B">
        <w:trPr>
          <w:trHeight w:val="226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8BA92D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Spoluúčast ústavu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89F5C94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Režie, mzdy kmenových zaměstnanců pracujících na projektu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74AF6EE2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120 000 Kč </w:t>
            </w:r>
          </w:p>
        </w:tc>
      </w:tr>
      <w:tr w:rsidR="00034326" w:rsidRPr="00A401E2" w14:paraId="5D2BA8AC" w14:textId="77777777" w:rsidTr="00F1267B">
        <w:trPr>
          <w:trHeight w:val="226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040B18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Převod z roku 2025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CE7B8B9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0A676E3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182 180 Kč </w:t>
            </w:r>
          </w:p>
        </w:tc>
      </w:tr>
      <w:tr w:rsidR="00034326" w:rsidRPr="00A401E2" w14:paraId="01F2E1A6" w14:textId="77777777" w:rsidTr="00F1267B">
        <w:trPr>
          <w:trHeight w:val="226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EF2AFE3" w14:textId="32BCCF9D" w:rsidR="00034326" w:rsidRPr="00A401E2" w:rsidRDefault="00365E7A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CENA PLNĚNÍ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F529CC2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F54C413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618 000 Kč </w:t>
            </w:r>
          </w:p>
        </w:tc>
      </w:tr>
      <w:tr w:rsidR="00034326" w:rsidRPr="00A401E2" w14:paraId="39F26505" w14:textId="77777777" w:rsidTr="00F1267B">
        <w:trPr>
          <w:trHeight w:val="226"/>
        </w:trPr>
        <w:tc>
          <w:tcPr>
            <w:tcW w:w="25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DC7617D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CELKOVÉ ROČNÍ NÁKLADY </w:t>
            </w:r>
          </w:p>
        </w:tc>
        <w:tc>
          <w:tcPr>
            <w:tcW w:w="45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4F3DD7E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5A84F686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920 180 Kč </w:t>
            </w:r>
          </w:p>
        </w:tc>
      </w:tr>
    </w:tbl>
    <w:p w14:paraId="231A51B3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3BD148C" w14:textId="77777777" w:rsidR="00034326" w:rsidRPr="00A401E2" w:rsidRDefault="00034326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br w:type="page"/>
      </w:r>
    </w:p>
    <w:p w14:paraId="47CA1481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lastRenderedPageBreak/>
        <w:t>Tabulka 2: SOÚ 2026</w:t>
      </w:r>
    </w:p>
    <w:tbl>
      <w:tblPr>
        <w:tblW w:w="932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536"/>
        <w:gridCol w:w="2126"/>
      </w:tblGrid>
      <w:tr w:rsidR="00034326" w:rsidRPr="00A401E2" w14:paraId="50F3612C" w14:textId="77777777" w:rsidTr="00F1267B">
        <w:trPr>
          <w:trHeight w:val="98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E8163F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Druh nákladu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4E3EE8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Položka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74303BE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Částka </w:t>
            </w:r>
          </w:p>
        </w:tc>
      </w:tr>
      <w:tr w:rsidR="00034326" w:rsidRPr="00A401E2" w14:paraId="07E41053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3E3A3F6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Služby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F15D913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Reprezentativní dotazníkové šetření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4359D66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210 000 Kč </w:t>
            </w:r>
          </w:p>
        </w:tc>
      </w:tr>
      <w:tr w:rsidR="00034326" w:rsidRPr="00A401E2" w14:paraId="3F2FAFDD" w14:textId="77777777" w:rsidTr="00F1267B">
        <w:trPr>
          <w:trHeight w:val="479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352F174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Osobní náklady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005DCE9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Mzdové náklady pro 5 členů </w:t>
            </w:r>
            <w:proofErr w:type="gramStart"/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týmu - odborná</w:t>
            </w:r>
            <w:proofErr w:type="gramEnd"/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 příprava a provedení dotazníkového šetření, příprava odborných výstupů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BF8B474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651 465 Kč </w:t>
            </w:r>
          </w:p>
        </w:tc>
      </w:tr>
      <w:tr w:rsidR="00034326" w:rsidRPr="00A401E2" w14:paraId="64F2920B" w14:textId="77777777" w:rsidTr="00F1267B">
        <w:trPr>
          <w:trHeight w:val="479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37A9684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Osobní náklady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0ED08A4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Technické zajištění sběru dat a administrativní zajištění projektu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0714862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117 391 Kč </w:t>
            </w:r>
          </w:p>
        </w:tc>
      </w:tr>
      <w:tr w:rsidR="00034326" w:rsidRPr="00A401E2" w14:paraId="553B2357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8D9A3E9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Služby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071FB68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Nákup software pro účely projektu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0FC6B5D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18 144 Kč </w:t>
            </w:r>
          </w:p>
        </w:tc>
      </w:tr>
      <w:tr w:rsidR="00034326" w:rsidRPr="00A401E2" w14:paraId="2FA09734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8C7B4D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Spoluúčast ústavu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070AB9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Mzdy kmenových zaměstnanců pracujících na projektu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7D7293E4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97 000 Kč </w:t>
            </w:r>
          </w:p>
        </w:tc>
      </w:tr>
      <w:tr w:rsidR="00034326" w:rsidRPr="00A401E2" w14:paraId="2A029DC8" w14:textId="77777777" w:rsidTr="00F1267B">
        <w:trPr>
          <w:trHeight w:val="479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ED57132" w14:textId="53124CAD" w:rsidR="00034326" w:rsidRPr="00A401E2" w:rsidRDefault="00661AF2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CENA PLNĚNÍ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D6453B2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CEBA6E9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900 000 Kč </w:t>
            </w:r>
          </w:p>
          <w:p w14:paraId="676F0AE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34326" w:rsidRPr="00A401E2" w14:paraId="5FECC6C1" w14:textId="77777777" w:rsidTr="00F1267B">
        <w:trPr>
          <w:trHeight w:val="479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16BD547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CELKOVÉ ROČNÍ NÁKLADY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0E1D38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527D51A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997 000 Kč </w:t>
            </w:r>
          </w:p>
          <w:p w14:paraId="2CB2BC4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1991BC59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sz w:val="22"/>
          <w:szCs w:val="22"/>
          <w:lang w:val="cs-CZ"/>
        </w:rPr>
      </w:pPr>
    </w:p>
    <w:p w14:paraId="06F35AD5" w14:textId="77777777" w:rsidR="00034326" w:rsidRPr="00A401E2" w:rsidRDefault="00034326" w:rsidP="00034326">
      <w:pPr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Tabulka 3: PSÚ 2026</w:t>
      </w:r>
    </w:p>
    <w:tbl>
      <w:tblPr>
        <w:tblW w:w="932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536"/>
        <w:gridCol w:w="2126"/>
      </w:tblGrid>
      <w:tr w:rsidR="00034326" w:rsidRPr="00A401E2" w14:paraId="79FC036A" w14:textId="77777777" w:rsidTr="00F1267B">
        <w:trPr>
          <w:trHeight w:val="98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0F04F35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Druh nákladu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E1B7613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Položka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5E8D9E3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Částka </w:t>
            </w:r>
          </w:p>
        </w:tc>
      </w:tr>
      <w:tr w:rsidR="00034326" w:rsidRPr="00A401E2" w14:paraId="5207F1F4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41BEC5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Věcné náklady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E47E3E2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Knihy, literatura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6FE3A1B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12 000 Kč </w:t>
            </w:r>
          </w:p>
        </w:tc>
      </w:tr>
      <w:tr w:rsidR="00034326" w:rsidRPr="00A401E2" w14:paraId="2D79572E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5D9F6C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5DE1C84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Odměny pro participanty v debatních skupinách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4F8F26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10 000 Kč </w:t>
            </w:r>
          </w:p>
        </w:tc>
      </w:tr>
      <w:tr w:rsidR="00034326" w:rsidRPr="00A401E2" w14:paraId="35235B30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31244CC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EE60BB9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Pronájem místnosti pro debatní skupinu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A5C61DE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10 000 Kč </w:t>
            </w:r>
          </w:p>
        </w:tc>
      </w:tr>
      <w:tr w:rsidR="00034326" w:rsidRPr="00A401E2" w14:paraId="079DED47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86E1C9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Služby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34C0375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Jazykové korektury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62D6C3B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15 000 Kč </w:t>
            </w:r>
          </w:p>
        </w:tc>
      </w:tr>
      <w:tr w:rsidR="00034326" w:rsidRPr="00A401E2" w14:paraId="3E7A2ED9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0A4681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E3A86D6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Konferenční poplatky a cestovné (tuzemská konference, workshop realizovaný v souvislosti s projektem)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6538DF8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12 000 Kč</w:t>
            </w:r>
          </w:p>
        </w:tc>
      </w:tr>
      <w:tr w:rsidR="00034326" w:rsidRPr="00A401E2" w14:paraId="6FE8ED51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06406C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8661415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Akreditovaný kurz Nenásilné komunikace pro 1 člena týmu (příprava na studii s debatními skupinami)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0F1D3E3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6 000 Kč </w:t>
            </w:r>
          </w:p>
        </w:tc>
      </w:tr>
      <w:tr w:rsidR="00034326" w:rsidRPr="00A401E2" w14:paraId="4EDFA98A" w14:textId="77777777" w:rsidTr="00F1267B">
        <w:trPr>
          <w:trHeight w:val="479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5E529B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Mzdové náklady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37F5ED3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Mzdové náklady pro 2 členy řešitelského týmu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5865A7B5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344 000 Kč </w:t>
            </w:r>
          </w:p>
        </w:tc>
      </w:tr>
      <w:tr w:rsidR="00034326" w:rsidRPr="00A401E2" w14:paraId="549D3D04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577E45A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3804D0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Odměny expertům – DPP (</w:t>
            </w:r>
            <w:proofErr w:type="spellStart"/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assessment</w:t>
            </w:r>
            <w:proofErr w:type="spellEnd"/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 participantů fokus skupin, přepisy nahrávek fokus skupin, kódování kvalitativních dat)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C16E007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60 000 Kč </w:t>
            </w:r>
          </w:p>
        </w:tc>
      </w:tr>
      <w:tr w:rsidR="00034326" w:rsidRPr="00A401E2" w14:paraId="6CC309A7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F3A9F7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Spoluúčast ústavu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703757C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Mzdy kmenových zaměstnanců pracujících na projektu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5ABF022B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 xml:space="preserve">30 000 Kč </w:t>
            </w:r>
          </w:p>
        </w:tc>
      </w:tr>
      <w:tr w:rsidR="00034326" w:rsidRPr="00A401E2" w14:paraId="2C3A2E7B" w14:textId="77777777" w:rsidTr="00F1267B">
        <w:trPr>
          <w:trHeight w:val="100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1564A4D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Převod z roku 2025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66D1E8D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339D201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sz w:val="22"/>
                <w:szCs w:val="22"/>
                <w:lang w:val="cs-CZ"/>
              </w:rPr>
              <w:t>320 287,91 Kč</w:t>
            </w:r>
          </w:p>
        </w:tc>
      </w:tr>
      <w:tr w:rsidR="00034326" w:rsidRPr="00A401E2" w14:paraId="5BCE889F" w14:textId="77777777" w:rsidTr="00F1267B">
        <w:trPr>
          <w:trHeight w:val="479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F15EE6A" w14:textId="2C3707CA" w:rsidR="00034326" w:rsidRPr="00A401E2" w:rsidRDefault="00661AF2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CENA PLNĚNÍ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7682829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1D96398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149 000 Kč </w:t>
            </w:r>
          </w:p>
        </w:tc>
      </w:tr>
      <w:tr w:rsidR="00034326" w:rsidRPr="00A401E2" w14:paraId="4F1F2E14" w14:textId="77777777" w:rsidTr="00F1267B">
        <w:trPr>
          <w:trHeight w:val="479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D5C23C4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CELKOVÉ ROČNÍ NÁKLADY </w:t>
            </w:r>
          </w:p>
        </w:tc>
        <w:tc>
          <w:tcPr>
            <w:tcW w:w="4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2D4CE2C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8F6621F" w14:textId="77777777" w:rsidR="00034326" w:rsidRPr="00A401E2" w:rsidRDefault="00034326" w:rsidP="00034326">
            <w:pPr>
              <w:pStyle w:val="Default"/>
              <w:ind w:right="-18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1E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499 287,91 Kč </w:t>
            </w:r>
          </w:p>
        </w:tc>
      </w:tr>
    </w:tbl>
    <w:p w14:paraId="3EC7456A" w14:textId="77777777" w:rsidR="00C73D5B" w:rsidRPr="00A401E2" w:rsidRDefault="00C73D5B" w:rsidP="00034326">
      <w:pPr>
        <w:pStyle w:val="Default"/>
        <w:ind w:right="-188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A37A7E7" w14:textId="0F0E9DC5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Podrobný popis: Věda, expertiza a společnost v postcovidovém čase </w:t>
      </w:r>
    </w:p>
    <w:p w14:paraId="443145AC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Věda ve smyslu dosaženého vědění, jako pohled na člověka a svět, jako systém praktikovaných činností i aktérů a institucí se sice historicky podstatně proměňovala, avšak od úsvitu moderní doby nad všemi objevy a posuny převažuje spojující prvek. Tím je prominentní postavení vědy, expertního vědění a jejich reprezentantů, dominance antropologie vycházející z vědeckého poznání a pronikání expertního jazyka a vlivu do stále širších sfér lidské činnosti. Společenské vědy si vytvořily rozsáhlý analytický a teoretický aparát pro odhalování a pojmenovávání paradigmatických změn ve vědeckých systémech i mocenských a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disciplinačních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 mechanismů v expertním řízení společnosti. Celý sdílený předpoklad o moci a všeobecném dosahu vědy a expertizy se však zdá být v posledních letech otřesen. </w:t>
      </w:r>
    </w:p>
    <w:p w14:paraId="314AC1F5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lastRenderedPageBreak/>
        <w:t xml:space="preserve">Nedávná a aktuální ohrožení a krize (pandemie covid-19, válečné konflikty, energetická krize, překotný rozvoj AI) doprovází pravý opak posílení pozice vědy či sepětí expertizy a expertů se státními establishmenty. Věda o svou někdejší autoritu ve veřejném prostoru čím dál tím více přichází a názory etablované expertní komunity se v mediálních diskursech prezentují na stejné úrovni s názory všelijak alternativními či konspirativními. Sociologie v této souvislosti začala hovořit o „společnosti nedůvěry“ a zkoumá souvislost víry v konspirační teorie s širší dimenzí vztahu ke společnosti a jejím institucím; psychologie hovoří o naakumulované a už nesnesitelné úzkosti a konspirační myšlení nahlíží jako vlastně „smysluplnou“ obranu proti pro běžného člověka jinak nepochopitelným událostem; historici a historičky si pro změnu všímají některých podobností dnešní situace se situací ve dvacátých či třicátých letech 20. století, ba dokonce s kolapsem socialistických diktatur na konci osmdesátých let. </w:t>
      </w:r>
    </w:p>
    <w:p w14:paraId="1BFFB21E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V plánovaném projektu bychom se chtěli odpovědi na otázku po důvodech, proč etablovaná věda a expertní komunita ztrácí autoritu, přiblížit na základě mezioborové výměny a výzkumné spolupráce. Pokusíme se prozkoumat, z jakých sociálních, mentálních a kulturních zdrojů v českém prostředí postupně vykrystalizovaly a prosazují se nejrůznější formy nedůvěry a „proti-vedení“, čím jsou rámovány a jakou racionalitou zdůvodňovány, ale také to, jak reflektuje pokles své autority sama expertní komunita a jak se pod vlivem toho proměňuje. Spolupráce týmů Ústavu pro soudobé dějiny AV ČR, Psychologického ústavu AV ČR a Sociologického ústavu AV ČR fungovala již v letech 2022–2024 v projektu „COVID-19 v paměti české společnosti“ a spočívala ve výzkumných aktivitách a jejich mezioborové diskusi, reflexi a syntéze (kolektivní monografie </w:t>
      </w:r>
      <w:r w:rsidRPr="00A401E2">
        <w:rPr>
          <w:rFonts w:ascii="Arial" w:hAnsi="Arial" w:cs="Arial"/>
          <w:i/>
          <w:iCs/>
          <w:sz w:val="22"/>
          <w:szCs w:val="22"/>
          <w:lang w:val="cs-CZ"/>
        </w:rPr>
        <w:t xml:space="preserve">Společnost obav: Česko v době covidové a post-covidové </w:t>
      </w:r>
      <w:r w:rsidRPr="00A401E2">
        <w:rPr>
          <w:rFonts w:ascii="Arial" w:hAnsi="Arial" w:cs="Arial"/>
          <w:sz w:val="22"/>
          <w:szCs w:val="22"/>
          <w:lang w:val="cs-CZ"/>
        </w:rPr>
        <w:t xml:space="preserve">vyjde v r. 2025 v nakladatelství Karolinum). Do předkládaného projektu chceme vědomě začlenit i sledování sebereflexe samotné vědecké komunity v přední vědecké instituci, Ústavu organické chemie a biochemie AV ČR. </w:t>
      </w:r>
    </w:p>
    <w:p w14:paraId="3B60E1C5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Projekt přinese prakticky využitelné poznatky o důvěře ve vědu, které budou sdíleny nejen v akademické komunitě, ale i široké veřejnosti, mezi pedagogy a dalšími veřejnými aktéry, kteří čelí důsledkům šíření nedůvěry v expertní vědění. Výstupy projektu určené pro veřejnou sféru – včetně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policy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paperu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 a vzdělávacích materiálů – poskytnou nástroje a doporučení pro efektivnější komunikaci vědy a podporu důvěry ve společnosti. </w:t>
      </w:r>
    </w:p>
    <w:p w14:paraId="0EC2173D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Řešitelé: </w:t>
      </w:r>
    </w:p>
    <w:p w14:paraId="47023C60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Ústav pro soudobé dějiny AV ČR (vedoucí týmu a koordinátor projektu Přemysl Houda), Sociologický ústav AV ČR (vedoucí týmu Matouš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Pilnáček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), Psychologický ústav AV ČR (vedoucí týmu Miroslav Filip) </w:t>
      </w:r>
    </w:p>
    <w:p w14:paraId="3BD31813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Trvání projektu: </w:t>
      </w:r>
    </w:p>
    <w:p w14:paraId="2C4F6BA4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2025-2027 </w:t>
      </w:r>
    </w:p>
    <w:p w14:paraId="7DE14B24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Náklady v letech 2025 </w:t>
      </w:r>
    </w:p>
    <w:p w14:paraId="470C98BE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2025: 2,167mil. </w:t>
      </w:r>
    </w:p>
    <w:p w14:paraId="494C83D2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Předpoklad nákladů v letech 2026 a 2027 </w:t>
      </w:r>
    </w:p>
    <w:p w14:paraId="1769DE1E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2026: 1,7mil. Kč </w:t>
      </w:r>
    </w:p>
    <w:p w14:paraId="537ADBAC" w14:textId="77777777" w:rsidR="00034326" w:rsidRPr="00A401E2" w:rsidRDefault="00034326" w:rsidP="00034326">
      <w:pPr>
        <w:spacing w:after="0" w:line="240" w:lineRule="auto"/>
        <w:ind w:right="-188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2027: 2,1mil Kč.</w:t>
      </w:r>
    </w:p>
    <w:p w14:paraId="2B4A26DC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</w:p>
    <w:p w14:paraId="56C18370" w14:textId="77777777" w:rsidR="00034326" w:rsidRPr="00A401E2" w:rsidRDefault="00034326" w:rsidP="00034326">
      <w:pPr>
        <w:pStyle w:val="Default"/>
        <w:pageBreakBefore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lastRenderedPageBreak/>
        <w:t xml:space="preserve">Výzkumné pilíře a aktivity: </w:t>
      </w:r>
    </w:p>
    <w:p w14:paraId="58DC3E65" w14:textId="77777777" w:rsidR="00034326" w:rsidRPr="00A401E2" w:rsidRDefault="00034326" w:rsidP="00034326">
      <w:pPr>
        <w:pStyle w:val="Default"/>
        <w:numPr>
          <w:ilvl w:val="1"/>
          <w:numId w:val="17"/>
        </w:numPr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1. Hloubkové rozhovory – orálně-historický výzkum; počet rozhovorů: 30-40; tři typy narátorů: a. „Pan Novák“ (sídliště, periferie velkých měst, města trpící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deindustrializací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 atd.), neboli typ člověka, jemuž lze rozumět ve smyslu „normální výjimky“, což je často uplatňovaný princip původně pocházející z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mikrohistorie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>, který stále častěji nachází uplatnění i v post-pozitivistické orální historii. Otázky, které si budeme při analýze a intepretaci myšlenkového světa (</w:t>
      </w:r>
      <w:proofErr w:type="spellStart"/>
      <w:r w:rsidRPr="00A401E2">
        <w:rPr>
          <w:rFonts w:ascii="Arial" w:hAnsi="Arial" w:cs="Arial"/>
          <w:i/>
          <w:iCs/>
          <w:sz w:val="22"/>
          <w:szCs w:val="22"/>
          <w:lang w:val="cs-CZ"/>
        </w:rPr>
        <w:t>sinnwelt</w:t>
      </w:r>
      <w:proofErr w:type="spellEnd"/>
      <w:r w:rsidRPr="00A401E2">
        <w:rPr>
          <w:rFonts w:ascii="Arial" w:hAnsi="Arial" w:cs="Arial"/>
          <w:i/>
          <w:iCs/>
          <w:sz w:val="22"/>
          <w:szCs w:val="22"/>
          <w:lang w:val="cs-CZ"/>
        </w:rPr>
        <w:t xml:space="preserve">) </w:t>
      </w:r>
      <w:r w:rsidRPr="00A401E2">
        <w:rPr>
          <w:rFonts w:ascii="Arial" w:hAnsi="Arial" w:cs="Arial"/>
          <w:sz w:val="22"/>
          <w:szCs w:val="22"/>
          <w:lang w:val="cs-CZ"/>
        </w:rPr>
        <w:t xml:space="preserve">„pana Nováka“ klást, znějí takto: Jaká jsou schémata, která stojí za důvěrou (nebo nedůvěrou) „pana Nováka“ ve vědu a expertizu? V jakých termínech uvažuje „pan Novák“ o vědě? Jaké řečové figury používá? </w:t>
      </w:r>
    </w:p>
    <w:p w14:paraId="14529950" w14:textId="77777777" w:rsidR="00034326" w:rsidRPr="00A401E2" w:rsidRDefault="00034326" w:rsidP="00034326">
      <w:pPr>
        <w:pStyle w:val="Default"/>
        <w:numPr>
          <w:ilvl w:val="1"/>
          <w:numId w:val="17"/>
        </w:numPr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b. „Kontra-politik“</w:t>
      </w:r>
      <w:proofErr w:type="gramStart"/>
      <w:r w:rsidRPr="00A401E2">
        <w:rPr>
          <w:rFonts w:ascii="Arial" w:hAnsi="Arial" w:cs="Arial"/>
          <w:sz w:val="22"/>
          <w:szCs w:val="22"/>
          <w:lang w:val="cs-CZ"/>
        </w:rPr>
        <w:t>/„</w:t>
      </w:r>
      <w:proofErr w:type="gramEnd"/>
      <w:r w:rsidRPr="00A401E2">
        <w:rPr>
          <w:rFonts w:ascii="Arial" w:hAnsi="Arial" w:cs="Arial"/>
          <w:sz w:val="22"/>
          <w:szCs w:val="22"/>
          <w:lang w:val="cs-CZ"/>
        </w:rPr>
        <w:t>Kontra-expert“ (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opinion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 maker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kontradiskurzu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); otázky, které si v této souvislosti budeme klást, jsou tyto: Čím jsou postoje „Kontra-politika/Kontra-experta“ rámovány a jak jsou zdůvodňovány? V jakém vztahu je či jak výrazně se prolíná myšlenkový svět „pana Nováka“ s konzervativně-nacionalistickým diskurzem, jemuž se v posledních letech podařilo podkopat liberálně-demokratickou hegemonii, jež následovala po konci studené války? </w:t>
      </w:r>
    </w:p>
    <w:p w14:paraId="3FD045C3" w14:textId="77777777" w:rsidR="00034326" w:rsidRPr="00A401E2" w:rsidRDefault="00034326" w:rsidP="00034326">
      <w:pPr>
        <w:pStyle w:val="Default"/>
        <w:numPr>
          <w:ilvl w:val="1"/>
          <w:numId w:val="17"/>
        </w:numPr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c. „Expert“ (lidé z expertní komunity); výzkumná otázka: Jak komunita „Experta“ reflektuje svou pozici v dnešním světě a jak reflektuje ztrátu své autority ve veřejném prostoru? </w:t>
      </w:r>
    </w:p>
    <w:p w14:paraId="3411306B" w14:textId="77777777" w:rsidR="00034326" w:rsidRPr="00A401E2" w:rsidRDefault="00034326" w:rsidP="00034326">
      <w:pPr>
        <w:pStyle w:val="Default"/>
        <w:numPr>
          <w:ilvl w:val="1"/>
          <w:numId w:val="17"/>
        </w:numPr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. Testování strategií ke komunikaci vědeckých poznatků a na vědeckém poznání založených postojů k citlivým tématům (např. změny klimatu, vakcinace). Vycházíme z reflexí vědecké komunikace v době pandemie covidu-19, které ukazují nutnost budování důvěry pro efektivní argumentování a přesvědčování (např. k očkování). Konkrétní komunikační strategie, které hodláme testovat, vychází z modelu „nenásilné komunikace“. Podle něj se jakékoliv postoje (včetně těch, které vědu zpochybňují) formují v osobních kontextech a nasedají na osobní potřeby. Například nedůvěra v očkování může vyvěrat z osobních špatných zkušeností se zdravotnictvím a z potřeb kontroly nebo bezpečí. Jádrem efektivní komunikace vědeckých poznatků by mělo být budování důvěry či „spojení” (</w:t>
      </w:r>
      <w:proofErr w:type="spellStart"/>
      <w:r w:rsidRPr="00A401E2">
        <w:rPr>
          <w:rFonts w:ascii="Arial" w:hAnsi="Arial" w:cs="Arial"/>
          <w:i/>
          <w:iCs/>
          <w:sz w:val="22"/>
          <w:szCs w:val="22"/>
          <w:lang w:val="cs-CZ"/>
        </w:rPr>
        <w:t>connection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) a adresátem komunikace – pochopení a uznání perspektiv a potřeb lidí s různými postoji, včetně těch, které vědu zpochybňují. (Uznání perspektiv a potřeb, které stojí za vědu zpochybňujícím postoji, však neznamená rovnou souhlas s těmito postoji). Strategie vycházející z „nenásilné komunikace“ plánujeme testovat v rámci tří až čtyř debatních skupin zaměřených na témata vakcinace, klimatické </w:t>
      </w:r>
      <w:proofErr w:type="gramStart"/>
      <w:r w:rsidRPr="00A401E2">
        <w:rPr>
          <w:rFonts w:ascii="Arial" w:hAnsi="Arial" w:cs="Arial"/>
          <w:sz w:val="22"/>
          <w:szCs w:val="22"/>
          <w:lang w:val="cs-CZ"/>
        </w:rPr>
        <w:t>změny,</w:t>
      </w:r>
      <w:proofErr w:type="gramEnd"/>
      <w:r w:rsidRPr="00A401E2">
        <w:rPr>
          <w:rFonts w:ascii="Arial" w:hAnsi="Arial" w:cs="Arial"/>
          <w:sz w:val="22"/>
          <w:szCs w:val="22"/>
          <w:lang w:val="cs-CZ"/>
        </w:rPr>
        <w:t xml:space="preserve"> apod. Každá skupina bude mít 4 až 6 participantů (včetně těch, kteří zpochybňují vědecké poznání v daném tématu) a bude řízena moderátory (psychology s akreditovaným kurzem nenásilné komunikace). </w:t>
      </w:r>
    </w:p>
    <w:p w14:paraId="127B45E7" w14:textId="77777777" w:rsidR="00034326" w:rsidRPr="00A401E2" w:rsidRDefault="00034326" w:rsidP="00034326">
      <w:pPr>
        <w:pStyle w:val="Default"/>
        <w:numPr>
          <w:ilvl w:val="1"/>
          <w:numId w:val="17"/>
        </w:numPr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3. Zkoumání důvěry v experty, expertní vědění a expertní instituce v širším historickém, společenském a politickém kontextu utváření veřejného mínění. Bude nás zajímat například to, jakou roli hrají při nedůvěře k expertním institucím fenomény jako politická polarizace, pocit vyloučení ze společenského systému, sociální důvěra či pocit tlaku na politicky žádoucí a nežádoucí projevy. V každém roce projektu proto zrealizujeme jedno větší dotazníkové šetření. Z šetření, která realizujeme v letech 2025 a 2027, vznikne výzkumná zpráva určená pro veřejnost, z šetření v roce 2026 odborný článek. </w:t>
      </w:r>
    </w:p>
    <w:p w14:paraId="1E3557E8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4. Kontinuální aktualizace a rozšiřování databáze popularizačního webu „COVID-19 v paměti české společnosti“ (viz </w:t>
      </w:r>
      <w:r w:rsidRPr="00A401E2">
        <w:rPr>
          <w:rFonts w:ascii="Arial" w:hAnsi="Arial" w:cs="Arial"/>
          <w:color w:val="0462C1"/>
          <w:sz w:val="22"/>
          <w:szCs w:val="22"/>
          <w:lang w:val="cs-CZ"/>
        </w:rPr>
        <w:t>www.covid.usd.cas.cz</w:t>
      </w:r>
      <w:r w:rsidRPr="00A401E2">
        <w:rPr>
          <w:rFonts w:ascii="Arial" w:hAnsi="Arial" w:cs="Arial"/>
          <w:sz w:val="22"/>
          <w:szCs w:val="22"/>
          <w:lang w:val="cs-CZ"/>
        </w:rPr>
        <w:t xml:space="preserve">). Vznikne v jeho rámci zvláštní sekce k expertnímu vědění (a k nedůvěře k němu). </w:t>
      </w:r>
    </w:p>
    <w:p w14:paraId="7F7A2077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5. Hledání způsobů tematizace expertizy a odporu vůči ní mezi studenty středních a základních škol. Proto nejprve realizujeme pilotní projekt na dvou školách (jedna střední škola, jedna základní škola – druhý stupeň), kde ve spolupráci s tamními pedagogy sestavíme a následně povedeme kurz na shora řečené téma a následně, za spolupráce se zkušeným didaktikem, vytvoříme metodiku/vzdělávací materiál týkající se toho, jak učit a vůbec jak mluvit o konspiračním myšlení se studenty základních a středních škol. </w:t>
      </w:r>
    </w:p>
    <w:p w14:paraId="0B3C767C" w14:textId="77777777" w:rsidR="00034326" w:rsidRPr="00A401E2" w:rsidRDefault="00034326" w:rsidP="00034326">
      <w:pPr>
        <w:pStyle w:val="Default"/>
        <w:ind w:right="-188"/>
        <w:jc w:val="both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6. Odborné výstupy: workshop (jaro 2026), konference (1. polovina 2027), 6 odborných článků, kolektivní monografie. </w:t>
      </w:r>
    </w:p>
    <w:p w14:paraId="7F2F21FB" w14:textId="299A3343" w:rsidR="0049525A" w:rsidRPr="00A401E2" w:rsidRDefault="00034326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7. Výstupy pro veřejnou sféru: 2 výzkumné zprávy pro veřejnost, pravidelná komunikace výsledků v médiích a na webu projektu,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policy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A401E2">
        <w:rPr>
          <w:rFonts w:ascii="Arial" w:hAnsi="Arial" w:cs="Arial"/>
          <w:sz w:val="22"/>
          <w:szCs w:val="22"/>
          <w:lang w:val="cs-CZ"/>
        </w:rPr>
        <w:t>paper</w:t>
      </w:r>
      <w:proofErr w:type="spellEnd"/>
      <w:r w:rsidRPr="00A401E2">
        <w:rPr>
          <w:rFonts w:ascii="Arial" w:hAnsi="Arial" w:cs="Arial"/>
          <w:sz w:val="22"/>
          <w:szCs w:val="22"/>
          <w:lang w:val="cs-CZ"/>
        </w:rPr>
        <w:t xml:space="preserve"> zaměřený na zdroje a podoby nedůvěry v experty a možnosti budování důvěry, metodika pro výuku problematiky konspiračního myšlení. </w:t>
      </w:r>
      <w:r w:rsidRPr="00A401E2">
        <w:rPr>
          <w:rFonts w:ascii="Arial" w:hAnsi="Arial" w:cs="Arial"/>
          <w:sz w:val="22"/>
          <w:szCs w:val="22"/>
          <w:lang w:val="cs-CZ"/>
        </w:rPr>
        <w:br w:type="page"/>
      </w:r>
      <w:r w:rsidR="0049525A" w:rsidRPr="00A401E2">
        <w:rPr>
          <w:rFonts w:ascii="Arial" w:hAnsi="Arial" w:cs="Arial"/>
          <w:b/>
          <w:bCs/>
          <w:sz w:val="22"/>
          <w:szCs w:val="22"/>
          <w:lang w:val="cs-CZ"/>
        </w:rPr>
        <w:lastRenderedPageBreak/>
        <w:t>Příloha č. 2: Komunikace</w:t>
      </w:r>
    </w:p>
    <w:p w14:paraId="4E378B40" w14:textId="77777777" w:rsidR="0049525A" w:rsidRPr="00A401E2" w:rsidRDefault="0049525A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3E5F3D6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1. Uvádění podpory v externí komunikaci a odborných publikacích </w:t>
      </w:r>
    </w:p>
    <w:p w14:paraId="729FB91B" w14:textId="77777777" w:rsidR="00AA187C" w:rsidRPr="00A401E2" w:rsidRDefault="00AA187C" w:rsidP="00AA187C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Propagace IOCB TECH bude zajištěna především zde: </w:t>
      </w:r>
    </w:p>
    <w:p w14:paraId="40F163F8" w14:textId="0CBD1DF1" w:rsidR="00486537" w:rsidRPr="00835BAB" w:rsidRDefault="00AA187C" w:rsidP="00486537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B12ED">
        <w:rPr>
          <w:rFonts w:ascii="Arial" w:hAnsi="Arial" w:cs="Arial"/>
          <w:sz w:val="22"/>
          <w:szCs w:val="22"/>
          <w:lang w:val="cs-CZ"/>
        </w:rPr>
        <w:t xml:space="preserve">- </w:t>
      </w:r>
      <w:r w:rsidR="00486537" w:rsidRPr="00835BAB">
        <w:rPr>
          <w:rFonts w:ascii="Arial" w:hAnsi="Arial" w:cs="Arial"/>
          <w:sz w:val="22"/>
          <w:szCs w:val="22"/>
          <w:lang w:val="cs-CZ"/>
        </w:rPr>
        <w:t>aktualizované webové stránky projektu (</w:t>
      </w:r>
      <w:hyperlink r:id="rId9" w:history="1">
        <w:r w:rsidR="00486537" w:rsidRPr="00835BAB">
          <w:rPr>
            <w:rStyle w:val="Hypertextovodkaz"/>
            <w:rFonts w:ascii="Arial" w:hAnsi="Arial" w:cs="Arial"/>
            <w:sz w:val="22"/>
            <w:szCs w:val="22"/>
            <w:lang w:val="cs-CZ"/>
          </w:rPr>
          <w:t>https://covid.usd.cas.cz/</w:t>
        </w:r>
      </w:hyperlink>
      <w:r w:rsidR="00486537" w:rsidRPr="00835BAB">
        <w:rPr>
          <w:rFonts w:ascii="Arial" w:hAnsi="Arial" w:cs="Arial"/>
          <w:sz w:val="22"/>
          <w:szCs w:val="22"/>
          <w:lang w:val="cs-CZ"/>
        </w:rPr>
        <w:t>),</w:t>
      </w:r>
    </w:p>
    <w:p w14:paraId="07950221" w14:textId="77777777" w:rsidR="00486537" w:rsidRPr="00835BAB" w:rsidRDefault="00486537" w:rsidP="00486537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5BAB">
        <w:rPr>
          <w:rFonts w:ascii="Arial" w:hAnsi="Arial" w:cs="Arial"/>
          <w:sz w:val="22"/>
          <w:szCs w:val="22"/>
          <w:lang w:val="cs-CZ"/>
        </w:rPr>
        <w:t xml:space="preserve">- webové stránky Psychologického ústavu AV ČR, v. v. i. (https://psu.cas.cz/cs/index.html), </w:t>
      </w:r>
    </w:p>
    <w:p w14:paraId="0E59782A" w14:textId="77777777" w:rsidR="0055016C" w:rsidRDefault="00AA187C" w:rsidP="00AA187C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9B12ED">
        <w:rPr>
          <w:rFonts w:ascii="Arial" w:hAnsi="Arial" w:cs="Arial"/>
          <w:sz w:val="22"/>
          <w:szCs w:val="22"/>
          <w:lang w:val="cs-CZ"/>
        </w:rPr>
        <w:t xml:space="preserve">- sociální sítě </w:t>
      </w:r>
      <w:r w:rsidR="00486537" w:rsidRPr="00835BAB">
        <w:rPr>
          <w:rFonts w:ascii="Arial" w:hAnsi="Arial" w:cs="Arial"/>
          <w:sz w:val="22"/>
          <w:szCs w:val="22"/>
          <w:lang w:val="cs-CZ"/>
        </w:rPr>
        <w:t xml:space="preserve">Psychologického ústavu AV ČR, v. v. i. </w:t>
      </w:r>
    </w:p>
    <w:p w14:paraId="3201291A" w14:textId="29CBE694" w:rsidR="00AA187C" w:rsidRPr="009B12ED" w:rsidRDefault="00AA187C" w:rsidP="00AA187C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9B12ED">
        <w:rPr>
          <w:rFonts w:ascii="Arial" w:hAnsi="Arial" w:cs="Arial"/>
          <w:sz w:val="22"/>
          <w:szCs w:val="22"/>
          <w:lang w:val="cs-CZ"/>
        </w:rPr>
        <w:t xml:space="preserve">- výzkumné zprávy, </w:t>
      </w:r>
    </w:p>
    <w:p w14:paraId="71929AFE" w14:textId="77777777" w:rsidR="00AA187C" w:rsidRPr="007F3EA3" w:rsidRDefault="00AA187C" w:rsidP="00AA187C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9B12ED">
        <w:rPr>
          <w:rFonts w:ascii="Arial" w:hAnsi="Arial" w:cs="Arial"/>
          <w:sz w:val="22"/>
          <w:szCs w:val="22"/>
          <w:lang w:val="cs-CZ"/>
        </w:rPr>
        <w:t xml:space="preserve">- popularizační akce. </w:t>
      </w:r>
    </w:p>
    <w:p w14:paraId="5E1D27AD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1F87FB94" w14:textId="23E04684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>2. Název</w:t>
      </w:r>
    </w:p>
    <w:p w14:paraId="3ECB2D8A" w14:textId="40F0F2A2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V případě odborných výstupů a externí komunikace bude</w:t>
      </w:r>
      <w:r w:rsidR="00C43389" w:rsidRPr="00A401E2">
        <w:rPr>
          <w:rFonts w:ascii="Arial" w:hAnsi="Arial" w:cs="Arial"/>
          <w:sz w:val="22"/>
          <w:szCs w:val="22"/>
          <w:lang w:val="cs-CZ"/>
        </w:rPr>
        <w:t xml:space="preserve"> uveden</w:t>
      </w:r>
      <w:r w:rsidRPr="00A401E2">
        <w:rPr>
          <w:rFonts w:ascii="Arial" w:hAnsi="Arial" w:cs="Arial"/>
          <w:sz w:val="22"/>
          <w:szCs w:val="22"/>
          <w:lang w:val="cs-CZ"/>
        </w:rPr>
        <w:t xml:space="preserve"> plným názvem IOCB TECH s.r.o. či jeho logem.</w:t>
      </w:r>
    </w:p>
    <w:p w14:paraId="139ED9A2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500FCECD" w14:textId="77777777" w:rsidR="0049525A" w:rsidRPr="00A401E2" w:rsidRDefault="0049525A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  <w:r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3. Použití loga </w:t>
      </w:r>
    </w:p>
    <w:p w14:paraId="097D7C19" w14:textId="53048B83" w:rsidR="0049525A" w:rsidRPr="00A401E2" w:rsidRDefault="00C43389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IOCB TECH</w:t>
      </w:r>
      <w:r w:rsidR="0049525A" w:rsidRPr="00A401E2">
        <w:rPr>
          <w:rFonts w:ascii="Arial" w:hAnsi="Arial" w:cs="Arial"/>
          <w:sz w:val="22"/>
          <w:szCs w:val="22"/>
          <w:lang w:val="cs-CZ"/>
        </w:rPr>
        <w:t xml:space="preserve"> poskytne logo v potřebných grafických formátech a barevných provedeních a dává souhlas s jeho použitím </w:t>
      </w:r>
      <w:r w:rsidR="00E457DE" w:rsidRPr="00A401E2">
        <w:rPr>
          <w:rFonts w:ascii="Arial" w:hAnsi="Arial" w:cs="Arial"/>
          <w:sz w:val="22"/>
          <w:szCs w:val="22"/>
          <w:lang w:val="cs-CZ"/>
        </w:rPr>
        <w:t xml:space="preserve">pro plnění závazků </w:t>
      </w:r>
      <w:r w:rsidR="0049525A" w:rsidRPr="00A401E2">
        <w:rPr>
          <w:rFonts w:ascii="Arial" w:hAnsi="Arial" w:cs="Arial"/>
          <w:sz w:val="22"/>
          <w:szCs w:val="22"/>
          <w:lang w:val="cs-CZ"/>
        </w:rPr>
        <w:t>dle této Smlouvy.</w:t>
      </w:r>
    </w:p>
    <w:p w14:paraId="2E0E7498" w14:textId="7C12F00A" w:rsidR="0049525A" w:rsidRPr="00A401E2" w:rsidRDefault="00C43389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>Poskytovatel</w:t>
      </w:r>
      <w:r w:rsidR="0049525A" w:rsidRPr="00A401E2">
        <w:rPr>
          <w:rFonts w:ascii="Arial" w:hAnsi="Arial" w:cs="Arial"/>
          <w:sz w:val="22"/>
          <w:szCs w:val="22"/>
          <w:lang w:val="cs-CZ"/>
        </w:rPr>
        <w:t xml:space="preserve"> poskytne logo v potřebných grafických formátech a barevných provedeních a dává souhlas s jeho použitím v komunikaci </w:t>
      </w:r>
      <w:r w:rsidRPr="00A401E2">
        <w:rPr>
          <w:rFonts w:ascii="Arial" w:hAnsi="Arial" w:cs="Arial"/>
          <w:sz w:val="22"/>
          <w:szCs w:val="22"/>
          <w:lang w:val="cs-CZ"/>
        </w:rPr>
        <w:t>d</w:t>
      </w:r>
      <w:r w:rsidR="0049525A" w:rsidRPr="00A401E2">
        <w:rPr>
          <w:rFonts w:ascii="Arial" w:hAnsi="Arial" w:cs="Arial"/>
          <w:sz w:val="22"/>
          <w:szCs w:val="22"/>
          <w:lang w:val="cs-CZ"/>
        </w:rPr>
        <w:t>le této Smlouvy.</w:t>
      </w:r>
    </w:p>
    <w:p w14:paraId="7B9BB6D1" w14:textId="77777777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</w:p>
    <w:p w14:paraId="1FC17AB2" w14:textId="67A5E16F" w:rsidR="0049525A" w:rsidRPr="00A401E2" w:rsidRDefault="00B77D44" w:rsidP="00034326">
      <w:pPr>
        <w:ind w:right="-188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4</w:t>
      </w:r>
      <w:r w:rsidR="0049525A" w:rsidRPr="00A401E2">
        <w:rPr>
          <w:rFonts w:ascii="Arial" w:hAnsi="Arial" w:cs="Arial"/>
          <w:b/>
          <w:bCs/>
          <w:sz w:val="22"/>
          <w:szCs w:val="22"/>
          <w:lang w:val="cs-CZ"/>
        </w:rPr>
        <w:t xml:space="preserve">. Schvalování komunikačních materiálů </w:t>
      </w:r>
    </w:p>
    <w:p w14:paraId="1EE5465F" w14:textId="02D5E60C" w:rsidR="0049525A" w:rsidRPr="00A401E2" w:rsidRDefault="0049525A" w:rsidP="00034326">
      <w:pPr>
        <w:ind w:right="-188"/>
        <w:rPr>
          <w:rFonts w:ascii="Arial" w:hAnsi="Arial" w:cs="Arial"/>
          <w:sz w:val="22"/>
          <w:szCs w:val="22"/>
          <w:lang w:val="cs-CZ"/>
        </w:rPr>
      </w:pPr>
      <w:r w:rsidRPr="00A401E2">
        <w:rPr>
          <w:rFonts w:ascii="Arial" w:hAnsi="Arial" w:cs="Arial"/>
          <w:sz w:val="22"/>
          <w:szCs w:val="22"/>
          <w:lang w:val="cs-CZ"/>
        </w:rPr>
        <w:t xml:space="preserve">Veškeré </w:t>
      </w:r>
      <w:r w:rsidR="00E457DE" w:rsidRPr="00A401E2">
        <w:rPr>
          <w:rFonts w:ascii="Arial" w:hAnsi="Arial" w:cs="Arial"/>
          <w:sz w:val="22"/>
          <w:szCs w:val="22"/>
          <w:lang w:val="cs-CZ"/>
        </w:rPr>
        <w:t xml:space="preserve">tištěné </w:t>
      </w:r>
      <w:r w:rsidRPr="00A401E2">
        <w:rPr>
          <w:rFonts w:ascii="Arial" w:hAnsi="Arial" w:cs="Arial"/>
          <w:sz w:val="22"/>
          <w:szCs w:val="22"/>
          <w:lang w:val="cs-CZ"/>
        </w:rPr>
        <w:t xml:space="preserve">materiály využívající logo </w:t>
      </w:r>
      <w:r w:rsidR="00E457DE" w:rsidRPr="00A401E2">
        <w:rPr>
          <w:rFonts w:ascii="Arial" w:hAnsi="Arial" w:cs="Arial"/>
          <w:sz w:val="22"/>
          <w:szCs w:val="22"/>
          <w:lang w:val="cs-CZ"/>
        </w:rPr>
        <w:t xml:space="preserve">IOCB TECH budou </w:t>
      </w:r>
      <w:r w:rsidRPr="00A401E2">
        <w:rPr>
          <w:rFonts w:ascii="Arial" w:hAnsi="Arial" w:cs="Arial"/>
          <w:sz w:val="22"/>
          <w:szCs w:val="22"/>
          <w:lang w:val="cs-CZ"/>
        </w:rPr>
        <w:t xml:space="preserve">zaslány ke schválení v dostatečném předstihu </w:t>
      </w:r>
    </w:p>
    <w:sectPr w:rsidR="0049525A" w:rsidRPr="00A401E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B030" w14:textId="77777777" w:rsidR="000769E3" w:rsidRDefault="000769E3">
      <w:pPr>
        <w:spacing w:after="0" w:line="240" w:lineRule="auto"/>
      </w:pPr>
      <w:r>
        <w:separator/>
      </w:r>
    </w:p>
  </w:endnote>
  <w:endnote w:type="continuationSeparator" w:id="0">
    <w:p w14:paraId="39394C5B" w14:textId="77777777" w:rsidR="000769E3" w:rsidRDefault="0007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27434296"/>
      <w:docPartObj>
        <w:docPartGallery w:val="Page Numbers (Bottom of Page)"/>
        <w:docPartUnique/>
      </w:docPartObj>
    </w:sdtPr>
    <w:sdtContent>
      <w:p w14:paraId="578ACD45" w14:textId="77777777" w:rsidR="0049525A" w:rsidRPr="00EF5E74" w:rsidRDefault="0049525A">
        <w:pPr>
          <w:pStyle w:val="Zpat"/>
          <w:jc w:val="center"/>
          <w:rPr>
            <w:rFonts w:ascii="Arial" w:hAnsi="Arial" w:cs="Arial"/>
          </w:rPr>
        </w:pPr>
        <w:r w:rsidRPr="00EF5E74">
          <w:rPr>
            <w:rFonts w:ascii="Arial" w:hAnsi="Arial" w:cs="Arial"/>
          </w:rPr>
          <w:fldChar w:fldCharType="begin"/>
        </w:r>
        <w:r w:rsidRPr="00EF5E74">
          <w:rPr>
            <w:rFonts w:ascii="Arial" w:hAnsi="Arial" w:cs="Arial"/>
          </w:rPr>
          <w:instrText>PAGE   \* MERGEFORMAT</w:instrText>
        </w:r>
        <w:r w:rsidRPr="00EF5E74">
          <w:rPr>
            <w:rFonts w:ascii="Arial" w:hAnsi="Arial" w:cs="Arial"/>
          </w:rPr>
          <w:fldChar w:fldCharType="separate"/>
        </w:r>
        <w:r w:rsidRPr="00EF5E74">
          <w:rPr>
            <w:rFonts w:ascii="Arial" w:hAnsi="Arial" w:cs="Arial"/>
            <w:noProof/>
          </w:rPr>
          <w:t>1</w:t>
        </w:r>
        <w:r w:rsidRPr="00EF5E74">
          <w:rPr>
            <w:rFonts w:ascii="Arial" w:hAnsi="Arial" w:cs="Arial"/>
          </w:rPr>
          <w:fldChar w:fldCharType="end"/>
        </w:r>
      </w:p>
    </w:sdtContent>
  </w:sdt>
  <w:p w14:paraId="02F1B2AD" w14:textId="77777777" w:rsidR="0049525A" w:rsidRPr="00EF5E74" w:rsidRDefault="0049525A">
    <w:pPr>
      <w:pStyle w:val="Zpa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61119735"/>
      <w:docPartObj>
        <w:docPartGallery w:val="Page Numbers (Bottom of Page)"/>
        <w:docPartUnique/>
      </w:docPartObj>
    </w:sdtPr>
    <w:sdtContent>
      <w:p w14:paraId="49DD5D1D" w14:textId="77777777" w:rsidR="009B12ED" w:rsidRPr="00EF5E74" w:rsidRDefault="009B12ED">
        <w:pPr>
          <w:pStyle w:val="Zpat"/>
          <w:jc w:val="center"/>
          <w:rPr>
            <w:rFonts w:ascii="Arial" w:hAnsi="Arial" w:cs="Arial"/>
          </w:rPr>
        </w:pPr>
        <w:r w:rsidRPr="00EF5E74">
          <w:rPr>
            <w:rFonts w:ascii="Arial" w:hAnsi="Arial" w:cs="Arial"/>
          </w:rPr>
          <w:fldChar w:fldCharType="begin"/>
        </w:r>
        <w:r w:rsidRPr="00EF5E74">
          <w:rPr>
            <w:rFonts w:ascii="Arial" w:hAnsi="Arial" w:cs="Arial"/>
          </w:rPr>
          <w:instrText>PAGE   \* MERGEFORMAT</w:instrText>
        </w:r>
        <w:r w:rsidRPr="00EF5E74">
          <w:rPr>
            <w:rFonts w:ascii="Arial" w:hAnsi="Arial" w:cs="Arial"/>
          </w:rPr>
          <w:fldChar w:fldCharType="separate"/>
        </w:r>
        <w:r w:rsidRPr="00EF5E74">
          <w:rPr>
            <w:rFonts w:ascii="Arial" w:hAnsi="Arial" w:cs="Arial"/>
            <w:noProof/>
          </w:rPr>
          <w:t>1</w:t>
        </w:r>
        <w:r w:rsidRPr="00EF5E74">
          <w:rPr>
            <w:rFonts w:ascii="Arial" w:hAnsi="Arial" w:cs="Arial"/>
          </w:rPr>
          <w:fldChar w:fldCharType="end"/>
        </w:r>
      </w:p>
    </w:sdtContent>
  </w:sdt>
  <w:p w14:paraId="4C49EF16" w14:textId="77777777" w:rsidR="009B12ED" w:rsidRPr="00EF5E74" w:rsidRDefault="009B12ED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12A7" w14:textId="77777777" w:rsidR="000769E3" w:rsidRDefault="000769E3">
      <w:pPr>
        <w:spacing w:after="0" w:line="240" w:lineRule="auto"/>
      </w:pPr>
      <w:r>
        <w:separator/>
      </w:r>
    </w:p>
  </w:footnote>
  <w:footnote w:type="continuationSeparator" w:id="0">
    <w:p w14:paraId="27F5623A" w14:textId="77777777" w:rsidR="000769E3" w:rsidRDefault="0007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60D5" w14:textId="77777777" w:rsidR="0049525A" w:rsidRDefault="004952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AFAD" w14:textId="77777777" w:rsidR="009B12ED" w:rsidRDefault="009B12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4B216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51225"/>
    <w:multiLevelType w:val="multilevel"/>
    <w:tmpl w:val="A31C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8AF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E38D7"/>
    <w:multiLevelType w:val="hybridMultilevel"/>
    <w:tmpl w:val="ADDC49A6"/>
    <w:lvl w:ilvl="0" w:tplc="8668C65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13F2F"/>
    <w:multiLevelType w:val="hybridMultilevel"/>
    <w:tmpl w:val="546AE3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34461"/>
    <w:multiLevelType w:val="hybridMultilevel"/>
    <w:tmpl w:val="9558C9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C0360"/>
    <w:multiLevelType w:val="multilevel"/>
    <w:tmpl w:val="4106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B645C"/>
    <w:multiLevelType w:val="multilevel"/>
    <w:tmpl w:val="D62C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3D0641"/>
    <w:multiLevelType w:val="hybridMultilevel"/>
    <w:tmpl w:val="388A70FC"/>
    <w:lvl w:ilvl="0" w:tplc="8668C65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9334A3"/>
    <w:multiLevelType w:val="multilevel"/>
    <w:tmpl w:val="1208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1D38F2"/>
    <w:multiLevelType w:val="multilevel"/>
    <w:tmpl w:val="CFF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97501"/>
    <w:multiLevelType w:val="multilevel"/>
    <w:tmpl w:val="0B62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7547C"/>
    <w:multiLevelType w:val="multilevel"/>
    <w:tmpl w:val="D678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157C2"/>
    <w:multiLevelType w:val="hybridMultilevel"/>
    <w:tmpl w:val="FE8A8A14"/>
    <w:lvl w:ilvl="0" w:tplc="8668C65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C32EE"/>
    <w:multiLevelType w:val="multilevel"/>
    <w:tmpl w:val="16B8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322FA"/>
    <w:multiLevelType w:val="multilevel"/>
    <w:tmpl w:val="2096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36166"/>
    <w:multiLevelType w:val="multilevel"/>
    <w:tmpl w:val="7D92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C7FB5"/>
    <w:multiLevelType w:val="hybridMultilevel"/>
    <w:tmpl w:val="6C14D270"/>
    <w:lvl w:ilvl="0" w:tplc="ACD02A12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477F0"/>
    <w:multiLevelType w:val="multilevel"/>
    <w:tmpl w:val="E32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15A44"/>
    <w:multiLevelType w:val="hybridMultilevel"/>
    <w:tmpl w:val="43BE1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4EEA"/>
    <w:multiLevelType w:val="multilevel"/>
    <w:tmpl w:val="36BA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F13AD"/>
    <w:multiLevelType w:val="multilevel"/>
    <w:tmpl w:val="0ABE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D6CD3"/>
    <w:multiLevelType w:val="multilevel"/>
    <w:tmpl w:val="66F8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2C33F1"/>
    <w:multiLevelType w:val="hybridMultilevel"/>
    <w:tmpl w:val="CF56CA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983811">
    <w:abstractNumId w:val="9"/>
  </w:num>
  <w:num w:numId="2" w16cid:durableId="949361946">
    <w:abstractNumId w:val="1"/>
  </w:num>
  <w:num w:numId="3" w16cid:durableId="1198198880">
    <w:abstractNumId w:val="11"/>
  </w:num>
  <w:num w:numId="4" w16cid:durableId="1582332170">
    <w:abstractNumId w:val="20"/>
  </w:num>
  <w:num w:numId="5" w16cid:durableId="900870946">
    <w:abstractNumId w:val="15"/>
  </w:num>
  <w:num w:numId="6" w16cid:durableId="269897942">
    <w:abstractNumId w:val="16"/>
  </w:num>
  <w:num w:numId="7" w16cid:durableId="368919606">
    <w:abstractNumId w:val="21"/>
  </w:num>
  <w:num w:numId="8" w16cid:durableId="316761047">
    <w:abstractNumId w:val="7"/>
  </w:num>
  <w:num w:numId="9" w16cid:durableId="1685398205">
    <w:abstractNumId w:val="6"/>
  </w:num>
  <w:num w:numId="10" w16cid:durableId="366297268">
    <w:abstractNumId w:val="18"/>
  </w:num>
  <w:num w:numId="11" w16cid:durableId="1712807185">
    <w:abstractNumId w:val="22"/>
  </w:num>
  <w:num w:numId="12" w16cid:durableId="307176637">
    <w:abstractNumId w:val="10"/>
  </w:num>
  <w:num w:numId="13" w16cid:durableId="1085155174">
    <w:abstractNumId w:val="12"/>
  </w:num>
  <w:num w:numId="14" w16cid:durableId="91241833">
    <w:abstractNumId w:val="14"/>
  </w:num>
  <w:num w:numId="15" w16cid:durableId="1118068955">
    <w:abstractNumId w:val="19"/>
  </w:num>
  <w:num w:numId="16" w16cid:durableId="1431971858">
    <w:abstractNumId w:val="2"/>
  </w:num>
  <w:num w:numId="17" w16cid:durableId="1311516807">
    <w:abstractNumId w:val="0"/>
  </w:num>
  <w:num w:numId="18" w16cid:durableId="650014848">
    <w:abstractNumId w:val="17"/>
  </w:num>
  <w:num w:numId="19" w16cid:durableId="1992904642">
    <w:abstractNumId w:val="13"/>
  </w:num>
  <w:num w:numId="20" w16cid:durableId="2071227756">
    <w:abstractNumId w:val="4"/>
  </w:num>
  <w:num w:numId="21" w16cid:durableId="162665420">
    <w:abstractNumId w:val="3"/>
  </w:num>
  <w:num w:numId="22" w16cid:durableId="376322374">
    <w:abstractNumId w:val="23"/>
  </w:num>
  <w:num w:numId="23" w16cid:durableId="1704481044">
    <w:abstractNumId w:val="8"/>
  </w:num>
  <w:num w:numId="24" w16cid:durableId="1921984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0A"/>
    <w:rsid w:val="00034326"/>
    <w:rsid w:val="000769E3"/>
    <w:rsid w:val="00085E40"/>
    <w:rsid w:val="00086416"/>
    <w:rsid w:val="000A0B7C"/>
    <w:rsid w:val="000F3D50"/>
    <w:rsid w:val="00186192"/>
    <w:rsid w:val="0018695C"/>
    <w:rsid w:val="001B7896"/>
    <w:rsid w:val="001D3EBB"/>
    <w:rsid w:val="001F29D5"/>
    <w:rsid w:val="002002EE"/>
    <w:rsid w:val="002A2AEB"/>
    <w:rsid w:val="002A7219"/>
    <w:rsid w:val="002A78C7"/>
    <w:rsid w:val="00342B0C"/>
    <w:rsid w:val="00365E7A"/>
    <w:rsid w:val="0038752A"/>
    <w:rsid w:val="003A5010"/>
    <w:rsid w:val="003A6746"/>
    <w:rsid w:val="003C5641"/>
    <w:rsid w:val="00441BAA"/>
    <w:rsid w:val="00484566"/>
    <w:rsid w:val="00486537"/>
    <w:rsid w:val="00490D85"/>
    <w:rsid w:val="0049525A"/>
    <w:rsid w:val="004E5A63"/>
    <w:rsid w:val="00524052"/>
    <w:rsid w:val="0055016C"/>
    <w:rsid w:val="005509B6"/>
    <w:rsid w:val="00584BF2"/>
    <w:rsid w:val="005A0C48"/>
    <w:rsid w:val="005D5FF9"/>
    <w:rsid w:val="005F0D42"/>
    <w:rsid w:val="00611448"/>
    <w:rsid w:val="00630598"/>
    <w:rsid w:val="00632D4F"/>
    <w:rsid w:val="006516AC"/>
    <w:rsid w:val="00661AF2"/>
    <w:rsid w:val="00721CBF"/>
    <w:rsid w:val="00742633"/>
    <w:rsid w:val="00787601"/>
    <w:rsid w:val="0079046F"/>
    <w:rsid w:val="007D0FA8"/>
    <w:rsid w:val="007D6179"/>
    <w:rsid w:val="008128A8"/>
    <w:rsid w:val="008307F8"/>
    <w:rsid w:val="008707B3"/>
    <w:rsid w:val="008738B0"/>
    <w:rsid w:val="00880985"/>
    <w:rsid w:val="00891342"/>
    <w:rsid w:val="008944D1"/>
    <w:rsid w:val="008A0423"/>
    <w:rsid w:val="008E0644"/>
    <w:rsid w:val="008F57B7"/>
    <w:rsid w:val="009121D0"/>
    <w:rsid w:val="00935670"/>
    <w:rsid w:val="00962FC0"/>
    <w:rsid w:val="009B12ED"/>
    <w:rsid w:val="009B54B7"/>
    <w:rsid w:val="009C4E16"/>
    <w:rsid w:val="00A05FC9"/>
    <w:rsid w:val="00A348A6"/>
    <w:rsid w:val="00A401E2"/>
    <w:rsid w:val="00A416A4"/>
    <w:rsid w:val="00A514F6"/>
    <w:rsid w:val="00A643D7"/>
    <w:rsid w:val="00AA187C"/>
    <w:rsid w:val="00AA427F"/>
    <w:rsid w:val="00AD750A"/>
    <w:rsid w:val="00AF0BCD"/>
    <w:rsid w:val="00B77D44"/>
    <w:rsid w:val="00BA7DF0"/>
    <w:rsid w:val="00BC09D3"/>
    <w:rsid w:val="00BC5E7E"/>
    <w:rsid w:val="00C04E22"/>
    <w:rsid w:val="00C12284"/>
    <w:rsid w:val="00C43389"/>
    <w:rsid w:val="00C462F3"/>
    <w:rsid w:val="00C555B6"/>
    <w:rsid w:val="00C73D5B"/>
    <w:rsid w:val="00C77021"/>
    <w:rsid w:val="00C775B6"/>
    <w:rsid w:val="00CA6D5D"/>
    <w:rsid w:val="00D0404C"/>
    <w:rsid w:val="00D3731F"/>
    <w:rsid w:val="00D54379"/>
    <w:rsid w:val="00D63E0B"/>
    <w:rsid w:val="00DA6AB3"/>
    <w:rsid w:val="00DD0495"/>
    <w:rsid w:val="00DF0398"/>
    <w:rsid w:val="00E367EF"/>
    <w:rsid w:val="00E40206"/>
    <w:rsid w:val="00E457DE"/>
    <w:rsid w:val="00E95523"/>
    <w:rsid w:val="00EC3A1D"/>
    <w:rsid w:val="00F45C2C"/>
    <w:rsid w:val="00FA435A"/>
    <w:rsid w:val="00FC35A8"/>
    <w:rsid w:val="00FF4790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E968"/>
  <w15:chartTrackingRefBased/>
  <w15:docId w15:val="{FA179DC3-1867-407E-9113-F46255F7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75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75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75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75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75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75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75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75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75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75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750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75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750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9B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B12ED"/>
  </w:style>
  <w:style w:type="paragraph" w:styleId="Zpat">
    <w:name w:val="footer"/>
    <w:basedOn w:val="Normln"/>
    <w:link w:val="ZpatChar"/>
    <w:uiPriority w:val="99"/>
    <w:semiHidden/>
    <w:unhideWhenUsed/>
    <w:rsid w:val="009B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B12ED"/>
  </w:style>
  <w:style w:type="paragraph" w:customStyle="1" w:styleId="Default">
    <w:name w:val="Default"/>
    <w:rsid w:val="0003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covid.usd.ca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3287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Kosova</dc:creator>
  <cp:keywords/>
  <dc:description/>
  <cp:lastModifiedBy>Martina Kubíčková</cp:lastModifiedBy>
  <cp:revision>14</cp:revision>
  <dcterms:created xsi:type="dcterms:W3CDTF">2026-05-06T08:23:00Z</dcterms:created>
  <dcterms:modified xsi:type="dcterms:W3CDTF">2026-06-08T06:21:00Z</dcterms:modified>
</cp:coreProperties>
</file>