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9DD3" w14:textId="77777777" w:rsidR="00C46254" w:rsidRPr="0072499C" w:rsidRDefault="00C46254" w:rsidP="00C46254">
      <w:pPr>
        <w:widowControl w:val="0"/>
        <w:autoSpaceDE w:val="0"/>
        <w:autoSpaceDN w:val="0"/>
        <w:adjustRightInd w:val="0"/>
        <w:spacing w:after="120"/>
        <w:jc w:val="right"/>
        <w:outlineLvl w:val="0"/>
        <w:rPr>
          <w:rStyle w:val="Siln"/>
          <w:b w:val="0"/>
          <w:bCs w:val="0"/>
          <w:sz w:val="28"/>
          <w:szCs w:val="28"/>
          <w:lang w:eastAsia="cs-CZ"/>
        </w:rPr>
      </w:pPr>
      <w:r w:rsidRPr="0072499C">
        <w:rPr>
          <w:rStyle w:val="Siln"/>
          <w:b w:val="0"/>
          <w:bCs w:val="0"/>
          <w:sz w:val="28"/>
          <w:szCs w:val="28"/>
          <w:lang w:eastAsia="cs-CZ"/>
        </w:rPr>
        <w:t>2SMLO26103</w:t>
      </w:r>
    </w:p>
    <w:p w14:paraId="6B43C881" w14:textId="48779E93" w:rsidR="00D060C5" w:rsidRPr="006A44E4" w:rsidRDefault="00D060C5" w:rsidP="00D060C5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Style w:val="Siln"/>
          <w:sz w:val="28"/>
          <w:szCs w:val="28"/>
          <w:lang w:eastAsia="cs-CZ"/>
        </w:rPr>
      </w:pPr>
      <w:r w:rsidRPr="006A44E4">
        <w:rPr>
          <w:rStyle w:val="Siln"/>
          <w:sz w:val="28"/>
          <w:szCs w:val="28"/>
          <w:lang w:eastAsia="cs-CZ"/>
        </w:rPr>
        <w:t>Dodatek č. 2</w:t>
      </w:r>
    </w:p>
    <w:p w14:paraId="226FE2D8" w14:textId="77777777" w:rsidR="00D060C5" w:rsidRPr="00DC6168" w:rsidRDefault="00D060C5" w:rsidP="00D060C5">
      <w:pPr>
        <w:pStyle w:val="Nzevsmlouvy"/>
        <w:spacing w:after="120" w:line="240" w:lineRule="auto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DC616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ke kupní smlouvě Č. 2SMLO25056 uzavřené v souladu s ust. § 2079 a </w:t>
      </w:r>
      <w:proofErr w:type="spellStart"/>
      <w:r w:rsidRPr="00DC616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souv</w:t>
      </w:r>
      <w:proofErr w:type="spellEnd"/>
      <w:r w:rsidRPr="00DC616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. zákona č. 89/2012 Sb., občanského zákoníku, ve znění pozdějších předpisů (dále jen „občanský zákoník“)</w:t>
      </w:r>
      <w:r w:rsidRPr="00DC6168">
        <w:rPr>
          <w:sz w:val="22"/>
          <w:szCs w:val="22"/>
        </w:rPr>
        <w:t xml:space="preserve"> </w:t>
      </w:r>
      <w:r w:rsidRPr="00DC616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 zákonem č. 134/2016 Sb., o zadávání veřejných zakázek, ve znění pozdějších předpisů (dále jen „ZZVZ“).</w:t>
      </w:r>
    </w:p>
    <w:p w14:paraId="395E3430" w14:textId="77777777" w:rsidR="00D060C5" w:rsidRPr="00DC6168" w:rsidRDefault="00D060C5" w:rsidP="00D060C5">
      <w:pPr>
        <w:pStyle w:val="Nzevsmlouvy"/>
        <w:spacing w:after="120" w:line="240" w:lineRule="auto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6E04E65C" w14:textId="77777777" w:rsidR="00D060C5" w:rsidRPr="00DC6168" w:rsidRDefault="00D060C5" w:rsidP="00D060C5">
      <w:pPr>
        <w:pStyle w:val="SBSSmlouva"/>
        <w:spacing w:before="0" w:after="120"/>
        <w:rPr>
          <w:rFonts w:asciiTheme="minorHAnsi" w:hAnsiTheme="minorHAnsi" w:cstheme="minorHAnsi"/>
          <w:b/>
          <w:caps/>
          <w:color w:val="000000" w:themeColor="text1"/>
          <w:szCs w:val="22"/>
          <w:lang w:eastAsia="en-US"/>
        </w:rPr>
      </w:pPr>
      <w:r w:rsidRPr="00DC6168">
        <w:rPr>
          <w:rFonts w:asciiTheme="minorHAnsi" w:hAnsiTheme="minorHAnsi" w:cstheme="minorHAnsi"/>
          <w:b/>
          <w:caps/>
          <w:color w:val="000000" w:themeColor="text1"/>
          <w:szCs w:val="22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505"/>
      </w:tblGrid>
      <w:tr w:rsidR="00D060C5" w:rsidRPr="00DC6168" w14:paraId="7C8385A4" w14:textId="77777777" w:rsidTr="00895D91">
        <w:trPr>
          <w:trHeight w:val="227"/>
          <w:jc w:val="center"/>
        </w:trPr>
        <w:tc>
          <w:tcPr>
            <w:tcW w:w="1403" w:type="pct"/>
            <w:shd w:val="clear" w:color="auto" w:fill="2E74B5"/>
            <w:vAlign w:val="center"/>
          </w:tcPr>
          <w:p w14:paraId="4D0637DB" w14:textId="77777777" w:rsidR="00D060C5" w:rsidRPr="00DC6168" w:rsidRDefault="00D060C5" w:rsidP="00895D91">
            <w:pPr>
              <w:spacing w:after="120"/>
              <w:rPr>
                <w:rFonts w:cstheme="minorHAnsi"/>
                <w:b/>
                <w:color w:val="FFFFFF"/>
              </w:rPr>
            </w:pPr>
            <w:r w:rsidRPr="00DC6168">
              <w:rPr>
                <w:rFonts w:cstheme="minorHAnsi"/>
                <w:b/>
                <w:color w:val="FFFFFF"/>
              </w:rPr>
              <w:t>NÁZEV:</w:t>
            </w:r>
          </w:p>
        </w:tc>
        <w:tc>
          <w:tcPr>
            <w:tcW w:w="3597" w:type="pct"/>
            <w:vAlign w:val="center"/>
          </w:tcPr>
          <w:p w14:paraId="02999DB6" w14:textId="77777777" w:rsidR="00D060C5" w:rsidRPr="00DC6168" w:rsidRDefault="00D060C5" w:rsidP="00895D9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C6168">
              <w:rPr>
                <w:rFonts w:cstheme="minorHAnsi"/>
                <w:b/>
                <w:bCs/>
                <w:color w:val="000000"/>
              </w:rPr>
              <w:t>ČESKÉ VYSOKÉ UČENÍ TECHNICKÉ V PRAZE</w:t>
            </w:r>
          </w:p>
          <w:p w14:paraId="5A43F7BA" w14:textId="77777777" w:rsidR="00D060C5" w:rsidRPr="00DC6168" w:rsidRDefault="00D060C5" w:rsidP="00895D9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C6168">
              <w:rPr>
                <w:rFonts w:cstheme="minorHAnsi"/>
                <w:b/>
                <w:bCs/>
                <w:color w:val="000000"/>
              </w:rPr>
              <w:t>Český institut informatiky, robotiky a kybernetiky</w:t>
            </w:r>
          </w:p>
        </w:tc>
      </w:tr>
      <w:tr w:rsidR="00D060C5" w:rsidRPr="00DC6168" w14:paraId="0B3F7498" w14:textId="77777777" w:rsidTr="00895D91">
        <w:trPr>
          <w:trHeight w:val="379"/>
          <w:jc w:val="center"/>
        </w:trPr>
        <w:tc>
          <w:tcPr>
            <w:tcW w:w="1403" w:type="pct"/>
            <w:shd w:val="clear" w:color="auto" w:fill="2E74B5"/>
            <w:vAlign w:val="center"/>
          </w:tcPr>
          <w:p w14:paraId="5CAAEB13" w14:textId="77777777" w:rsidR="00D060C5" w:rsidRPr="00DC6168" w:rsidRDefault="00D060C5" w:rsidP="00895D91">
            <w:pPr>
              <w:spacing w:after="120"/>
              <w:rPr>
                <w:rFonts w:cstheme="minorHAnsi"/>
                <w:b/>
                <w:color w:val="FFFFFF"/>
              </w:rPr>
            </w:pPr>
            <w:r w:rsidRPr="00DC6168">
              <w:rPr>
                <w:rFonts w:cstheme="minorHAnsi"/>
                <w:b/>
                <w:color w:val="FFFFFF"/>
              </w:rPr>
              <w:t>SÍDLO:</w:t>
            </w:r>
          </w:p>
        </w:tc>
        <w:tc>
          <w:tcPr>
            <w:tcW w:w="3597" w:type="pct"/>
            <w:vAlign w:val="center"/>
          </w:tcPr>
          <w:p w14:paraId="2409138B" w14:textId="77777777" w:rsidR="00D060C5" w:rsidRPr="00DC6168" w:rsidRDefault="00D060C5" w:rsidP="00895D91">
            <w:pPr>
              <w:spacing w:after="120"/>
              <w:jc w:val="center"/>
              <w:rPr>
                <w:rFonts w:cstheme="minorHAnsi"/>
                <w:bCs/>
              </w:rPr>
            </w:pPr>
            <w:r w:rsidRPr="00DC6168">
              <w:rPr>
                <w:rFonts w:eastAsia="Times New Roman" w:cstheme="minorHAnsi"/>
                <w:bCs/>
                <w:lang w:eastAsia="cs-CZ"/>
              </w:rPr>
              <w:t>Jugoslávských partyzánů 1580/3, 160 00, Praha 6</w:t>
            </w:r>
          </w:p>
        </w:tc>
      </w:tr>
      <w:tr w:rsidR="00D060C5" w:rsidRPr="00DC6168" w14:paraId="37B36DAC" w14:textId="77777777" w:rsidTr="00895D91">
        <w:trPr>
          <w:trHeight w:val="379"/>
          <w:jc w:val="center"/>
        </w:trPr>
        <w:tc>
          <w:tcPr>
            <w:tcW w:w="1403" w:type="pct"/>
            <w:shd w:val="clear" w:color="auto" w:fill="2E74B5"/>
            <w:vAlign w:val="center"/>
          </w:tcPr>
          <w:p w14:paraId="1C68AE6F" w14:textId="77777777" w:rsidR="00D060C5" w:rsidRPr="00DC6168" w:rsidRDefault="00D060C5" w:rsidP="00895D91">
            <w:pPr>
              <w:spacing w:after="120"/>
              <w:rPr>
                <w:rFonts w:cstheme="minorHAnsi"/>
                <w:b/>
                <w:color w:val="FFFFFF"/>
              </w:rPr>
            </w:pPr>
            <w:r w:rsidRPr="00DC6168">
              <w:rPr>
                <w:rFonts w:cstheme="minorHAnsi"/>
                <w:b/>
                <w:color w:val="FFFFFF"/>
              </w:rPr>
              <w:t>JEHOŽ JMÉNEM JEDNÁ</w:t>
            </w:r>
          </w:p>
        </w:tc>
        <w:tc>
          <w:tcPr>
            <w:tcW w:w="3597" w:type="pct"/>
            <w:vAlign w:val="center"/>
          </w:tcPr>
          <w:p w14:paraId="76F8892D" w14:textId="62444934" w:rsidR="00D060C5" w:rsidRPr="00DC6168" w:rsidRDefault="00D060C5" w:rsidP="00895D91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D060C5" w:rsidRPr="00DC6168" w14:paraId="5FE6E42F" w14:textId="77777777" w:rsidTr="00895D91">
        <w:trPr>
          <w:trHeight w:val="379"/>
          <w:jc w:val="center"/>
        </w:trPr>
        <w:tc>
          <w:tcPr>
            <w:tcW w:w="1403" w:type="pct"/>
            <w:shd w:val="clear" w:color="auto" w:fill="2E74B5"/>
            <w:vAlign w:val="center"/>
          </w:tcPr>
          <w:p w14:paraId="79832FBB" w14:textId="77777777" w:rsidR="00D060C5" w:rsidRPr="00DC6168" w:rsidRDefault="00D060C5" w:rsidP="00895D91">
            <w:pPr>
              <w:spacing w:after="120"/>
              <w:rPr>
                <w:rFonts w:cstheme="minorHAnsi"/>
                <w:b/>
                <w:color w:val="FFFFFF"/>
              </w:rPr>
            </w:pPr>
            <w:r w:rsidRPr="00DC6168">
              <w:rPr>
                <w:rFonts w:cstheme="minorHAnsi"/>
                <w:b/>
                <w:color w:val="FFFFFF"/>
              </w:rPr>
              <w:t>IČO:</w:t>
            </w:r>
          </w:p>
        </w:tc>
        <w:tc>
          <w:tcPr>
            <w:tcW w:w="3597" w:type="pct"/>
            <w:vAlign w:val="center"/>
          </w:tcPr>
          <w:p w14:paraId="38CB0761" w14:textId="77777777" w:rsidR="00D060C5" w:rsidRPr="00DC6168" w:rsidRDefault="00D060C5" w:rsidP="00895D91">
            <w:pPr>
              <w:spacing w:after="120"/>
              <w:jc w:val="center"/>
              <w:rPr>
                <w:rFonts w:cstheme="minorHAnsi"/>
              </w:rPr>
            </w:pPr>
            <w:r w:rsidRPr="00DC6168">
              <w:rPr>
                <w:rFonts w:cstheme="minorHAnsi"/>
              </w:rPr>
              <w:t>68407700</w:t>
            </w:r>
          </w:p>
        </w:tc>
      </w:tr>
    </w:tbl>
    <w:p w14:paraId="37CCD802" w14:textId="77777777" w:rsidR="00D060C5" w:rsidRPr="000747E2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eastAsia="Times New Roman" w:cstheme="minorHAnsi"/>
          <w:bCs/>
          <w:color w:val="000000" w:themeColor="text1"/>
          <w:lang w:eastAsia="cs-CZ"/>
        </w:rPr>
      </w:pPr>
      <w:r w:rsidRPr="000747E2">
        <w:rPr>
          <w:rFonts w:eastAsia="Times New Roman" w:cstheme="minorHAnsi"/>
          <w:bCs/>
          <w:color w:val="000000" w:themeColor="text1"/>
          <w:lang w:eastAsia="cs-CZ"/>
        </w:rPr>
        <w:t>dále jen „kupující“</w:t>
      </w:r>
    </w:p>
    <w:p w14:paraId="4887A502" w14:textId="77777777" w:rsidR="00D060C5" w:rsidRPr="004470E3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a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537"/>
        <w:gridCol w:w="6505"/>
      </w:tblGrid>
      <w:tr w:rsidR="000747E2" w:rsidRPr="0042161F" w14:paraId="4DDA8DDF" w14:textId="77777777" w:rsidTr="007B5C2A">
        <w:trPr>
          <w:trHeight w:val="379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2F5496" w:themeFill="accent1" w:themeFillShade="BF"/>
            <w:vAlign w:val="center"/>
          </w:tcPr>
          <w:p w14:paraId="7B9A434C" w14:textId="24B3C16A" w:rsidR="000747E2" w:rsidRPr="000747E2" w:rsidRDefault="000747E2" w:rsidP="000747E2">
            <w:pPr>
              <w:spacing w:after="120"/>
              <w:rPr>
                <w:rFonts w:cstheme="minorHAnsi"/>
                <w:b/>
                <w:color w:val="FFFFFF"/>
              </w:rPr>
            </w:pPr>
            <w:r w:rsidRPr="00DC6168">
              <w:rPr>
                <w:rFonts w:cstheme="minorHAnsi"/>
                <w:b/>
                <w:color w:val="FFFFFF"/>
              </w:rPr>
              <w:t>NÁZEV:</w:t>
            </w:r>
          </w:p>
        </w:tc>
        <w:tc>
          <w:tcPr>
            <w:tcW w:w="6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737AC52" w14:textId="77777777" w:rsidR="000747E2" w:rsidRPr="0042161F" w:rsidRDefault="000747E2" w:rsidP="000747E2">
            <w:pPr>
              <w:jc w:val="center"/>
              <w:rPr>
                <w:b/>
                <w:color w:val="000000" w:themeColor="text1"/>
              </w:rPr>
            </w:pPr>
            <w:r w:rsidRPr="0042161F">
              <w:rPr>
                <w:rFonts w:cstheme="minorHAnsi"/>
                <w:b/>
                <w:bCs/>
                <w:color w:val="000000" w:themeColor="text1"/>
                <w:szCs w:val="20"/>
              </w:rPr>
              <w:t xml:space="preserve">International </w:t>
            </w:r>
            <w:proofErr w:type="spellStart"/>
            <w:r w:rsidRPr="0042161F">
              <w:rPr>
                <w:rFonts w:cstheme="minorHAnsi"/>
                <w:b/>
                <w:bCs/>
                <w:color w:val="000000" w:themeColor="text1"/>
                <w:szCs w:val="20"/>
              </w:rPr>
              <w:t>Neurodegenerative</w:t>
            </w:r>
            <w:proofErr w:type="spellEnd"/>
            <w:r w:rsidRPr="0042161F">
              <w:rPr>
                <w:rFonts w:cstheme="minorHAnsi"/>
                <w:b/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Pr="0042161F">
              <w:rPr>
                <w:rFonts w:cstheme="minorHAnsi"/>
                <w:b/>
                <w:bCs/>
                <w:color w:val="000000" w:themeColor="text1"/>
                <w:szCs w:val="20"/>
              </w:rPr>
              <w:t>Disorders</w:t>
            </w:r>
            <w:proofErr w:type="spellEnd"/>
            <w:r w:rsidRPr="0042161F">
              <w:rPr>
                <w:rFonts w:cstheme="minorHAnsi"/>
                <w:b/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Pr="0042161F">
              <w:rPr>
                <w:rFonts w:cstheme="minorHAnsi"/>
                <w:b/>
                <w:bCs/>
                <w:color w:val="000000" w:themeColor="text1"/>
                <w:szCs w:val="20"/>
              </w:rPr>
              <w:t>Research</w:t>
            </w:r>
            <w:proofErr w:type="spellEnd"/>
            <w:r w:rsidRPr="0042161F">
              <w:rPr>
                <w:rFonts w:cstheme="minorHAnsi"/>
                <w:b/>
                <w:bCs/>
                <w:color w:val="000000" w:themeColor="text1"/>
                <w:szCs w:val="20"/>
              </w:rPr>
              <w:t xml:space="preserve"> Center, zapsaný ústav</w:t>
            </w:r>
          </w:p>
        </w:tc>
      </w:tr>
      <w:tr w:rsidR="000747E2" w:rsidRPr="0042161F" w14:paraId="3834E1B1" w14:textId="77777777" w:rsidTr="007B5C2A">
        <w:trPr>
          <w:trHeight w:val="379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2F5496" w:themeFill="accent1" w:themeFillShade="BF"/>
            <w:vAlign w:val="center"/>
          </w:tcPr>
          <w:p w14:paraId="7FBF7EC1" w14:textId="1F0FBD8D" w:rsidR="000747E2" w:rsidRPr="000747E2" w:rsidRDefault="000747E2" w:rsidP="000747E2">
            <w:pPr>
              <w:spacing w:after="120"/>
              <w:rPr>
                <w:rFonts w:cstheme="minorHAnsi"/>
                <w:b/>
                <w:color w:val="FFFFFF"/>
              </w:rPr>
            </w:pPr>
            <w:r w:rsidRPr="00DC6168">
              <w:rPr>
                <w:rFonts w:cstheme="minorHAnsi"/>
                <w:b/>
                <w:color w:val="FFFFFF"/>
              </w:rPr>
              <w:t>SÍDLO:</w:t>
            </w:r>
          </w:p>
        </w:tc>
        <w:tc>
          <w:tcPr>
            <w:tcW w:w="6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44B733" w14:textId="77777777" w:rsidR="000747E2" w:rsidRPr="0042161F" w:rsidRDefault="000747E2" w:rsidP="000747E2">
            <w:pPr>
              <w:jc w:val="center"/>
              <w:rPr>
                <w:rFonts w:cstheme="minorHAnsi"/>
                <w:bCs/>
                <w:color w:val="000000" w:themeColor="text1"/>
                <w:szCs w:val="20"/>
              </w:rPr>
            </w:pPr>
            <w:r w:rsidRPr="0042161F">
              <w:rPr>
                <w:rFonts w:eastAsia="Times New Roman" w:cstheme="minorHAnsi"/>
                <w:bCs/>
                <w:color w:val="000000" w:themeColor="text1"/>
                <w:szCs w:val="20"/>
                <w:lang w:eastAsia="cs-CZ"/>
              </w:rPr>
              <w:t>Evropská 2758/11, 160 00 Praha 6, Dejvice</w:t>
            </w:r>
          </w:p>
        </w:tc>
      </w:tr>
      <w:tr w:rsidR="000747E2" w:rsidRPr="0042161F" w14:paraId="304E8A5D" w14:textId="77777777" w:rsidTr="007B5C2A">
        <w:trPr>
          <w:trHeight w:val="379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2F5496" w:themeFill="accent1" w:themeFillShade="BF"/>
            <w:vAlign w:val="center"/>
          </w:tcPr>
          <w:p w14:paraId="5E65E5A8" w14:textId="39E78CFC" w:rsidR="000747E2" w:rsidRPr="000747E2" w:rsidRDefault="000747E2" w:rsidP="000747E2">
            <w:pPr>
              <w:spacing w:after="120"/>
              <w:rPr>
                <w:rFonts w:cstheme="minorHAnsi"/>
                <w:b/>
                <w:color w:val="FFFFFF"/>
              </w:rPr>
            </w:pPr>
            <w:r w:rsidRPr="00DC6168">
              <w:rPr>
                <w:rFonts w:cstheme="minorHAnsi"/>
                <w:b/>
                <w:color w:val="FFFFFF"/>
              </w:rPr>
              <w:t>JEHOŽ JMÉNEM JEDNÁ</w:t>
            </w:r>
          </w:p>
        </w:tc>
        <w:tc>
          <w:tcPr>
            <w:tcW w:w="6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BE083A" w14:textId="70B93C4F" w:rsidR="000747E2" w:rsidRPr="0042161F" w:rsidRDefault="000747E2" w:rsidP="000747E2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0747E2" w:rsidRPr="0042161F" w14:paraId="3BD4919E" w14:textId="77777777" w:rsidTr="007B5C2A">
        <w:trPr>
          <w:trHeight w:val="379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2F5496" w:themeFill="accent1" w:themeFillShade="BF"/>
            <w:vAlign w:val="center"/>
          </w:tcPr>
          <w:p w14:paraId="516FA69D" w14:textId="03187352" w:rsidR="000747E2" w:rsidRPr="000747E2" w:rsidRDefault="000747E2" w:rsidP="000747E2">
            <w:pPr>
              <w:spacing w:after="120"/>
              <w:rPr>
                <w:rFonts w:cstheme="minorHAnsi"/>
                <w:b/>
                <w:color w:val="FFFFFF"/>
              </w:rPr>
            </w:pPr>
            <w:r w:rsidRPr="00DC6168">
              <w:rPr>
                <w:rFonts w:cstheme="minorHAnsi"/>
                <w:b/>
                <w:color w:val="FFFFFF"/>
              </w:rPr>
              <w:t>IČO:</w:t>
            </w:r>
          </w:p>
        </w:tc>
        <w:tc>
          <w:tcPr>
            <w:tcW w:w="6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314298" w14:textId="77777777" w:rsidR="000747E2" w:rsidRPr="0042161F" w:rsidRDefault="000747E2" w:rsidP="000747E2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42161F">
              <w:rPr>
                <w:rFonts w:cstheme="minorHAnsi"/>
                <w:color w:val="000000" w:themeColor="text1"/>
                <w:szCs w:val="20"/>
              </w:rPr>
              <w:t>11883383</w:t>
            </w:r>
          </w:p>
        </w:tc>
      </w:tr>
    </w:tbl>
    <w:p w14:paraId="64E3306A" w14:textId="77777777" w:rsidR="00D060C5" w:rsidRPr="0042161F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before="120" w:after="120"/>
        <w:ind w:left="284" w:hanging="284"/>
        <w:rPr>
          <w:rFonts w:eastAsia="Times New Roman" w:cstheme="minorHAnsi"/>
          <w:bCs/>
          <w:color w:val="000000" w:themeColor="text1"/>
          <w:lang w:eastAsia="cs-CZ"/>
        </w:rPr>
      </w:pPr>
      <w:r w:rsidRPr="0042161F">
        <w:rPr>
          <w:rFonts w:eastAsia="Times New Roman" w:cstheme="minorHAnsi"/>
          <w:bCs/>
          <w:color w:val="000000" w:themeColor="text1"/>
          <w:lang w:eastAsia="cs-CZ"/>
        </w:rPr>
        <w:t>dále jen „</w:t>
      </w:r>
      <w:r>
        <w:rPr>
          <w:rFonts w:eastAsia="Times New Roman" w:cstheme="minorHAnsi"/>
          <w:bCs/>
          <w:color w:val="000000" w:themeColor="text1"/>
          <w:lang w:eastAsia="cs-CZ"/>
        </w:rPr>
        <w:t>spolukupuj</w:t>
      </w:r>
      <w:r w:rsidRPr="0042161F">
        <w:rPr>
          <w:rFonts w:eastAsia="Times New Roman" w:cstheme="minorHAnsi"/>
          <w:bCs/>
          <w:color w:val="000000" w:themeColor="text1"/>
          <w:lang w:eastAsia="cs-CZ"/>
        </w:rPr>
        <w:t>ící“</w:t>
      </w:r>
    </w:p>
    <w:p w14:paraId="7AC5406D" w14:textId="77777777" w:rsidR="00D060C5" w:rsidRPr="0042161F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42161F">
        <w:rPr>
          <w:rFonts w:eastAsia="Times New Roman" w:cstheme="minorHAnsi"/>
          <w:b/>
          <w:bCs/>
          <w:color w:val="000000" w:themeColor="text1"/>
          <w:lang w:eastAsia="cs-CZ"/>
        </w:rPr>
        <w:t>a</w:t>
      </w:r>
    </w:p>
    <w:p w14:paraId="7C458157" w14:textId="77777777" w:rsidR="00D060C5" w:rsidRPr="0042161F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42161F">
        <w:rPr>
          <w:rFonts w:eastAsia="Times New Roman" w:cstheme="minorHAnsi"/>
          <w:b/>
          <w:bCs/>
          <w:color w:val="000000" w:themeColor="text1"/>
          <w:lang w:eastAsia="cs-CZ"/>
        </w:rPr>
        <w:t>PRODÁVAJÍCÍ: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537"/>
        <w:gridCol w:w="6505"/>
      </w:tblGrid>
      <w:tr w:rsidR="00D060C5" w:rsidRPr="0042161F" w14:paraId="0CB67CE7" w14:textId="77777777" w:rsidTr="00895D91">
        <w:trPr>
          <w:trHeight w:val="379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2E74B5"/>
            <w:vAlign w:val="center"/>
          </w:tcPr>
          <w:p w14:paraId="117FEE9A" w14:textId="77777777" w:rsidR="00D060C5" w:rsidRPr="0035107E" w:rsidRDefault="00D060C5" w:rsidP="00895D91">
            <w:pPr>
              <w:spacing w:after="120"/>
              <w:rPr>
                <w:rFonts w:cstheme="minorHAnsi"/>
                <w:b/>
                <w:color w:val="FFFFFF" w:themeColor="background1"/>
              </w:rPr>
            </w:pPr>
            <w:r w:rsidRPr="0035107E">
              <w:rPr>
                <w:rFonts w:cstheme="minorHAnsi"/>
                <w:b/>
                <w:color w:val="FFFFFF" w:themeColor="background1"/>
              </w:rPr>
              <w:t>NÁZEV:</w:t>
            </w:r>
          </w:p>
        </w:tc>
        <w:tc>
          <w:tcPr>
            <w:tcW w:w="65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F1577E" w14:textId="77777777" w:rsidR="00D060C5" w:rsidRPr="004012D5" w:rsidRDefault="00D060C5" w:rsidP="00895D91">
            <w:pPr>
              <w:jc w:val="center"/>
              <w:rPr>
                <w:rFonts w:cstheme="minorHAnsi"/>
                <w:color w:val="000000" w:themeColor="text1"/>
              </w:rPr>
            </w:pPr>
            <w:r w:rsidRPr="004012D5">
              <w:rPr>
                <w:rFonts w:cstheme="minorHAnsi"/>
                <w:b/>
                <w:bCs/>
                <w:color w:val="000000" w:themeColor="text1"/>
                <w:szCs w:val="20"/>
              </w:rPr>
              <w:t>M Computers s.r.o.</w:t>
            </w:r>
          </w:p>
        </w:tc>
      </w:tr>
      <w:tr w:rsidR="00D060C5" w:rsidRPr="0042161F" w14:paraId="3AAF8010" w14:textId="77777777" w:rsidTr="00895D91">
        <w:trPr>
          <w:trHeight w:val="379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2E74B5"/>
            <w:vAlign w:val="center"/>
          </w:tcPr>
          <w:p w14:paraId="4FE274C5" w14:textId="77777777" w:rsidR="00D060C5" w:rsidRPr="0035107E" w:rsidRDefault="00D060C5" w:rsidP="00895D91">
            <w:pPr>
              <w:spacing w:after="120"/>
              <w:rPr>
                <w:rFonts w:cstheme="minorHAnsi"/>
                <w:b/>
                <w:color w:val="FFFFFF" w:themeColor="background1"/>
              </w:rPr>
            </w:pPr>
            <w:r w:rsidRPr="0035107E">
              <w:rPr>
                <w:rFonts w:cstheme="minorHAnsi"/>
                <w:b/>
                <w:color w:val="FFFFFF" w:themeColor="background1"/>
              </w:rPr>
              <w:t>SÍDLO:</w:t>
            </w:r>
          </w:p>
        </w:tc>
        <w:tc>
          <w:tcPr>
            <w:tcW w:w="65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DA69504" w14:textId="77777777" w:rsidR="00D060C5" w:rsidRPr="004012D5" w:rsidRDefault="00D060C5" w:rsidP="00895D91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bookmarkStart w:id="0" w:name="_Hlk60653708"/>
            <w:r w:rsidRPr="004012D5">
              <w:rPr>
                <w:rFonts w:cstheme="minorHAnsi"/>
                <w:bCs/>
                <w:color w:val="000000" w:themeColor="text1"/>
                <w:szCs w:val="20"/>
              </w:rPr>
              <w:t>Úlehlova 3100/10, 628 00 Brno-Líšeň</w:t>
            </w:r>
            <w:bookmarkEnd w:id="0"/>
          </w:p>
        </w:tc>
      </w:tr>
      <w:tr w:rsidR="00D060C5" w:rsidRPr="0042161F" w14:paraId="6ACA2264" w14:textId="77777777" w:rsidTr="00895D91">
        <w:trPr>
          <w:trHeight w:val="379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2E74B5"/>
            <w:vAlign w:val="center"/>
          </w:tcPr>
          <w:p w14:paraId="79D0B5D5" w14:textId="77777777" w:rsidR="00D060C5" w:rsidRPr="0035107E" w:rsidRDefault="00D060C5" w:rsidP="00895D91">
            <w:pPr>
              <w:spacing w:after="120"/>
              <w:rPr>
                <w:rFonts w:cstheme="minorHAnsi"/>
                <w:b/>
                <w:color w:val="FFFFFF" w:themeColor="background1"/>
              </w:rPr>
            </w:pPr>
            <w:r w:rsidRPr="0035107E">
              <w:rPr>
                <w:rFonts w:cstheme="minorHAnsi"/>
                <w:b/>
                <w:color w:val="FFFFFF" w:themeColor="background1"/>
              </w:rPr>
              <w:t>ZASTOUPENÁ/JEDNAJÍCÍ:</w:t>
            </w:r>
          </w:p>
        </w:tc>
        <w:tc>
          <w:tcPr>
            <w:tcW w:w="65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DCAC48" w14:textId="0D4B9C89" w:rsidR="00D060C5" w:rsidRPr="004012D5" w:rsidRDefault="00D060C5" w:rsidP="00895D91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D060C5" w:rsidRPr="0042161F" w14:paraId="11DBD9D0" w14:textId="77777777" w:rsidTr="00895D91">
        <w:trPr>
          <w:trHeight w:val="379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2E74B5"/>
            <w:vAlign w:val="center"/>
          </w:tcPr>
          <w:p w14:paraId="6796472B" w14:textId="77777777" w:rsidR="00D060C5" w:rsidRPr="0035107E" w:rsidRDefault="00D060C5" w:rsidP="00895D91">
            <w:pPr>
              <w:spacing w:after="120"/>
              <w:rPr>
                <w:rFonts w:cstheme="minorHAnsi"/>
                <w:b/>
                <w:color w:val="FFFFFF" w:themeColor="background1"/>
              </w:rPr>
            </w:pPr>
            <w:r w:rsidRPr="0035107E">
              <w:rPr>
                <w:rFonts w:cstheme="minorHAnsi"/>
                <w:b/>
                <w:color w:val="FFFFFF" w:themeColor="background1"/>
              </w:rPr>
              <w:t>IČO:</w:t>
            </w:r>
          </w:p>
        </w:tc>
        <w:tc>
          <w:tcPr>
            <w:tcW w:w="65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352BBE" w14:textId="77777777" w:rsidR="00D060C5" w:rsidRPr="004012D5" w:rsidRDefault="00D060C5" w:rsidP="00895D91">
            <w:pPr>
              <w:jc w:val="center"/>
              <w:rPr>
                <w:rFonts w:cstheme="minorHAnsi"/>
                <w:color w:val="000000" w:themeColor="text1"/>
              </w:rPr>
            </w:pPr>
            <w:bookmarkStart w:id="1" w:name="_Hlk47083081"/>
            <w:r w:rsidRPr="004012D5">
              <w:rPr>
                <w:rFonts w:cstheme="minorHAnsi"/>
                <w:bCs/>
                <w:color w:val="000000" w:themeColor="text1"/>
                <w:szCs w:val="20"/>
              </w:rPr>
              <w:t>26042029</w:t>
            </w:r>
            <w:bookmarkEnd w:id="1"/>
          </w:p>
        </w:tc>
      </w:tr>
      <w:tr w:rsidR="00D060C5" w:rsidRPr="0042161F" w14:paraId="16E40BD5" w14:textId="77777777" w:rsidTr="00895D91">
        <w:trPr>
          <w:trHeight w:val="379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2E74B5"/>
            <w:vAlign w:val="center"/>
          </w:tcPr>
          <w:p w14:paraId="3A3FC679" w14:textId="77777777" w:rsidR="00D060C5" w:rsidRPr="0035107E" w:rsidRDefault="00D060C5" w:rsidP="00895D91">
            <w:pPr>
              <w:spacing w:after="120"/>
              <w:rPr>
                <w:rFonts w:cstheme="minorHAnsi"/>
                <w:b/>
                <w:color w:val="FFFFFF" w:themeColor="background1"/>
              </w:rPr>
            </w:pPr>
            <w:r w:rsidRPr="0035107E">
              <w:rPr>
                <w:rFonts w:cstheme="minorHAnsi"/>
                <w:b/>
                <w:color w:val="FFFFFF" w:themeColor="background1"/>
              </w:rPr>
              <w:t>ČÍSLO BANKOVNÍHO ÚČTU:</w:t>
            </w:r>
          </w:p>
        </w:tc>
        <w:tc>
          <w:tcPr>
            <w:tcW w:w="65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ADD57E" w14:textId="77777777" w:rsidR="00D060C5" w:rsidRPr="004012D5" w:rsidRDefault="00D060C5" w:rsidP="00895D9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212969008/0300</w:t>
            </w:r>
          </w:p>
        </w:tc>
      </w:tr>
      <w:tr w:rsidR="00D060C5" w:rsidRPr="0042161F" w14:paraId="0D9D4540" w14:textId="77777777" w:rsidTr="00895D91">
        <w:trPr>
          <w:trHeight w:val="379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2E74B5"/>
            <w:vAlign w:val="center"/>
          </w:tcPr>
          <w:p w14:paraId="45A6A1AD" w14:textId="77777777" w:rsidR="00D060C5" w:rsidRPr="0035107E" w:rsidRDefault="00D060C5" w:rsidP="00895D91">
            <w:pPr>
              <w:spacing w:after="120"/>
              <w:rPr>
                <w:rFonts w:cstheme="minorHAnsi"/>
                <w:b/>
                <w:color w:val="FFFFFF" w:themeColor="background1"/>
              </w:rPr>
            </w:pPr>
            <w:r w:rsidRPr="0035107E">
              <w:rPr>
                <w:rFonts w:cstheme="minorHAnsi"/>
                <w:b/>
                <w:color w:val="FFFFFF" w:themeColor="background1"/>
              </w:rPr>
              <w:lastRenderedPageBreak/>
              <w:t>ZAPSANÁ V OR:</w:t>
            </w:r>
          </w:p>
        </w:tc>
        <w:tc>
          <w:tcPr>
            <w:tcW w:w="65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49545A3" w14:textId="77777777" w:rsidR="00D060C5" w:rsidRPr="004012D5" w:rsidRDefault="00D060C5" w:rsidP="00895D91">
            <w:pPr>
              <w:jc w:val="center"/>
              <w:rPr>
                <w:rFonts w:cstheme="minorHAnsi"/>
                <w:color w:val="000000" w:themeColor="text1"/>
              </w:rPr>
            </w:pPr>
            <w:r w:rsidRPr="004012D5">
              <w:rPr>
                <w:rFonts w:cstheme="minorHAnsi"/>
                <w:bCs/>
                <w:color w:val="000000" w:themeColor="text1"/>
                <w:szCs w:val="20"/>
              </w:rPr>
              <w:t>vedeném KS v Brně, oddíl C, vložka 121840</w:t>
            </w:r>
          </w:p>
        </w:tc>
      </w:tr>
      <w:tr w:rsidR="00D060C5" w:rsidRPr="0042161F" w14:paraId="6543AA82" w14:textId="77777777" w:rsidTr="00895D91">
        <w:trPr>
          <w:trHeight w:val="379"/>
          <w:jc w:val="center"/>
        </w:trPr>
        <w:tc>
          <w:tcPr>
            <w:tcW w:w="25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2E74B5"/>
            <w:vAlign w:val="center"/>
          </w:tcPr>
          <w:p w14:paraId="65766337" w14:textId="77777777" w:rsidR="00D060C5" w:rsidRPr="0035107E" w:rsidRDefault="00D060C5" w:rsidP="00895D91">
            <w:pPr>
              <w:spacing w:after="120"/>
              <w:rPr>
                <w:rFonts w:cstheme="minorHAnsi"/>
                <w:b/>
                <w:color w:val="FFFFFF" w:themeColor="background1"/>
              </w:rPr>
            </w:pPr>
            <w:r w:rsidRPr="0035107E">
              <w:rPr>
                <w:rFonts w:cstheme="minorHAnsi"/>
                <w:b/>
                <w:color w:val="FFFFFF" w:themeColor="background1"/>
              </w:rPr>
              <w:t>KONTAKT PRO HLÁŠENÍ VAD:</w:t>
            </w:r>
          </w:p>
        </w:tc>
        <w:tc>
          <w:tcPr>
            <w:tcW w:w="65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C240FC" w14:textId="28C0F4BC" w:rsidR="00D060C5" w:rsidRPr="004012D5" w:rsidRDefault="00D060C5" w:rsidP="00C46254">
            <w:pPr>
              <w:jc w:val="center"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</w:tr>
    </w:tbl>
    <w:p w14:paraId="6FF12872" w14:textId="77777777" w:rsidR="00D060C5" w:rsidRPr="0042161F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before="120" w:after="120"/>
        <w:ind w:left="284" w:hanging="284"/>
        <w:rPr>
          <w:rFonts w:eastAsia="Times New Roman" w:cstheme="minorHAnsi"/>
          <w:color w:val="000000" w:themeColor="text1"/>
          <w:lang w:eastAsia="cs-CZ"/>
        </w:rPr>
      </w:pPr>
      <w:r w:rsidRPr="0042161F">
        <w:rPr>
          <w:rFonts w:eastAsia="Times New Roman" w:cstheme="minorHAnsi"/>
          <w:bCs/>
          <w:color w:val="000000" w:themeColor="text1"/>
          <w:lang w:eastAsia="cs-CZ"/>
        </w:rPr>
        <w:t>dále</w:t>
      </w:r>
      <w:r w:rsidRPr="0042161F">
        <w:rPr>
          <w:rFonts w:eastAsia="Times New Roman" w:cstheme="minorHAnsi"/>
          <w:color w:val="000000" w:themeColor="text1"/>
          <w:lang w:eastAsia="cs-CZ"/>
        </w:rPr>
        <w:t xml:space="preserve"> jen „prodávající“,</w:t>
      </w:r>
    </w:p>
    <w:p w14:paraId="11A99AD9" w14:textId="77777777" w:rsidR="00D060C5" w:rsidRPr="0042161F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pacing w:after="120"/>
        <w:ind w:left="284" w:hanging="284"/>
        <w:rPr>
          <w:rFonts w:eastAsia="Times New Roman" w:cstheme="minorHAnsi"/>
          <w:color w:val="000000" w:themeColor="text1"/>
          <w:lang w:eastAsia="cs-CZ"/>
        </w:rPr>
      </w:pPr>
      <w:r w:rsidRPr="0042161F">
        <w:rPr>
          <w:rFonts w:eastAsia="Times New Roman" w:cstheme="minorHAnsi"/>
          <w:color w:val="000000" w:themeColor="text1"/>
          <w:lang w:eastAsia="cs-CZ"/>
        </w:rPr>
        <w:t>společně též jako „smluvní strany“ nebo jednotlivě jako „smluvní strana“</w:t>
      </w:r>
    </w:p>
    <w:p w14:paraId="32A62D02" w14:textId="77777777" w:rsidR="00D060C5" w:rsidRPr="004470E3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2C1965B8" w14:textId="77777777" w:rsidR="00D060C5" w:rsidRPr="00EC34B6" w:rsidRDefault="00D060C5" w:rsidP="00D060C5">
      <w:pPr>
        <w:pStyle w:val="Odstavecseseznamem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1077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lang w:eastAsia="cs-CZ"/>
        </w:rPr>
      </w:pPr>
      <w:r w:rsidRPr="00EC34B6">
        <w:rPr>
          <w:rFonts w:eastAsia="Times New Roman" w:cstheme="minorHAnsi"/>
          <w:b/>
          <w:bCs/>
          <w:color w:val="000000"/>
          <w:lang w:eastAsia="cs-CZ"/>
        </w:rPr>
        <w:t>Preambule</w:t>
      </w:r>
    </w:p>
    <w:p w14:paraId="18F26447" w14:textId="77777777" w:rsidR="00AE0C20" w:rsidRDefault="00D060C5" w:rsidP="00AE0C20">
      <w:pPr>
        <w:pStyle w:val="Odstavecseseznamem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EC34B6">
        <w:rPr>
          <w:rFonts w:eastAsia="Times New Roman" w:cstheme="minorHAnsi"/>
          <w:color w:val="000000"/>
          <w:lang w:eastAsia="cs-CZ"/>
        </w:rPr>
        <w:t xml:space="preserve">Smluvní strany mezi sebou uzavřely dne </w:t>
      </w:r>
      <w:r>
        <w:rPr>
          <w:rFonts w:eastAsia="Times New Roman" w:cstheme="minorHAnsi"/>
          <w:color w:val="000000"/>
          <w:lang w:eastAsia="cs-CZ"/>
        </w:rPr>
        <w:t>13</w:t>
      </w:r>
      <w:r w:rsidRPr="00EC34B6">
        <w:rPr>
          <w:rFonts w:eastAsia="Times New Roman" w:cstheme="minorHAnsi"/>
          <w:color w:val="000000"/>
          <w:lang w:eastAsia="cs-CZ"/>
        </w:rPr>
        <w:t xml:space="preserve">. </w:t>
      </w:r>
      <w:r>
        <w:rPr>
          <w:rFonts w:eastAsia="Times New Roman" w:cstheme="minorHAnsi"/>
          <w:color w:val="000000"/>
          <w:lang w:eastAsia="cs-CZ"/>
        </w:rPr>
        <w:t>5</w:t>
      </w:r>
      <w:r w:rsidRPr="00EC34B6">
        <w:rPr>
          <w:rFonts w:eastAsia="Times New Roman" w:cstheme="minorHAnsi"/>
          <w:color w:val="000000"/>
          <w:lang w:eastAsia="cs-CZ"/>
        </w:rPr>
        <w:t>. 20</w:t>
      </w:r>
      <w:r>
        <w:rPr>
          <w:rFonts w:eastAsia="Times New Roman" w:cstheme="minorHAnsi"/>
          <w:color w:val="000000"/>
          <w:lang w:eastAsia="cs-CZ"/>
        </w:rPr>
        <w:t>25</w:t>
      </w:r>
      <w:r w:rsidRPr="00EC34B6">
        <w:rPr>
          <w:rFonts w:eastAsia="Times New Roman" w:cstheme="minorHAnsi"/>
          <w:color w:val="000000"/>
          <w:lang w:eastAsia="cs-CZ"/>
        </w:rPr>
        <w:t xml:space="preserve"> kupní smlouvu, ID smlouvy v registru smluv: </w:t>
      </w:r>
      <w:r>
        <w:rPr>
          <w:rFonts w:eastAsia="Times New Roman" w:cstheme="minorHAnsi"/>
          <w:color w:val="000000"/>
          <w:lang w:eastAsia="cs-CZ"/>
        </w:rPr>
        <w:t>31150892</w:t>
      </w:r>
      <w:r w:rsidRPr="00EC34B6">
        <w:rPr>
          <w:rFonts w:eastAsia="Times New Roman" w:cstheme="minorHAnsi"/>
          <w:color w:val="000000"/>
          <w:lang w:eastAsia="cs-CZ"/>
        </w:rPr>
        <w:t xml:space="preserve"> (dále jen „Smlouva”). Smlouva byla uzavřena na základě nadlimitní veřejné zakázky na dodávky s názvem </w:t>
      </w:r>
      <w:r w:rsidRPr="00EC34B6">
        <w:rPr>
          <w:rFonts w:cstheme="minorHAnsi"/>
          <w:color w:val="000000" w:themeColor="text1"/>
        </w:rPr>
        <w:t>„</w:t>
      </w:r>
      <w:r w:rsidRPr="00EC34B6">
        <w:rPr>
          <w:rFonts w:cstheme="minorHAnsi"/>
          <w:b/>
          <w:color w:val="000000" w:themeColor="text1"/>
        </w:rPr>
        <w:t xml:space="preserve">ČVUT – CIIRC: Výpočetní cluster </w:t>
      </w:r>
      <w:r w:rsidRPr="00EC34B6">
        <w:rPr>
          <w:rFonts w:eastAsia="Calibri" w:cstheme="minorHAnsi"/>
          <w:b/>
          <w:bCs/>
          <w:color w:val="000000" w:themeColor="text1"/>
        </w:rPr>
        <w:t>CLARA</w:t>
      </w:r>
      <w:r w:rsidRPr="00EC34B6">
        <w:rPr>
          <w:rFonts w:cstheme="minorHAnsi"/>
          <w:color w:val="000000" w:themeColor="text1"/>
        </w:rPr>
        <w:t>“</w:t>
      </w:r>
      <w:r w:rsidRPr="00EC34B6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Pr="00EC34B6">
        <w:rPr>
          <w:rFonts w:eastAsia="Times New Roman" w:cstheme="minorHAnsi"/>
          <w:color w:val="000000"/>
          <w:lang w:eastAsia="cs-CZ"/>
        </w:rPr>
        <w:t xml:space="preserve">(dále jen „veřejná zakázka“). </w:t>
      </w:r>
    </w:p>
    <w:p w14:paraId="703FA23F" w14:textId="547C8D49" w:rsidR="00AE0C20" w:rsidRDefault="00AE0C20" w:rsidP="00AE0C20">
      <w:pPr>
        <w:pStyle w:val="Odstavecseseznamem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AE0C20">
        <w:rPr>
          <w:rFonts w:eastAsia="Times New Roman" w:cstheme="minorHAnsi"/>
          <w:color w:val="000000"/>
          <w:lang w:eastAsia="cs-CZ"/>
        </w:rPr>
        <w:t xml:space="preserve">Smluvní strany </w:t>
      </w:r>
      <w:r w:rsidR="00997857" w:rsidRPr="00EC34B6">
        <w:rPr>
          <w:rFonts w:eastAsia="Times New Roman" w:cstheme="minorHAnsi"/>
          <w:color w:val="000000"/>
          <w:lang w:eastAsia="cs-CZ"/>
        </w:rPr>
        <w:t xml:space="preserve">mezi sebou </w:t>
      </w:r>
      <w:r w:rsidR="00997857">
        <w:rPr>
          <w:rFonts w:eastAsia="Times New Roman" w:cstheme="minorHAnsi"/>
          <w:color w:val="000000"/>
          <w:lang w:eastAsia="cs-CZ"/>
        </w:rPr>
        <w:t xml:space="preserve">dále </w:t>
      </w:r>
      <w:r w:rsidR="00997857" w:rsidRPr="00EC34B6">
        <w:rPr>
          <w:rFonts w:eastAsia="Times New Roman" w:cstheme="minorHAnsi"/>
          <w:color w:val="000000"/>
          <w:lang w:eastAsia="cs-CZ"/>
        </w:rPr>
        <w:t>uzavřely</w:t>
      </w:r>
      <w:r w:rsidRPr="00AE0C20">
        <w:rPr>
          <w:rFonts w:eastAsia="Times New Roman" w:cstheme="minorHAnsi"/>
          <w:color w:val="000000"/>
          <w:lang w:eastAsia="cs-CZ"/>
        </w:rPr>
        <w:t xml:space="preserve"> Dodatek č. 1 ke Smlouvě, jehož předmětem je rozšíření předmětu plnění o 1 ks serveru pro CPU včetně instalace v hodnotě 1 000 000 Kč bez DPH, tj. 1 210 000 Kč včetně DPH</w:t>
      </w:r>
      <w:r w:rsidR="00997857">
        <w:rPr>
          <w:rFonts w:eastAsia="Times New Roman" w:cstheme="minorHAnsi"/>
          <w:color w:val="000000"/>
          <w:lang w:eastAsia="cs-CZ"/>
        </w:rPr>
        <w:t>.</w:t>
      </w:r>
    </w:p>
    <w:p w14:paraId="3432FD83" w14:textId="302B3D9A" w:rsidR="00523FDC" w:rsidRDefault="00AE0C20" w:rsidP="00523FDC">
      <w:pPr>
        <w:pStyle w:val="Odstavecseseznamem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523FDC">
        <w:rPr>
          <w:rFonts w:eastAsia="Times New Roman" w:cstheme="minorHAnsi"/>
          <w:color w:val="000000"/>
          <w:lang w:eastAsia="cs-CZ"/>
        </w:rPr>
        <w:t xml:space="preserve">Smluvní strany berou na vědomí, že plnění dle tohoto </w:t>
      </w:r>
      <w:r w:rsidR="00414014">
        <w:rPr>
          <w:rFonts w:eastAsia="Times New Roman" w:cstheme="minorHAnsi"/>
          <w:color w:val="000000"/>
          <w:lang w:eastAsia="cs-CZ"/>
        </w:rPr>
        <w:t>D</w:t>
      </w:r>
      <w:r w:rsidRPr="00523FDC">
        <w:rPr>
          <w:rFonts w:eastAsia="Times New Roman" w:cstheme="minorHAnsi"/>
          <w:color w:val="000000"/>
          <w:lang w:eastAsia="cs-CZ"/>
        </w:rPr>
        <w:t>odatku</w:t>
      </w:r>
      <w:r w:rsidR="00414014">
        <w:rPr>
          <w:rFonts w:eastAsia="Times New Roman" w:cstheme="minorHAnsi"/>
          <w:color w:val="000000"/>
          <w:lang w:eastAsia="cs-CZ"/>
        </w:rPr>
        <w:t xml:space="preserve"> č. 2</w:t>
      </w:r>
      <w:r w:rsidRPr="00523FDC">
        <w:rPr>
          <w:rFonts w:eastAsia="Times New Roman" w:cstheme="minorHAnsi"/>
          <w:color w:val="000000"/>
          <w:lang w:eastAsia="cs-CZ"/>
        </w:rPr>
        <w:t xml:space="preserve"> je realizováno v rámci projektu TEF AI MATTERS, který je financován z rozpočtu Evropské unie, konkrétně z Národního plánu obnovy a z programu Digitální Evropa (grantová dohoda č. 101100707).</w:t>
      </w:r>
    </w:p>
    <w:p w14:paraId="47568CC6" w14:textId="7C03ADE4" w:rsidR="00D060C5" w:rsidRPr="00523FDC" w:rsidRDefault="00D060C5" w:rsidP="00523FDC">
      <w:pPr>
        <w:pStyle w:val="Odstavecseseznamem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523FDC">
        <w:rPr>
          <w:rFonts w:eastAsia="Times New Roman" w:cstheme="minorHAnsi"/>
          <w:color w:val="000000"/>
          <w:lang w:eastAsia="cs-CZ"/>
        </w:rPr>
        <w:t>Smluvní strany stvrzují, že změna závazku, provedená tímto Dodatkem č. 2 (dále jen „dodatek“), je tzv. změnou de minimis dle § 222 odst. 4 ZZVZ, která nemění celkovou povahu veřejné zakázky.</w:t>
      </w:r>
    </w:p>
    <w:p w14:paraId="5E635F85" w14:textId="77777777" w:rsidR="00D060C5" w:rsidRPr="00EC34B6" w:rsidRDefault="00D060C5" w:rsidP="00D060C5">
      <w:pPr>
        <w:pStyle w:val="Odstavecseseznamem"/>
        <w:jc w:val="both"/>
        <w:rPr>
          <w:rFonts w:eastAsia="Times New Roman" w:cstheme="minorHAnsi"/>
          <w:color w:val="000000"/>
          <w:lang w:eastAsia="cs-CZ"/>
        </w:rPr>
      </w:pPr>
    </w:p>
    <w:p w14:paraId="2554581F" w14:textId="2CCDA290" w:rsidR="00D060C5" w:rsidRPr="00EC34B6" w:rsidRDefault="00523FDC" w:rsidP="00D060C5">
      <w:pPr>
        <w:pStyle w:val="Odstavecseseznamem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1077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D060C5" w:rsidRPr="00EC34B6">
        <w:rPr>
          <w:rFonts w:eastAsia="Times New Roman" w:cstheme="minorHAnsi"/>
          <w:b/>
          <w:bCs/>
          <w:color w:val="000000"/>
          <w:lang w:eastAsia="cs-CZ"/>
        </w:rPr>
        <w:t>Obsah dodatku</w:t>
      </w:r>
    </w:p>
    <w:p w14:paraId="2FC558D5" w14:textId="7A9D2748" w:rsidR="0074529C" w:rsidRPr="0074529C" w:rsidRDefault="0074529C" w:rsidP="00D060C5">
      <w:pPr>
        <w:pStyle w:val="Odstavecseseznamem"/>
        <w:keepNext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74529C">
        <w:rPr>
          <w:rFonts w:eastAsia="Times New Roman" w:cstheme="minorHAnsi"/>
          <w:lang w:eastAsia="cs-CZ"/>
        </w:rPr>
        <w:t>Smluvní strany se tímto dodatkem dohodly na rozšíření předmětu plnění smlouvy ve smyslu rozšíření o 1 ks serveru, 2 ks minipočítačů a příslušenství</w:t>
      </w:r>
      <w:r w:rsidR="00D71B65">
        <w:rPr>
          <w:rFonts w:eastAsia="Times New Roman" w:cstheme="minorHAnsi"/>
          <w:lang w:eastAsia="cs-CZ"/>
        </w:rPr>
        <w:t xml:space="preserve"> (dále také jako „zboží“)</w:t>
      </w:r>
      <w:r w:rsidRPr="0074529C">
        <w:rPr>
          <w:rFonts w:eastAsia="Times New Roman" w:cstheme="minorHAnsi"/>
          <w:lang w:eastAsia="cs-CZ"/>
        </w:rPr>
        <w:t>, blíže specifikovaného v příloze A – Technická specifikace a příloze B – nabídka prodávajícího č. 2NV2600626 ze dne 19. 5. 2026.</w:t>
      </w:r>
    </w:p>
    <w:p w14:paraId="40EDA65D" w14:textId="77777777" w:rsidR="00D060C5" w:rsidRPr="00EC34B6" w:rsidRDefault="00D060C5" w:rsidP="00D060C5">
      <w:pPr>
        <w:pStyle w:val="Odstavecseseznamem"/>
        <w:keepNext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EC34B6">
        <w:rPr>
          <w:rFonts w:eastAsia="Times New Roman" w:cstheme="minorHAnsi"/>
          <w:color w:val="000000"/>
          <w:lang w:eastAsia="cs-CZ"/>
        </w:rPr>
        <w:t xml:space="preserve">Hodnota plnění dle tohoto dodatku je </w:t>
      </w:r>
      <w:r w:rsidR="0074529C" w:rsidRPr="0074529C">
        <w:rPr>
          <w:rFonts w:eastAsia="Times New Roman" w:cstheme="minorHAnsi"/>
          <w:color w:val="000000"/>
          <w:lang w:eastAsia="cs-CZ"/>
        </w:rPr>
        <w:t>2 622 380</w:t>
      </w:r>
      <w:r>
        <w:rPr>
          <w:rFonts w:eastAsia="Times New Roman" w:cstheme="minorHAnsi"/>
          <w:color w:val="000000"/>
          <w:lang w:eastAsia="cs-CZ"/>
        </w:rPr>
        <w:t xml:space="preserve"> Kč bez DPH</w:t>
      </w:r>
      <w:r w:rsidR="0074529C">
        <w:rPr>
          <w:rFonts w:eastAsia="Times New Roman" w:cstheme="minorHAnsi"/>
          <w:color w:val="000000"/>
          <w:lang w:eastAsia="cs-CZ"/>
        </w:rPr>
        <w:t>.</w:t>
      </w:r>
      <w:r>
        <w:rPr>
          <w:rFonts w:eastAsia="Times New Roman" w:cstheme="minorHAnsi"/>
          <w:color w:val="000000"/>
          <w:lang w:eastAsia="cs-CZ"/>
        </w:rPr>
        <w:t xml:space="preserve"> </w:t>
      </w:r>
    </w:p>
    <w:p w14:paraId="78142675" w14:textId="55DA82E8" w:rsidR="00D060C5" w:rsidRDefault="00D060C5" w:rsidP="00D060C5">
      <w:pPr>
        <w:pStyle w:val="Odstavecseseznamem"/>
        <w:keepNext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EC34B6">
        <w:rPr>
          <w:rFonts w:eastAsia="Times New Roman" w:cstheme="minorHAnsi"/>
          <w:color w:val="000000"/>
          <w:lang w:eastAsia="cs-CZ"/>
        </w:rPr>
        <w:t>Lhůta pro dodání zboží, t</w:t>
      </w:r>
      <w:r>
        <w:rPr>
          <w:rFonts w:eastAsia="Times New Roman" w:cstheme="minorHAnsi"/>
          <w:color w:val="000000"/>
          <w:lang w:eastAsia="cs-CZ"/>
        </w:rPr>
        <w:t>j.</w:t>
      </w:r>
      <w:r w:rsidRPr="00EC34B6">
        <w:rPr>
          <w:rFonts w:eastAsia="Times New Roman" w:cstheme="minorHAnsi"/>
          <w:color w:val="000000"/>
          <w:lang w:eastAsia="cs-CZ"/>
        </w:rPr>
        <w:t xml:space="preserve"> pro jeho fyzickou přepravu do místa plnění, </w:t>
      </w:r>
      <w:r w:rsidR="0074529C">
        <w:rPr>
          <w:rFonts w:eastAsia="Times New Roman" w:cstheme="minorHAnsi"/>
          <w:color w:val="000000"/>
          <w:lang w:eastAsia="cs-CZ"/>
        </w:rPr>
        <w:t xml:space="preserve">je </w:t>
      </w:r>
      <w:r w:rsidR="00D71B65">
        <w:rPr>
          <w:rFonts w:eastAsia="Times New Roman" w:cstheme="minorHAnsi"/>
          <w:color w:val="000000"/>
          <w:lang w:eastAsia="cs-CZ"/>
        </w:rPr>
        <w:t xml:space="preserve">stanovena </w:t>
      </w:r>
      <w:r w:rsidR="0074529C">
        <w:rPr>
          <w:rFonts w:eastAsia="Times New Roman" w:cstheme="minorHAnsi"/>
          <w:color w:val="000000"/>
          <w:lang w:eastAsia="cs-CZ"/>
        </w:rPr>
        <w:t>nejpozději 26.6.2026</w:t>
      </w:r>
      <w:r w:rsidRPr="00EC34B6">
        <w:rPr>
          <w:rFonts w:eastAsia="Times New Roman" w:cstheme="minorHAnsi"/>
          <w:color w:val="000000"/>
          <w:lang w:eastAsia="cs-CZ"/>
        </w:rPr>
        <w:t>.</w:t>
      </w:r>
      <w:r>
        <w:rPr>
          <w:rFonts w:eastAsia="Times New Roman" w:cstheme="minorHAnsi"/>
          <w:color w:val="000000"/>
          <w:lang w:eastAsia="cs-CZ"/>
        </w:rPr>
        <w:t xml:space="preserve"> </w:t>
      </w:r>
    </w:p>
    <w:p w14:paraId="3ADCF09F" w14:textId="79F8DD14" w:rsidR="00D71B65" w:rsidRDefault="00D71B65" w:rsidP="00D060C5">
      <w:pPr>
        <w:pStyle w:val="Odstavecseseznamem"/>
        <w:keepNext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>
        <w:t xml:space="preserve">Smluvní strany sjednávají, že lhůta pro dodání zboží dle odst. 3 tohoto dodatku je závazná. V případě prodlení prodávajícího s dodáním zboží, byť i o jediný den, je </w:t>
      </w:r>
      <w:r>
        <w:lastRenderedPageBreak/>
        <w:t>kupující oprávněn od tohoto dodatku odstoupit.</w:t>
      </w:r>
    </w:p>
    <w:p w14:paraId="7DE21FD9" w14:textId="77777777" w:rsidR="00D060C5" w:rsidRPr="00020D8C" w:rsidRDefault="00D060C5" w:rsidP="00D060C5">
      <w:pPr>
        <w:pStyle w:val="Odstavecseseznamem"/>
        <w:keepNext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>
        <w:t xml:space="preserve">Na zboží dodané dle tohoto dodatku se poskytuje záruka v délce min. </w:t>
      </w:r>
      <w:r w:rsidR="0074529C" w:rsidRPr="0074529C">
        <w:rPr>
          <w:b/>
        </w:rPr>
        <w:t>36</w:t>
      </w:r>
      <w:r w:rsidRPr="00020D8C">
        <w:rPr>
          <w:b/>
        </w:rPr>
        <w:t xml:space="preserve"> měsíců</w:t>
      </w:r>
      <w:r>
        <w:t>. V ostatním se na záruku a servisní podmínky plně použijí ustanovení čl. V Smlouvy (Záruka a záruční doba), není-li tímto dodatkem stanoveno jinak.</w:t>
      </w:r>
    </w:p>
    <w:p w14:paraId="66ECB9DF" w14:textId="77777777" w:rsidR="00D060C5" w:rsidRPr="00EC34B6" w:rsidRDefault="00D060C5" w:rsidP="00D060C5">
      <w:pPr>
        <w:pStyle w:val="Odstavecseseznamem"/>
        <w:keepNext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EC34B6">
        <w:rPr>
          <w:rFonts w:eastAsia="Times New Roman" w:cstheme="minorHAnsi"/>
          <w:color w:val="000000"/>
          <w:lang w:eastAsia="cs-CZ"/>
        </w:rPr>
        <w:t>V otázkách výslovně neupravených tímto dodatkem platí podmínky stanovené smlouvou.</w:t>
      </w:r>
    </w:p>
    <w:p w14:paraId="22A38B89" w14:textId="77777777" w:rsidR="00D060C5" w:rsidRPr="00EC34B6" w:rsidRDefault="00D060C5" w:rsidP="00D060C5">
      <w:pPr>
        <w:pStyle w:val="Odstavecseseznamem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1077"/>
        <w:contextualSpacing w:val="0"/>
        <w:jc w:val="center"/>
        <w:outlineLvl w:val="0"/>
        <w:rPr>
          <w:rFonts w:cstheme="minorHAnsi"/>
          <w:b/>
        </w:rPr>
      </w:pPr>
      <w:r w:rsidRPr="00EC34B6">
        <w:rPr>
          <w:rFonts w:cstheme="minorHAnsi"/>
          <w:b/>
        </w:rPr>
        <w:t>Závěrečná ustanovení</w:t>
      </w:r>
    </w:p>
    <w:p w14:paraId="772CD358" w14:textId="77777777" w:rsidR="00D060C5" w:rsidRPr="00020D8C" w:rsidRDefault="00D060C5" w:rsidP="00D060C5">
      <w:pPr>
        <w:pStyle w:val="Odstavecseseznamem"/>
        <w:keepNext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cstheme="minorHAnsi"/>
        </w:rPr>
      </w:pPr>
      <w:r w:rsidRPr="00020D8C">
        <w:rPr>
          <w:rFonts w:eastAsia="Times New Roman" w:cstheme="minorHAnsi"/>
          <w:color w:val="000000"/>
          <w:lang w:eastAsia="cs-CZ"/>
        </w:rPr>
        <w:t>Ostatní ustanovení Smlouvy tímto dodatkem nedotčená zůstávají beze změny v platnosti a účinnosti.</w:t>
      </w:r>
    </w:p>
    <w:p w14:paraId="0DB4C93D" w14:textId="11272733" w:rsidR="00D060C5" w:rsidRPr="002366FF" w:rsidRDefault="00D060C5" w:rsidP="00D060C5">
      <w:pPr>
        <w:pStyle w:val="Odstavecseseznamem"/>
        <w:keepNext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20"/>
        <w:contextualSpacing w:val="0"/>
        <w:jc w:val="both"/>
        <w:outlineLvl w:val="0"/>
        <w:rPr>
          <w:rFonts w:cstheme="minorHAnsi"/>
        </w:rPr>
      </w:pPr>
      <w:r w:rsidRPr="002366FF">
        <w:rPr>
          <w:rFonts w:cstheme="minorHAnsi"/>
        </w:rPr>
        <w:t>Tento dodatek nabývá platnosti okamžikem jeho podpisu oprávněnými zástupci obou smluvních stran a účinnosti</w:t>
      </w:r>
      <w:r>
        <w:rPr>
          <w:rFonts w:cstheme="minorHAnsi"/>
        </w:rPr>
        <w:t xml:space="preserve"> dnem</w:t>
      </w:r>
      <w:r w:rsidRPr="002366FF">
        <w:rPr>
          <w:rFonts w:cstheme="minorHAnsi"/>
        </w:rPr>
        <w:t xml:space="preserve"> jeho uveřejnění podle zákona č. 340/2015 Sb., o registru smluv. Uveřejnění zajistí </w:t>
      </w:r>
      <w:r w:rsidR="00523FDC">
        <w:rPr>
          <w:rFonts w:cstheme="minorHAnsi"/>
        </w:rPr>
        <w:t>kupující</w:t>
      </w:r>
      <w:r w:rsidRPr="002366FF">
        <w:rPr>
          <w:rFonts w:cstheme="minorHAnsi"/>
        </w:rPr>
        <w:t xml:space="preserve">. Smluvní strany s tímto uveřejněním souhlasí; pro účely uveřejnění nepovažují nic z dodatku ani z metadat k němu se vážících za vyloučené z uveřejnění. Nedílnou součástí tohoto dodatku je příloha A – Technická specifikace a příloha B – nabídka prodávajícího </w:t>
      </w:r>
      <w:r w:rsidR="0074529C" w:rsidRPr="0074529C">
        <w:rPr>
          <w:rFonts w:eastAsia="Times New Roman" w:cstheme="minorHAnsi"/>
          <w:lang w:eastAsia="cs-CZ"/>
        </w:rPr>
        <w:t>č. 2NV2600626 ze dne 19. 5. 2026</w:t>
      </w:r>
      <w:r w:rsidRPr="002366FF">
        <w:rPr>
          <w:rFonts w:cstheme="minorHAnsi"/>
        </w:rPr>
        <w:t>.</w:t>
      </w:r>
    </w:p>
    <w:p w14:paraId="6B98DCC9" w14:textId="77777777" w:rsidR="00D060C5" w:rsidRPr="00EC34B6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outlineLvl w:val="0"/>
        <w:rPr>
          <w:rFonts w:eastAsia="Times New Roman" w:cstheme="minorHAnsi"/>
          <w:noProof/>
          <w:color w:val="000000"/>
          <w:lang w:eastAsia="cs-CZ"/>
        </w:rPr>
      </w:pPr>
      <w:r w:rsidRPr="00020D8C">
        <w:rPr>
          <w:rFonts w:eastAsia="Times New Roman" w:cstheme="minorHAnsi"/>
          <w:noProof/>
          <w:lang w:eastAsia="cs-CZ"/>
        </w:rPr>
        <w:t>Smluvní strany prohlašují, že si tento dodatek před jeho podpisem přečetly, že byl uzavřen po vzájemném projednání podle jejich pravé a svobodné vůle, nikoli v tísni ani za nápadně nevýhodných podmínek, což stvrzují svými podpisy.</w:t>
      </w:r>
    </w:p>
    <w:p w14:paraId="267E71B9" w14:textId="77777777" w:rsidR="00D060C5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eastAsia="Times New Roman" w:cstheme="minorHAnsi"/>
          <w:noProof/>
          <w:color w:val="000000"/>
          <w:lang w:eastAsia="cs-CZ"/>
        </w:rPr>
      </w:pPr>
      <w:r w:rsidRPr="00EC34B6">
        <w:rPr>
          <w:rFonts w:eastAsia="Times New Roman" w:cstheme="minorHAnsi"/>
          <w:noProof/>
          <w:color w:val="000000"/>
          <w:lang w:eastAsia="cs-CZ"/>
        </w:rPr>
        <w:t>Za kupujícího</w:t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>Za prodávajícího</w:t>
      </w:r>
    </w:p>
    <w:p w14:paraId="5BDD8479" w14:textId="77777777" w:rsidR="00D060C5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eastAsia="Times New Roman" w:cstheme="minorHAnsi"/>
          <w:noProof/>
          <w:color w:val="000000"/>
          <w:lang w:eastAsia="cs-CZ"/>
        </w:rPr>
      </w:pPr>
    </w:p>
    <w:p w14:paraId="35BBDA88" w14:textId="77777777" w:rsidR="00D060C5" w:rsidRPr="00EC34B6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eastAsia="Times New Roman" w:cstheme="minorHAnsi"/>
          <w:noProof/>
          <w:color w:val="000000"/>
          <w:lang w:eastAsia="cs-CZ"/>
        </w:rPr>
      </w:pP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</w:p>
    <w:p w14:paraId="02BB7138" w14:textId="77777777" w:rsidR="00D060C5" w:rsidRPr="00EC34B6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eastAsia="Times New Roman" w:cstheme="minorHAnsi"/>
          <w:color w:val="000000"/>
          <w:lang w:eastAsia="cs-CZ"/>
        </w:rPr>
      </w:pPr>
      <w:r w:rsidRPr="00EC34B6">
        <w:rPr>
          <w:rFonts w:eastAsia="Times New Roman" w:cstheme="minorHAnsi"/>
          <w:color w:val="000000"/>
          <w:lang w:eastAsia="cs-CZ"/>
        </w:rPr>
        <w:t>___________________________</w:t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  <w:t>___________________________</w:t>
      </w:r>
    </w:p>
    <w:p w14:paraId="6BF334B4" w14:textId="0C8714A9" w:rsidR="00D060C5" w:rsidRPr="00EC34B6" w:rsidRDefault="00D060C5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eastAsia="Times New Roman" w:cstheme="minorHAnsi"/>
          <w:color w:val="000000"/>
          <w:lang w:eastAsia="cs-CZ"/>
        </w:rPr>
      </w:pP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</w:p>
    <w:p w14:paraId="6C39C28B" w14:textId="51E9541A" w:rsidR="00D060C5" w:rsidRPr="00EC34B6" w:rsidRDefault="006A44E4" w:rsidP="00D060C5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CIIRC </w:t>
      </w:r>
      <w:r w:rsidR="00D060C5" w:rsidRPr="00EC34B6">
        <w:rPr>
          <w:rFonts w:eastAsia="Times New Roman" w:cstheme="minorHAnsi"/>
          <w:color w:val="000000"/>
          <w:lang w:eastAsia="cs-CZ"/>
        </w:rPr>
        <w:t>ředitel</w:t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D060C5" w:rsidRPr="00EC34B6">
        <w:rPr>
          <w:rFonts w:eastAsia="Times New Roman" w:cstheme="minorHAnsi"/>
          <w:color w:val="000000"/>
          <w:lang w:eastAsia="cs-CZ"/>
        </w:rPr>
        <w:tab/>
      </w:r>
      <w:r w:rsidR="00C46254">
        <w:rPr>
          <w:rFonts w:eastAsia="Times New Roman" w:cstheme="minorHAnsi"/>
          <w:color w:val="000000"/>
          <w:lang w:eastAsia="cs-CZ"/>
        </w:rPr>
        <w:t>jednatel M Computers s.r.o.</w:t>
      </w:r>
    </w:p>
    <w:p w14:paraId="3BC84C00" w14:textId="77777777" w:rsidR="006A44E4" w:rsidRDefault="006A44E4" w:rsidP="006A44E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eastAsia="Times New Roman" w:cstheme="minorHAnsi"/>
          <w:noProof/>
          <w:color w:val="000000"/>
          <w:lang w:eastAsia="cs-CZ"/>
        </w:rPr>
      </w:pPr>
    </w:p>
    <w:p w14:paraId="4D9BF240" w14:textId="24A01836" w:rsidR="006A44E4" w:rsidRDefault="006A44E4" w:rsidP="006A44E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eastAsia="Times New Roman" w:cstheme="minorHAnsi"/>
          <w:noProof/>
          <w:color w:val="000000"/>
          <w:lang w:eastAsia="cs-CZ"/>
        </w:rPr>
      </w:pPr>
      <w:r w:rsidRPr="00EC34B6">
        <w:rPr>
          <w:rFonts w:eastAsia="Times New Roman" w:cstheme="minorHAnsi"/>
          <w:noProof/>
          <w:color w:val="000000"/>
          <w:lang w:eastAsia="cs-CZ"/>
        </w:rPr>
        <w:t xml:space="preserve">Za </w:t>
      </w:r>
      <w:r w:rsidR="00523FDC">
        <w:rPr>
          <w:rFonts w:eastAsia="Times New Roman" w:cstheme="minorHAnsi"/>
          <w:noProof/>
          <w:color w:val="000000"/>
          <w:lang w:eastAsia="cs-CZ"/>
        </w:rPr>
        <w:t>spolu</w:t>
      </w:r>
      <w:r w:rsidRPr="00EC34B6">
        <w:rPr>
          <w:rFonts w:eastAsia="Times New Roman" w:cstheme="minorHAnsi"/>
          <w:noProof/>
          <w:color w:val="000000"/>
          <w:lang w:eastAsia="cs-CZ"/>
        </w:rPr>
        <w:t>kupujícího</w:t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>
        <w:rPr>
          <w:rFonts w:eastAsia="Times New Roman" w:cstheme="minorHAnsi"/>
          <w:noProof/>
          <w:color w:val="000000"/>
          <w:lang w:eastAsia="cs-CZ"/>
        </w:rPr>
        <w:tab/>
      </w:r>
    </w:p>
    <w:p w14:paraId="6834BAB6" w14:textId="77777777" w:rsidR="006A44E4" w:rsidRDefault="006A44E4" w:rsidP="006A44E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eastAsia="Times New Roman" w:cstheme="minorHAnsi"/>
          <w:noProof/>
          <w:color w:val="000000"/>
          <w:lang w:eastAsia="cs-CZ"/>
        </w:rPr>
      </w:pPr>
    </w:p>
    <w:p w14:paraId="49EBD087" w14:textId="77777777" w:rsidR="006A44E4" w:rsidRPr="00EC34B6" w:rsidRDefault="006A44E4" w:rsidP="006A44E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eastAsia="Times New Roman" w:cstheme="minorHAnsi"/>
          <w:noProof/>
          <w:color w:val="000000"/>
          <w:lang w:eastAsia="cs-CZ"/>
        </w:rPr>
      </w:pP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  <w:r w:rsidRPr="00EC34B6">
        <w:rPr>
          <w:rFonts w:eastAsia="Times New Roman" w:cstheme="minorHAnsi"/>
          <w:noProof/>
          <w:color w:val="000000"/>
          <w:lang w:eastAsia="cs-CZ"/>
        </w:rPr>
        <w:tab/>
      </w:r>
    </w:p>
    <w:p w14:paraId="76ABA0E8" w14:textId="54588EB5" w:rsidR="006A44E4" w:rsidRPr="00EC34B6" w:rsidRDefault="006A44E4" w:rsidP="006A44E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eastAsia="Times New Roman" w:cstheme="minorHAnsi"/>
          <w:color w:val="000000"/>
          <w:lang w:eastAsia="cs-CZ"/>
        </w:rPr>
      </w:pPr>
      <w:r w:rsidRPr="00EC34B6">
        <w:rPr>
          <w:rFonts w:eastAsia="Times New Roman" w:cstheme="minorHAnsi"/>
          <w:color w:val="000000"/>
          <w:lang w:eastAsia="cs-CZ"/>
        </w:rPr>
        <w:t>___________________________</w:t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</w:p>
    <w:p w14:paraId="3148EAA1" w14:textId="35305C54" w:rsidR="006A44E4" w:rsidRPr="00EC34B6" w:rsidRDefault="006A44E4" w:rsidP="006A44E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eastAsia="Times New Roman" w:cstheme="minorHAnsi"/>
          <w:color w:val="000000"/>
          <w:lang w:eastAsia="cs-CZ"/>
        </w:rPr>
      </w:pP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</w:p>
    <w:p w14:paraId="7EE947A7" w14:textId="3C6A8881" w:rsidR="00D060C5" w:rsidRPr="00EC34B6" w:rsidRDefault="006A44E4" w:rsidP="006A44E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CLARA </w:t>
      </w:r>
      <w:r w:rsidRPr="00EC34B6">
        <w:rPr>
          <w:rFonts w:eastAsia="Times New Roman" w:cstheme="minorHAnsi"/>
          <w:color w:val="000000"/>
          <w:lang w:eastAsia="cs-CZ"/>
        </w:rPr>
        <w:t>ředitel</w:t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  <w:r w:rsidRPr="00EC34B6">
        <w:rPr>
          <w:rFonts w:eastAsia="Times New Roman" w:cstheme="minorHAnsi"/>
          <w:color w:val="000000"/>
          <w:lang w:eastAsia="cs-CZ"/>
        </w:rPr>
        <w:tab/>
      </w:r>
    </w:p>
    <w:p w14:paraId="566EC6EE" w14:textId="31FAF97B" w:rsidR="0074529C" w:rsidRPr="009D7DAF" w:rsidRDefault="00D060C5" w:rsidP="00D71B65">
      <w:pPr>
        <w:spacing w:after="100"/>
        <w:jc w:val="center"/>
      </w:pPr>
      <w:r w:rsidRPr="00DC6168">
        <w:rPr>
          <w:rFonts w:eastAsia="Times New Roman" w:cstheme="minorHAnsi"/>
          <w:lang w:eastAsia="cs-CZ"/>
        </w:rPr>
        <w:br w:type="page"/>
      </w:r>
      <w:r w:rsidRPr="003331D0">
        <w:rPr>
          <w:rFonts w:eastAsia="Times New Roman" w:cstheme="minorHAnsi"/>
          <w:b/>
          <w:color w:val="000000"/>
          <w:sz w:val="28"/>
          <w:szCs w:val="28"/>
          <w:lang w:eastAsia="cs-CZ"/>
        </w:rPr>
        <w:lastRenderedPageBreak/>
        <w:t>Příloha A – Technická specifikace</w:t>
      </w:r>
    </w:p>
    <w:p w14:paraId="72D27CA3" w14:textId="77777777" w:rsidR="0074529C" w:rsidRPr="00D71B65" w:rsidRDefault="0074529C" w:rsidP="0074529C">
      <w:pPr>
        <w:spacing w:after="280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 w:rsidRPr="00D71B65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ČVUT-CIIRC: HUMANOID-SIM-SRV – Výpočetní server s GPU + NVIDIA DGX </w:t>
      </w:r>
      <w:proofErr w:type="spellStart"/>
      <w:r w:rsidRPr="00D71B65">
        <w:rPr>
          <w:rFonts w:eastAsia="Times New Roman" w:cstheme="minorHAnsi"/>
          <w:b/>
          <w:color w:val="000000"/>
          <w:sz w:val="28"/>
          <w:szCs w:val="28"/>
          <w:lang w:eastAsia="cs-CZ"/>
        </w:rPr>
        <w:t>Spark</w:t>
      </w:r>
      <w:proofErr w:type="spellEnd"/>
    </w:p>
    <w:p w14:paraId="100473CD" w14:textId="77777777" w:rsidR="0074529C" w:rsidRPr="00D71B65" w:rsidRDefault="0074529C" w:rsidP="0074529C">
      <w:pPr>
        <w:pStyle w:val="Nadpis1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</w:pPr>
      <w:r w:rsidRPr="00D71B65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cs-CZ"/>
        </w:rPr>
        <w:t>Základní informace o předmětu plnění</w:t>
      </w:r>
    </w:p>
    <w:p w14:paraId="15DB393F" w14:textId="77777777" w:rsidR="0074529C" w:rsidRPr="00D71B65" w:rsidRDefault="0074529C" w:rsidP="00D71B65">
      <w:pPr>
        <w:spacing w:after="80"/>
        <w:rPr>
          <w:rFonts w:eastAsia="Times New Roman" w:cstheme="minorHAnsi"/>
          <w:b/>
          <w:noProof/>
          <w:color w:val="000000"/>
          <w:lang w:eastAsia="cs-CZ"/>
        </w:rPr>
      </w:pPr>
      <w:r w:rsidRPr="00D71B65">
        <w:rPr>
          <w:rFonts w:eastAsia="Times New Roman" w:cstheme="minorHAnsi"/>
          <w:b/>
          <w:noProof/>
          <w:color w:val="000000"/>
          <w:lang w:eastAsia="cs-CZ"/>
        </w:rPr>
        <w:t>Předmětem zakázky je:</w:t>
      </w:r>
    </w:p>
    <w:p w14:paraId="162FDB17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Plnění č. 1: Výpočetní server HUMANOID-SIM-SRV – 1 ks</w:t>
      </w:r>
    </w:p>
    <w:p w14:paraId="44F4B37C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Plnění č. 2: Minipočítač NVIDIA DGX Spark – 2 ks</w:t>
      </w:r>
    </w:p>
    <w:p w14:paraId="7A966360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Příslušenství – síťové komponenty</w:t>
      </w:r>
    </w:p>
    <w:p w14:paraId="766F5714" w14:textId="77777777" w:rsidR="0074529C" w:rsidRPr="00D71B65" w:rsidRDefault="0074529C" w:rsidP="00D71B65">
      <w:pPr>
        <w:pStyle w:val="Odstavecseseznamem"/>
        <w:spacing w:after="40"/>
        <w:ind w:left="560"/>
        <w:rPr>
          <w:rFonts w:eastAsia="Times New Roman" w:cstheme="minorHAnsi"/>
          <w:noProof/>
          <w:color w:val="000000"/>
          <w:lang w:eastAsia="cs-CZ"/>
        </w:rPr>
      </w:pPr>
    </w:p>
    <w:p w14:paraId="286C8830" w14:textId="77777777" w:rsidR="0074529C" w:rsidRPr="00D71B65" w:rsidRDefault="0074529C" w:rsidP="00D71B65">
      <w:pPr>
        <w:spacing w:before="80" w:after="120"/>
        <w:rPr>
          <w:rFonts w:eastAsia="Times New Roman" w:cstheme="minorHAnsi"/>
          <w:b/>
          <w:noProof/>
          <w:color w:val="000000"/>
          <w:lang w:eastAsia="cs-CZ"/>
        </w:rPr>
      </w:pPr>
      <w:r w:rsidRPr="00D71B65">
        <w:rPr>
          <w:rFonts w:eastAsia="Times New Roman" w:cstheme="minorHAnsi"/>
          <w:b/>
          <w:noProof/>
          <w:color w:val="000000"/>
          <w:lang w:eastAsia="cs-CZ"/>
        </w:rPr>
        <w:t>Plnění 1</w:t>
      </w:r>
    </w:p>
    <w:p w14:paraId="66B15EE5" w14:textId="77777777" w:rsidR="0074529C" w:rsidRPr="00D71B65" w:rsidRDefault="0074529C" w:rsidP="00D71B65">
      <w:pPr>
        <w:spacing w:before="80" w:after="12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Server je určen pro provoz stávajících i nových zákaznických řešení a pro výzkum a vývoj v oblasti simulací humanoidních robotů a autonomních agentů. Hlavním výpočetním zdrojem serveru jsou grafické karty NVIDIA RTX Pro 6000 Blackwell Server Edition s podporou RT Cores, nezbytných pro provoz platformy NVIDIA Isaac Sim, Omniverse a Nucleus. Na serveru bude provozován hypervizor Proxmox VE s podporou GPU passthrough.</w:t>
      </w:r>
    </w:p>
    <w:p w14:paraId="3D925FA4" w14:textId="77777777" w:rsidR="0074529C" w:rsidRPr="00D71B65" w:rsidRDefault="0074529C" w:rsidP="00D71B65">
      <w:pPr>
        <w:spacing w:after="4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Zařízení bude umístěno v serverovně s následujícím připojením:</w:t>
      </w:r>
    </w:p>
    <w:p w14:paraId="336BF85C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Lokální síť s VLAN</w:t>
      </w:r>
    </w:p>
    <w:p w14:paraId="5023BCD5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Diskové úložiště Synology FS2500</w:t>
      </w:r>
    </w:p>
    <w:p w14:paraId="0610284D" w14:textId="77777777" w:rsidR="0074529C" w:rsidRPr="00D71B65" w:rsidRDefault="0074529C" w:rsidP="00D71B65">
      <w:pPr>
        <w:spacing w:before="120" w:after="6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Dodávaný hardware musí splňovat systémové požadavky následujících platforem (software není součástí poptávky):</w:t>
      </w:r>
    </w:p>
    <w:p w14:paraId="34E6BB2F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NVIDIA Isaac Sim 5.1.0 – https://docs.isaacsim.omniverse.nvidia.com/5.1.0/installation/requirements.html</w:t>
      </w:r>
    </w:p>
    <w:p w14:paraId="12A7D02B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NVIDIA Nucleus – https://docs.omniverse.nvidia.com/nucleus/latest/common/technical-requirements.html</w:t>
      </w:r>
    </w:p>
    <w:p w14:paraId="4AE9D025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NVIDIA Omniverse – https://docs.omniverse.nvidia.com/dev-guide/latest/common/technical-requirements.html</w:t>
      </w:r>
    </w:p>
    <w:p w14:paraId="06E30312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Účastníkem nabízené zboží musí splňovat požadavky zadavatele k poslednímu dni lhůty pro podání nabídek.</w:t>
      </w:r>
    </w:p>
    <w:p w14:paraId="4DF98508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Nabízené plnění musí dosahovat minimálně průměrné nebo mediánové hodnoty benchmarkového skóre dle systému PassMark. Pokud v den podání nabídek nebude mediánová hodnota dostupná, bude zadavatelem jako referenční považována průměrná hodnota.</w:t>
      </w:r>
    </w:p>
    <w:p w14:paraId="78716649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Účastník vždy uvede konkrétní nabízený model a produktové číslo nabízeného plnění.</w:t>
      </w:r>
    </w:p>
    <w:p w14:paraId="316DEB51" w14:textId="77777777" w:rsidR="0074529C" w:rsidRPr="00D71B65" w:rsidRDefault="0074529C" w:rsidP="00D71B65">
      <w:pPr>
        <w:spacing w:after="40"/>
        <w:rPr>
          <w:rFonts w:eastAsia="Times New Roman" w:cstheme="minorHAnsi"/>
          <w:noProof/>
          <w:color w:val="000000"/>
          <w:lang w:eastAsia="cs-CZ"/>
        </w:rPr>
      </w:pPr>
    </w:p>
    <w:p w14:paraId="60E9525F" w14:textId="77777777" w:rsidR="0074529C" w:rsidRPr="00D71B65" w:rsidRDefault="0074529C" w:rsidP="00D71B65">
      <w:pPr>
        <w:spacing w:before="80" w:after="120"/>
        <w:rPr>
          <w:rFonts w:eastAsia="Times New Roman" w:cstheme="minorHAnsi"/>
          <w:b/>
          <w:noProof/>
          <w:color w:val="000000"/>
          <w:lang w:eastAsia="cs-CZ"/>
        </w:rPr>
      </w:pPr>
      <w:r w:rsidRPr="00D71B65">
        <w:rPr>
          <w:rFonts w:eastAsia="Times New Roman" w:cstheme="minorHAnsi"/>
          <w:b/>
          <w:noProof/>
          <w:color w:val="000000"/>
          <w:lang w:eastAsia="cs-CZ"/>
        </w:rPr>
        <w:t>Plnění č. 2</w:t>
      </w:r>
    </w:p>
    <w:p w14:paraId="7209FF71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Účastník vždy uvede konkrétní nabízený model a produktové číslo nabízeného plnění.</w:t>
      </w:r>
    </w:p>
    <w:p w14:paraId="049998B3" w14:textId="77777777" w:rsidR="0074529C" w:rsidRPr="00D71B65" w:rsidRDefault="0074529C" w:rsidP="00D71B65">
      <w:pPr>
        <w:spacing w:before="80" w:after="120"/>
        <w:rPr>
          <w:rFonts w:eastAsia="Times New Roman" w:cstheme="minorHAnsi"/>
          <w:b/>
          <w:noProof/>
          <w:color w:val="000000"/>
          <w:lang w:eastAsia="cs-CZ"/>
        </w:rPr>
      </w:pPr>
      <w:r w:rsidRPr="00D71B65">
        <w:rPr>
          <w:rFonts w:eastAsia="Times New Roman" w:cstheme="minorHAnsi"/>
          <w:b/>
          <w:noProof/>
          <w:color w:val="000000"/>
          <w:lang w:eastAsia="cs-CZ"/>
        </w:rPr>
        <w:t>Plnění č. 3</w:t>
      </w:r>
    </w:p>
    <w:p w14:paraId="1383CE3E" w14:textId="77777777" w:rsidR="0074529C" w:rsidRPr="00D71B65" w:rsidRDefault="0074529C" w:rsidP="00D71B65">
      <w:pPr>
        <w:pStyle w:val="Odstavecseseznamem"/>
        <w:numPr>
          <w:ilvl w:val="0"/>
          <w:numId w:val="7"/>
        </w:numPr>
        <w:spacing w:after="40"/>
        <w:contextualSpacing w:val="0"/>
        <w:rPr>
          <w:rFonts w:eastAsia="Times New Roman" w:cstheme="minorHAnsi"/>
          <w:noProof/>
          <w:color w:val="000000"/>
          <w:lang w:eastAsia="cs-CZ"/>
        </w:rPr>
      </w:pPr>
      <w:r w:rsidRPr="00D71B65">
        <w:rPr>
          <w:rFonts w:eastAsia="Times New Roman" w:cstheme="minorHAnsi"/>
          <w:noProof/>
          <w:color w:val="000000"/>
          <w:lang w:eastAsia="cs-CZ"/>
        </w:rPr>
        <w:t>Síťové komponenty – switche pro propojení výpočetního serveru do infrastruktury a související kabeláž.</w:t>
      </w:r>
    </w:p>
    <w:p w14:paraId="428BD160" w14:textId="77777777" w:rsidR="0074529C" w:rsidRDefault="0074529C" w:rsidP="0074529C">
      <w:pPr>
        <w:spacing w:before="80" w:after="120"/>
        <w:rPr>
          <w:b/>
          <w:bCs/>
          <w:sz w:val="18"/>
          <w:szCs w:val="18"/>
        </w:rPr>
      </w:pPr>
    </w:p>
    <w:p w14:paraId="4ECAF0C8" w14:textId="77777777" w:rsidR="0074529C" w:rsidRPr="005C1B56" w:rsidRDefault="0074529C" w:rsidP="005C1B56">
      <w:pPr>
        <w:spacing w:before="80" w:after="120"/>
        <w:rPr>
          <w:rFonts w:eastAsia="Times New Roman" w:cstheme="minorHAnsi"/>
          <w:b/>
          <w:noProof/>
          <w:color w:val="000000"/>
          <w:lang w:eastAsia="cs-CZ"/>
        </w:rPr>
      </w:pPr>
      <w:r w:rsidRPr="005C1B56">
        <w:rPr>
          <w:rFonts w:eastAsia="Times New Roman" w:cstheme="minorHAnsi"/>
          <w:b/>
          <w:noProof/>
          <w:color w:val="000000"/>
          <w:lang w:eastAsia="cs-CZ"/>
        </w:rPr>
        <w:t>Technická specifikace plnění 1</w:t>
      </w:r>
    </w:p>
    <w:p w14:paraId="5A841347" w14:textId="5C9BBD94" w:rsidR="0074529C" w:rsidRDefault="0074529C" w:rsidP="005C1B56">
      <w:pPr>
        <w:spacing w:before="80" w:after="120"/>
        <w:rPr>
          <w:rFonts w:eastAsia="Times New Roman" w:cstheme="minorHAnsi"/>
          <w:b/>
          <w:noProof/>
          <w:color w:val="000000"/>
          <w:lang w:eastAsia="cs-CZ"/>
        </w:rPr>
      </w:pPr>
      <w:r w:rsidRPr="005C1B56">
        <w:rPr>
          <w:rFonts w:eastAsia="Times New Roman" w:cstheme="minorHAnsi"/>
          <w:b/>
          <w:noProof/>
          <w:color w:val="000000"/>
          <w:lang w:eastAsia="cs-CZ"/>
        </w:rPr>
        <w:t>Plnění č. 1) Výpočetní server HUMANOID-SIM-SRV (1 ks)</w:t>
      </w:r>
    </w:p>
    <w:p w14:paraId="42594E23" w14:textId="77777777" w:rsidR="00F9714B" w:rsidRPr="002E151F" w:rsidRDefault="00F9714B" w:rsidP="00F9714B">
      <w:pPr>
        <w:pStyle w:val="Standard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Mkatabulky"/>
        <w:tblW w:w="9351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904"/>
        <w:gridCol w:w="2538"/>
        <w:gridCol w:w="2215"/>
        <w:gridCol w:w="1648"/>
        <w:gridCol w:w="1046"/>
      </w:tblGrid>
      <w:tr w:rsidR="006A44E4" w:rsidRPr="002E151F" w14:paraId="2EB13CE5" w14:textId="77777777" w:rsidTr="00240F35">
        <w:tc>
          <w:tcPr>
            <w:tcW w:w="1904" w:type="dxa"/>
            <w:vMerge w:val="restart"/>
            <w:vAlign w:val="center"/>
          </w:tcPr>
          <w:p w14:paraId="13B96B14" w14:textId="77777777" w:rsidR="006A44E4" w:rsidRPr="002E151F" w:rsidRDefault="006A44E4" w:rsidP="00240F35">
            <w:pPr>
              <w:pStyle w:val="Standard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15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Technické parametry: </w:t>
            </w:r>
          </w:p>
          <w:p w14:paraId="4B4D8740" w14:textId="77777777" w:rsidR="006A44E4" w:rsidRPr="002E151F" w:rsidRDefault="006A44E4" w:rsidP="00240F35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784A89CC" w14:textId="77777777" w:rsidR="006A44E4" w:rsidRPr="002E151F" w:rsidRDefault="006A44E4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15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Popis parametru:</w:t>
            </w:r>
          </w:p>
        </w:tc>
        <w:tc>
          <w:tcPr>
            <w:tcW w:w="2215" w:type="dxa"/>
          </w:tcPr>
          <w:p w14:paraId="5E95585C" w14:textId="77777777" w:rsidR="006A44E4" w:rsidRPr="002E151F" w:rsidRDefault="006A44E4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15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Požadovaná hodnota:</w:t>
            </w:r>
          </w:p>
        </w:tc>
        <w:tc>
          <w:tcPr>
            <w:tcW w:w="1648" w:type="dxa"/>
          </w:tcPr>
          <w:p w14:paraId="226BA800" w14:textId="77777777" w:rsidR="006A44E4" w:rsidRDefault="006A44E4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Dodavatelem nabízená hodnota (vyplní dodavatel):</w:t>
            </w:r>
          </w:p>
        </w:tc>
        <w:tc>
          <w:tcPr>
            <w:tcW w:w="1046" w:type="dxa"/>
          </w:tcPr>
          <w:p w14:paraId="1718D507" w14:textId="77777777" w:rsidR="006A44E4" w:rsidRPr="002E151F" w:rsidRDefault="006A44E4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Podmínka</w:t>
            </w:r>
          </w:p>
        </w:tc>
      </w:tr>
      <w:tr w:rsidR="00C46254" w:rsidRPr="0076728C" w14:paraId="37E8D219" w14:textId="77777777" w:rsidTr="00240F35">
        <w:tc>
          <w:tcPr>
            <w:tcW w:w="1904" w:type="dxa"/>
            <w:vMerge/>
            <w:vAlign w:val="center"/>
          </w:tcPr>
          <w:p w14:paraId="6079DE61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E550A20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Forma faktoru / Skříň</w:t>
            </w:r>
          </w:p>
        </w:tc>
        <w:tc>
          <w:tcPr>
            <w:tcW w:w="2215" w:type="dxa"/>
          </w:tcPr>
          <w:p w14:paraId="5F725420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Rack-mount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server (19"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rack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), max. 5U</w:t>
            </w:r>
          </w:p>
          <w:p w14:paraId="40123C0C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Chassis musí podporovat osazení min. 4× plnohodnotných (FHFL) dvouslotových GPU karet (základní konfigurace) a rozšíření až na 8× GPU bez výměny skříně</w:t>
            </w:r>
          </w:p>
          <w:p w14:paraId="16966BD5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6× hot-swap sloty pro 2,5" SATA/SAS disky</w:t>
            </w:r>
          </w:p>
          <w:p w14:paraId="23B38B32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2×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NVMe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Gen4 sloty (U.2 nebo M.2)</w:t>
            </w:r>
          </w:p>
          <w:p w14:paraId="39EFB536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Výsuvné/teleskopické ližiny součástí dodávky</w:t>
            </w:r>
          </w:p>
          <w:p w14:paraId="3C07AD5D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Doporučen: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Supermicro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AS-5126GS-TNRT2 nebo ekvivalent</w:t>
            </w:r>
          </w:p>
        </w:tc>
        <w:tc>
          <w:tcPr>
            <w:tcW w:w="1648" w:type="dxa"/>
            <w:shd w:val="clear" w:color="auto" w:fill="FFFF00"/>
          </w:tcPr>
          <w:p w14:paraId="3CD6B80B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Supermicro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AS-5126GS-TNRT2</w:t>
            </w:r>
          </w:p>
          <w:p w14:paraId="145F51D8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  <w:p w14:paraId="0D928CF9" w14:textId="27D388C3" w:rsidR="00C46254" w:rsidRPr="00603246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>Splňuje veškeré požadavky</w:t>
            </w:r>
          </w:p>
        </w:tc>
        <w:tc>
          <w:tcPr>
            <w:tcW w:w="1046" w:type="dxa"/>
          </w:tcPr>
          <w:p w14:paraId="4A36EB2C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6EB9ECD5" w14:textId="77777777" w:rsidTr="00240F35">
        <w:tc>
          <w:tcPr>
            <w:tcW w:w="1904" w:type="dxa"/>
            <w:vMerge/>
            <w:vAlign w:val="center"/>
          </w:tcPr>
          <w:p w14:paraId="79D0DE1F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5CE651AF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CPU (procesor)</w:t>
            </w:r>
          </w:p>
        </w:tc>
        <w:tc>
          <w:tcPr>
            <w:tcW w:w="2215" w:type="dxa"/>
          </w:tcPr>
          <w:p w14:paraId="0AD87B52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2× serverový procesor</w:t>
            </w:r>
          </w:p>
          <w:p w14:paraId="2DFFBCFA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64 fyzických jader na procesor (celkem min. 128 fyzických jader)</w:t>
            </w:r>
          </w:p>
          <w:p w14:paraId="47018189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Min. základní frekvence 2,5 GHz</w:t>
            </w:r>
          </w:p>
          <w:p w14:paraId="1FD33FE2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Podpora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5.0 nebo novějšího</w:t>
            </w:r>
          </w:p>
          <w:p w14:paraId="06469626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Podpora instrukční sady AVX-512</w:t>
            </w:r>
          </w:p>
          <w:p w14:paraId="5CFAE97F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Splňuje např. 2× AMD EPYC 9554 nebo ekvivalent</w:t>
            </w:r>
          </w:p>
        </w:tc>
        <w:tc>
          <w:tcPr>
            <w:tcW w:w="1648" w:type="dxa"/>
            <w:shd w:val="clear" w:color="auto" w:fill="FFFF00"/>
          </w:tcPr>
          <w:p w14:paraId="79326AA4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2× AMD EPYC 9554</w:t>
            </w:r>
          </w:p>
          <w:p w14:paraId="1E321290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0DCA819" w14:textId="01FED0E5" w:rsidR="00C46254" w:rsidRPr="00603246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  <w:t>Splňuje veškeré požadavky</w:t>
            </w:r>
          </w:p>
        </w:tc>
        <w:tc>
          <w:tcPr>
            <w:tcW w:w="1046" w:type="dxa"/>
          </w:tcPr>
          <w:p w14:paraId="4C297D54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48E81D3A" w14:textId="77777777" w:rsidTr="00240F35">
        <w:tc>
          <w:tcPr>
            <w:tcW w:w="1904" w:type="dxa"/>
            <w:vMerge/>
            <w:vAlign w:val="center"/>
          </w:tcPr>
          <w:p w14:paraId="6DBFA81A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6CA0F00B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Operační paměť (RAM)</w:t>
            </w:r>
          </w:p>
        </w:tc>
        <w:tc>
          <w:tcPr>
            <w:tcW w:w="2215" w:type="dxa"/>
          </w:tcPr>
          <w:p w14:paraId="7525C6E9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1 TB celkem</w:t>
            </w:r>
          </w:p>
          <w:p w14:paraId="454CCEA8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Typ: DDR5 ECC RDIMM</w:t>
            </w:r>
          </w:p>
          <w:p w14:paraId="2EA0E02B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rychlost: 4 800 MT/s</w:t>
            </w:r>
          </w:p>
          <w:p w14:paraId="4EADCE27" w14:textId="5EFFA836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00"/>
          </w:tcPr>
          <w:p w14:paraId="27A0859C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16x 64GB RAM</w:t>
            </w:r>
          </w:p>
          <w:p w14:paraId="54326FCA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DF7791E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Typ: DDR5 ECC RDIMM</w:t>
            </w:r>
          </w:p>
          <w:p w14:paraId="09EE3A7C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ychlost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vyšší než </w:t>
            </w: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4 800 MT/s</w:t>
            </w:r>
          </w:p>
          <w:p w14:paraId="7CCA8CF3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14:paraId="018E3DDE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24A2C3B2" w14:textId="77777777" w:rsidTr="00240F35">
        <w:tc>
          <w:tcPr>
            <w:tcW w:w="1904" w:type="dxa"/>
            <w:vMerge/>
            <w:vAlign w:val="center"/>
          </w:tcPr>
          <w:p w14:paraId="0BB62107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651DB825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Úložiště 1 – </w:t>
            </w:r>
            <w:proofErr w:type="spellStart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NVMe</w:t>
            </w:r>
            <w:proofErr w:type="spellEnd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(RAID 1, OS)</w:t>
            </w:r>
          </w:p>
        </w:tc>
        <w:tc>
          <w:tcPr>
            <w:tcW w:w="2215" w:type="dxa"/>
          </w:tcPr>
          <w:p w14:paraId="402E62E5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2×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NVMe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SSD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Gen4, každý min. 1,9 TB</w:t>
            </w:r>
          </w:p>
          <w:p w14:paraId="4E94C3E8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Konfigurace RAID 1 – systémový svazek / hypervizor</w:t>
            </w:r>
          </w:p>
          <w:p w14:paraId="3C2C7785" w14:textId="20617431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00"/>
          </w:tcPr>
          <w:p w14:paraId="13465E92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2x </w:t>
            </w:r>
            <w:r w:rsidRPr="008C6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SSD M.2 </w:t>
            </w:r>
            <w:proofErr w:type="spellStart"/>
            <w:r w:rsidRPr="008C6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NVMe</w:t>
            </w:r>
            <w:proofErr w:type="spellEnd"/>
            <w:r w:rsidRPr="008C6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PCIe4 1.9TB 1DWPD TLC D, SED+OPAL 110mm</w:t>
            </w:r>
          </w:p>
          <w:p w14:paraId="0DA6D15F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+</w:t>
            </w:r>
          </w:p>
          <w:p w14:paraId="10F1F3CC" w14:textId="53BAE42E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C6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Hybrid Gen 4 </w:t>
            </w:r>
            <w:proofErr w:type="spellStart"/>
            <w:r w:rsidRPr="008C6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NVMe</w:t>
            </w:r>
            <w:proofErr w:type="spellEnd"/>
            <w:r w:rsidRPr="008C6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/SATA M.2 RAID 0/1 </w:t>
            </w:r>
            <w:proofErr w:type="spellStart"/>
            <w:r w:rsidRPr="008C6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Carrier</w:t>
            </w:r>
            <w:proofErr w:type="spellEnd"/>
            <w:r w:rsidRPr="008C6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Standard</w:t>
            </w:r>
          </w:p>
        </w:tc>
        <w:tc>
          <w:tcPr>
            <w:tcW w:w="1046" w:type="dxa"/>
          </w:tcPr>
          <w:p w14:paraId="2D22A1B7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0CE16218" w14:textId="77777777" w:rsidTr="00240F35">
        <w:tc>
          <w:tcPr>
            <w:tcW w:w="1904" w:type="dxa"/>
            <w:vMerge/>
            <w:vAlign w:val="center"/>
          </w:tcPr>
          <w:p w14:paraId="133A51D1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F6183B6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Úložiště 2 – 2,5" SSD (RAID 5, data)</w:t>
            </w:r>
          </w:p>
        </w:tc>
        <w:tc>
          <w:tcPr>
            <w:tcW w:w="2215" w:type="dxa"/>
          </w:tcPr>
          <w:p w14:paraId="1B06AD38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6× 2,5" SSD, každý min. 960 GB</w:t>
            </w:r>
          </w:p>
          <w:p w14:paraId="6A2FF77C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Konfigurace RAID 5 (využitelná kapacita min. 4,8 TB)</w:t>
            </w:r>
          </w:p>
          <w:p w14:paraId="4D364E73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Hot-swap sloty pro 2,5" disky</w:t>
            </w:r>
          </w:p>
          <w:p w14:paraId="376C7C07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HW nebo SW RAID podpora v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Proxmox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</w:t>
            </w:r>
          </w:p>
        </w:tc>
        <w:tc>
          <w:tcPr>
            <w:tcW w:w="1648" w:type="dxa"/>
            <w:shd w:val="clear" w:color="auto" w:fill="FFFF00"/>
          </w:tcPr>
          <w:p w14:paraId="43D09B2B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6x </w:t>
            </w:r>
            <w:r w:rsidRPr="008C6A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SSD 2.5" SATA 960GB &gt;1DWPD TLC E, 7mm</w:t>
            </w:r>
          </w:p>
          <w:p w14:paraId="34DD8E06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+</w:t>
            </w:r>
          </w:p>
          <w:p w14:paraId="329E4802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367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AOC-S3908L-H8IR</w:t>
            </w:r>
          </w:p>
          <w:p w14:paraId="7D3D47AB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F36E3F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Konfigurace RAID 5 (využitelná kapacita min. 4,8 TB)</w:t>
            </w:r>
          </w:p>
          <w:p w14:paraId="3FD93BEE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Hot-swap sloty pro 2,5" disky</w:t>
            </w:r>
          </w:p>
          <w:p w14:paraId="57DEE1BF" w14:textId="0BDCF986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HW nebo </w:t>
            </w: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SW RAID podpora v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Proxmox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</w:t>
            </w:r>
          </w:p>
        </w:tc>
        <w:tc>
          <w:tcPr>
            <w:tcW w:w="1046" w:type="dxa"/>
          </w:tcPr>
          <w:p w14:paraId="1C8747FC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515D886C" w14:textId="77777777" w:rsidTr="00240F35">
        <w:tc>
          <w:tcPr>
            <w:tcW w:w="1904" w:type="dxa"/>
            <w:vMerge/>
            <w:vAlign w:val="center"/>
          </w:tcPr>
          <w:p w14:paraId="3D7CFA80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7EA2DAC9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GPU karty – NVIDIA RTX Pro 6000 </w:t>
            </w:r>
            <w:proofErr w:type="spellStart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Blackwell</w:t>
            </w:r>
            <w:proofErr w:type="spellEnd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Server </w:t>
            </w:r>
            <w:proofErr w:type="spellStart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Edition</w:t>
            </w:r>
            <w:proofErr w:type="spellEnd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</w:tcPr>
          <w:p w14:paraId="48B04C80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6× NVIDIA RTX Pro 6000 </w:t>
            </w:r>
            <w:proofErr w:type="spellStart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Blackwell</w:t>
            </w:r>
            <w:proofErr w:type="spellEnd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Server </w:t>
            </w:r>
            <w:proofErr w:type="spellStart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Edition</w:t>
            </w:r>
            <w:proofErr w:type="spellEnd"/>
          </w:p>
          <w:p w14:paraId="2E73B187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Parametry každé GPU karty:</w:t>
            </w:r>
          </w:p>
          <w:p w14:paraId="276E5885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 Paměť: min. 96 GB GDDR7 ECC</w:t>
            </w:r>
          </w:p>
          <w:p w14:paraId="4F469CF0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 RT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Cores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ANO (4. generace) – GPU bez RT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Cores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nejsou podporovány Isaac Sim</w:t>
            </w:r>
          </w:p>
          <w:p w14:paraId="62FF8CFC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 Tensor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Cores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ANO (5. generace)</w:t>
            </w:r>
          </w:p>
          <w:p w14:paraId="00D08BAC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 CUDA kompatibilní</w:t>
            </w:r>
          </w:p>
          <w:p w14:paraId="5B8AFD14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 Rozhraní: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5.0 x16</w:t>
            </w:r>
          </w:p>
          <w:p w14:paraId="7E1BDFEC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 TDP: 600 W, pasivní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chladění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FHFL (Server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Edition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14:paraId="0E6A6F7A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•  Certifikována / doporučená pro NVIDIA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Omniverse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 Isaac Sim /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Nucleus</w:t>
            </w:r>
            <w:proofErr w:type="spellEnd"/>
          </w:p>
          <w:p w14:paraId="24434FD9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 Odkaz: https://smicro.cz/nvidia-rtx-pro-6000-blackwell-server-edition</w:t>
            </w:r>
          </w:p>
        </w:tc>
        <w:tc>
          <w:tcPr>
            <w:tcW w:w="1648" w:type="dxa"/>
            <w:shd w:val="clear" w:color="auto" w:fill="FFFF00"/>
          </w:tcPr>
          <w:p w14:paraId="375D37E9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6× NVIDIA RTX Pro 6000 </w:t>
            </w:r>
            <w:proofErr w:type="spellStart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Blackwell</w:t>
            </w:r>
            <w:proofErr w:type="spellEnd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Server </w:t>
            </w:r>
            <w:proofErr w:type="spellStart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Edition</w:t>
            </w:r>
            <w:proofErr w:type="spellEnd"/>
          </w:p>
          <w:p w14:paraId="455AF7F8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14:paraId="4DE7D184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2D178D47" w14:textId="77777777" w:rsidTr="00240F35">
        <w:tc>
          <w:tcPr>
            <w:tcW w:w="1904" w:type="dxa"/>
            <w:vMerge/>
            <w:vAlign w:val="center"/>
          </w:tcPr>
          <w:p w14:paraId="0C477E6A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DC9608E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PCIe</w:t>
            </w:r>
            <w:proofErr w:type="spellEnd"/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sloty (rozšiřitelnost)</w:t>
            </w:r>
          </w:p>
        </w:tc>
        <w:tc>
          <w:tcPr>
            <w:tcW w:w="2215" w:type="dxa"/>
          </w:tcPr>
          <w:p w14:paraId="2189FC55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8×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5.0 x16 sloty pro GPU karty (v základní konfiguraci obsazeny 6 kartami)</w:t>
            </w:r>
          </w:p>
          <w:p w14:paraId="45A20D10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Zbylé případně volné sloty přístupné pro budoucí rozšíření</w:t>
            </w:r>
          </w:p>
          <w:p w14:paraId="74DC03E3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Rozmístění GPU slotů musí umožňovat optimální chlazení při plném osazení 8× GPU</w:t>
            </w:r>
          </w:p>
        </w:tc>
        <w:tc>
          <w:tcPr>
            <w:tcW w:w="1648" w:type="dxa"/>
            <w:shd w:val="clear" w:color="auto" w:fill="FFFF00"/>
          </w:tcPr>
          <w:p w14:paraId="0E36C242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Alespoň</w:t>
            </w: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8×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5.0 x16 sloty pro GPU karty (v základní konfiguraci obsazeny 6 kartami)</w:t>
            </w:r>
          </w:p>
          <w:p w14:paraId="65C724EF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Zbylé případně volné sloty přístupné pro budoucí rozšíření</w:t>
            </w:r>
          </w:p>
          <w:p w14:paraId="378E1CF1" w14:textId="23E0BF31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Rozmístění GPU slotů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umožňují</w:t>
            </w: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optimální chlazení při plném osazení 8× GPU</w:t>
            </w:r>
          </w:p>
        </w:tc>
        <w:tc>
          <w:tcPr>
            <w:tcW w:w="1046" w:type="dxa"/>
          </w:tcPr>
          <w:p w14:paraId="61F91E98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71A12741" w14:textId="77777777" w:rsidTr="00240F35">
        <w:tc>
          <w:tcPr>
            <w:tcW w:w="1904" w:type="dxa"/>
            <w:vMerge/>
            <w:vAlign w:val="center"/>
          </w:tcPr>
          <w:p w14:paraId="7B93B162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6C08FF93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Síťová rozhraní</w:t>
            </w:r>
          </w:p>
        </w:tc>
        <w:tc>
          <w:tcPr>
            <w:tcW w:w="2215" w:type="dxa"/>
          </w:tcPr>
          <w:p w14:paraId="304197B9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2× 10GbE RJ45 nebo 25GbE SFP28 pro datové LAN sítě</w:t>
            </w:r>
          </w:p>
          <w:p w14:paraId="5F666EA5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Podpora VLAN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tagování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dle IEEE 802.1Q</w:t>
            </w:r>
          </w:p>
          <w:p w14:paraId="77AF92FE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Podpora NFS/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iSCSI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Synology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FS2500</w:t>
            </w:r>
          </w:p>
          <w:p w14:paraId="25A71F6C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1× dedikovaný management port 1GbE RJ45 (IPMI/BMC)</w:t>
            </w:r>
          </w:p>
        </w:tc>
        <w:tc>
          <w:tcPr>
            <w:tcW w:w="1648" w:type="dxa"/>
            <w:shd w:val="clear" w:color="auto" w:fill="FFFF00"/>
          </w:tcPr>
          <w:p w14:paraId="00137087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367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AIOM G3 x8 2x 25GbE SFP28 </w:t>
            </w:r>
            <w:proofErr w:type="spellStart"/>
            <w:r w:rsidRPr="007367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Broadcom</w:t>
            </w:r>
            <w:proofErr w:type="spellEnd"/>
            <w:r w:rsidRPr="007367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BCM</w:t>
            </w:r>
            <w:proofErr w:type="gramStart"/>
            <w:r w:rsidRPr="007367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57414,RoHS</w:t>
            </w:r>
            <w:proofErr w:type="gramEnd"/>
          </w:p>
          <w:p w14:paraId="04D0A797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3B9F657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Podpora VLAN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tagování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dle IEEE 802.1Q</w:t>
            </w:r>
          </w:p>
          <w:p w14:paraId="202C4EBA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Podpora NFS/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iSCSI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Synology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FS2500</w:t>
            </w:r>
          </w:p>
          <w:p w14:paraId="5ED50525" w14:textId="7777777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76D4389" w14:textId="2D333289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1× dedikovaný management port 1GbE RJ45 (IPMI/BMC)</w:t>
            </w:r>
          </w:p>
        </w:tc>
        <w:tc>
          <w:tcPr>
            <w:tcW w:w="1046" w:type="dxa"/>
          </w:tcPr>
          <w:p w14:paraId="55C49551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0C9EC510" w14:textId="77777777" w:rsidTr="00240F35">
        <w:tc>
          <w:tcPr>
            <w:tcW w:w="1904" w:type="dxa"/>
            <w:vMerge/>
            <w:vAlign w:val="center"/>
          </w:tcPr>
          <w:p w14:paraId="4E6BD8DB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1A6B274C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Vzdálená správa (IPMI / BMC)</w:t>
            </w:r>
          </w:p>
        </w:tc>
        <w:tc>
          <w:tcPr>
            <w:tcW w:w="2215" w:type="dxa"/>
          </w:tcPr>
          <w:p w14:paraId="1BCF4B01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Dedikovaný management čip (IPMI 2.0,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Redfish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nebo ekvivalent)</w:t>
            </w:r>
          </w:p>
          <w:p w14:paraId="7A7D2845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Přístup ke vzdálené konzoli přes HTML5</w:t>
            </w:r>
          </w:p>
          <w:p w14:paraId="2E7EE723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Vzdálené zapnutí / vypnutí / reset</w:t>
            </w:r>
          </w:p>
          <w:p w14:paraId="5575FE28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Boot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virtuálního média po síti</w:t>
            </w:r>
          </w:p>
          <w:p w14:paraId="2AA43992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Napojení na AD/LDAP</w:t>
            </w:r>
          </w:p>
        </w:tc>
        <w:tc>
          <w:tcPr>
            <w:tcW w:w="1648" w:type="dxa"/>
            <w:shd w:val="clear" w:color="auto" w:fill="FFFF00"/>
          </w:tcPr>
          <w:p w14:paraId="7941653C" w14:textId="2026804C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367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SMC </w:t>
            </w:r>
            <w:proofErr w:type="spellStart"/>
            <w:r w:rsidRPr="007367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System</w:t>
            </w:r>
            <w:proofErr w:type="spellEnd"/>
            <w:r w:rsidRPr="007367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Management Software </w:t>
            </w:r>
            <w:proofErr w:type="spellStart"/>
            <w:r w:rsidRPr="007367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Suite</w:t>
            </w:r>
            <w:proofErr w:type="spellEnd"/>
            <w:r w:rsidRPr="007367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Node </w:t>
            </w:r>
            <w:proofErr w:type="spellStart"/>
            <w:r w:rsidRPr="007367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License</w:t>
            </w:r>
            <w:proofErr w:type="spellEnd"/>
          </w:p>
        </w:tc>
        <w:tc>
          <w:tcPr>
            <w:tcW w:w="1046" w:type="dxa"/>
          </w:tcPr>
          <w:p w14:paraId="5CD5AEC6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37CB06D2" w14:textId="77777777" w:rsidTr="00240F35">
        <w:tc>
          <w:tcPr>
            <w:tcW w:w="1904" w:type="dxa"/>
            <w:vMerge/>
            <w:vAlign w:val="center"/>
          </w:tcPr>
          <w:p w14:paraId="41FAB634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4A2CB5FE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2215" w:type="dxa"/>
          </w:tcPr>
          <w:p w14:paraId="304EA798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Redundantní hot-swap napájecí zdroje</w:t>
            </w:r>
          </w:p>
          <w:p w14:paraId="54802F49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Celkový jmenovitý příkon min. 4 500 W (pro základní konfiguraci 6× GPU 600 W)</w:t>
            </w:r>
          </w:p>
          <w:p w14:paraId="54A2DEC8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Chassis při úplném osazení 8× GPU musí mít dostupnou kapacitu min. 6 000 W</w:t>
            </w:r>
          </w:p>
          <w:p w14:paraId="074981A4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80 PLUS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Platinum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nebo vyšší certifikace efektivity</w:t>
            </w:r>
          </w:p>
        </w:tc>
        <w:tc>
          <w:tcPr>
            <w:tcW w:w="1648" w:type="dxa"/>
            <w:shd w:val="clear" w:color="auto" w:fill="FFFF00"/>
          </w:tcPr>
          <w:p w14:paraId="0014A4E0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Redundantní hot-swap napájecí zdroje</w:t>
            </w:r>
          </w:p>
          <w:p w14:paraId="3305E0DF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Celkový jmenovitý příkon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alespoň</w:t>
            </w: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4 500 W (pro základní konfiguraci 6× GPU 600 W)</w:t>
            </w:r>
          </w:p>
          <w:p w14:paraId="03908709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Chassis při úplném osazení 8× GPU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má</w:t>
            </w: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dostupnou kapacitu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alespoň</w:t>
            </w: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6 000 W</w:t>
            </w:r>
          </w:p>
          <w:p w14:paraId="29FF2208" w14:textId="5A9911F9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80 PLUS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Titanium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certifikace efektivity</w:t>
            </w:r>
          </w:p>
        </w:tc>
        <w:tc>
          <w:tcPr>
            <w:tcW w:w="1046" w:type="dxa"/>
          </w:tcPr>
          <w:p w14:paraId="3BC96240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004A41B3" w14:textId="77777777" w:rsidTr="00240F35">
        <w:tc>
          <w:tcPr>
            <w:tcW w:w="1904" w:type="dxa"/>
            <w:vMerge/>
            <w:vAlign w:val="center"/>
          </w:tcPr>
          <w:p w14:paraId="02D16A67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6EBA92A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Hypervizor a kompatibilita</w:t>
            </w:r>
          </w:p>
        </w:tc>
        <w:tc>
          <w:tcPr>
            <w:tcW w:w="2215" w:type="dxa"/>
          </w:tcPr>
          <w:p w14:paraId="09C58F7F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Kompatibilita s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Proxmox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 (aktuální stabilní verze)</w:t>
            </w:r>
          </w:p>
          <w:p w14:paraId="7B1EC071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Podpora GPU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passthrough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(VFIO/IOMMU) pro všechny GPU karty nezávisle</w:t>
            </w:r>
          </w:p>
          <w:p w14:paraId="65C9AFED" w14:textId="77777777" w:rsidR="00C46254" w:rsidRPr="00F9714B" w:rsidRDefault="00C46254" w:rsidP="00C4625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Certifikace nebo veřejně doložitelná kompatibilita HW s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Proxmox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</w:t>
            </w:r>
          </w:p>
        </w:tc>
        <w:tc>
          <w:tcPr>
            <w:tcW w:w="1648" w:type="dxa"/>
            <w:shd w:val="clear" w:color="auto" w:fill="FFFF00"/>
          </w:tcPr>
          <w:p w14:paraId="3D537604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Kompatibilita s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Proxmox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 (aktuální stabilní verze)</w:t>
            </w:r>
          </w:p>
          <w:p w14:paraId="45E35B42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Podpora GPU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passthrough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(VFIO/IOMMU) pro všechny GPU karty nezávisle</w:t>
            </w:r>
          </w:p>
          <w:p w14:paraId="056F0120" w14:textId="3E30CAB8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Certifikace nebo veřejně doložitelná kompatibilita HW s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Proxmox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</w:t>
            </w:r>
          </w:p>
        </w:tc>
        <w:tc>
          <w:tcPr>
            <w:tcW w:w="1046" w:type="dxa"/>
          </w:tcPr>
          <w:p w14:paraId="0E8ADCEE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64601482" w14:textId="77777777" w:rsidTr="00240F35">
        <w:tc>
          <w:tcPr>
            <w:tcW w:w="1904" w:type="dxa"/>
            <w:vMerge/>
            <w:vAlign w:val="center"/>
          </w:tcPr>
          <w:p w14:paraId="3BC71C16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608D4A57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Záruka a podpora</w:t>
            </w:r>
          </w:p>
        </w:tc>
        <w:tc>
          <w:tcPr>
            <w:tcW w:w="2215" w:type="dxa"/>
          </w:tcPr>
          <w:p w14:paraId="2769C55F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36 měsíců</w:t>
            </w:r>
          </w:p>
          <w:p w14:paraId="1FC59838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On-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site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podpora – zahájení opravy do NBD (následujícího pracovního dne)</w:t>
            </w:r>
          </w:p>
          <w:p w14:paraId="7A6D537D" w14:textId="3B874E61" w:rsidR="00C46254" w:rsidRPr="00F9714B" w:rsidRDefault="00C46254" w:rsidP="00C4625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00"/>
          </w:tcPr>
          <w:p w14:paraId="70DDC337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36 měsíců</w:t>
            </w:r>
          </w:p>
          <w:p w14:paraId="4F28D6A0" w14:textId="06971509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On-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site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podpora – zahájení opravy do NBD (následujícího pracovního dne)</w:t>
            </w:r>
          </w:p>
        </w:tc>
        <w:tc>
          <w:tcPr>
            <w:tcW w:w="1046" w:type="dxa"/>
          </w:tcPr>
          <w:p w14:paraId="6CBE8779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6B941D94" w14:textId="77777777" w:rsidTr="00240F35">
        <w:tc>
          <w:tcPr>
            <w:tcW w:w="1904" w:type="dxa"/>
            <w:vMerge/>
            <w:vAlign w:val="center"/>
          </w:tcPr>
          <w:p w14:paraId="54FF9A43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6CCDF0C7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2215" w:type="dxa"/>
          </w:tcPr>
          <w:p w14:paraId="339AE679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Bez požadavku (server dodán bez OS nebo s bezplatným OS)</w:t>
            </w:r>
          </w:p>
          <w:p w14:paraId="58888440" w14:textId="77777777" w:rsidR="00C46254" w:rsidRPr="00F9714B" w:rsidRDefault="00C46254" w:rsidP="00C4625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Server musí podporovat instalaci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Proxmox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 bez dalších licenčních poplatků</w:t>
            </w:r>
          </w:p>
        </w:tc>
        <w:tc>
          <w:tcPr>
            <w:tcW w:w="1648" w:type="dxa"/>
            <w:shd w:val="clear" w:color="auto" w:fill="FFFF00"/>
          </w:tcPr>
          <w:p w14:paraId="6D0EBE14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Bez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</w:t>
            </w: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(server dodán bez OS)</w:t>
            </w:r>
          </w:p>
          <w:p w14:paraId="0846725B" w14:textId="699EEDDD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Server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podporuje</w:t>
            </w: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instalaci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Proxmox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 bez dalších licenčních poplatků</w:t>
            </w:r>
          </w:p>
        </w:tc>
        <w:tc>
          <w:tcPr>
            <w:tcW w:w="1046" w:type="dxa"/>
          </w:tcPr>
          <w:p w14:paraId="119DBE24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601EFBF5" w14:textId="77777777" w:rsidTr="00240F35">
        <w:tc>
          <w:tcPr>
            <w:tcW w:w="1904" w:type="dxa"/>
            <w:vMerge/>
            <w:vAlign w:val="center"/>
          </w:tcPr>
          <w:p w14:paraId="2C3FA0F1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00DFFDD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Konkrétní model serveru</w:t>
            </w:r>
          </w:p>
        </w:tc>
        <w:tc>
          <w:tcPr>
            <w:tcW w:w="2215" w:type="dxa"/>
          </w:tcPr>
          <w:p w14:paraId="541D919B" w14:textId="77777777" w:rsidR="00C46254" w:rsidRPr="00F9714B" w:rsidRDefault="00C46254" w:rsidP="00C46254">
            <w:pPr>
              <w:spacing w:after="50"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Dodavatel vyplní konkrétní nabízený model serveru (výrobce, typ, produktové číslo), modely GPU karet, CPU, RAM a SSD disků.</w:t>
            </w:r>
          </w:p>
          <w:p w14:paraId="0D67DCBA" w14:textId="77777777" w:rsidR="00C46254" w:rsidRPr="00F9714B" w:rsidRDefault="00C46254" w:rsidP="00C4625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Doporučen: </w:t>
            </w: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Supermicro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AS-5126GS-TNRT2 nebo ekvivalent</w:t>
            </w:r>
          </w:p>
        </w:tc>
        <w:tc>
          <w:tcPr>
            <w:tcW w:w="1648" w:type="dxa"/>
            <w:shd w:val="clear" w:color="auto" w:fill="FFFF00"/>
          </w:tcPr>
          <w:p w14:paraId="648B70E2" w14:textId="11182702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Supermicro</w:t>
            </w:r>
            <w:proofErr w:type="spellEnd"/>
            <w:r w:rsidRPr="00F97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AS-5126GS-TNRT2</w:t>
            </w:r>
          </w:p>
        </w:tc>
        <w:tc>
          <w:tcPr>
            <w:tcW w:w="1046" w:type="dxa"/>
          </w:tcPr>
          <w:p w14:paraId="54767979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</w:tbl>
    <w:p w14:paraId="771779B7" w14:textId="77777777" w:rsidR="00F9714B" w:rsidRPr="002E151F" w:rsidRDefault="00F9714B" w:rsidP="00F9714B">
      <w:pPr>
        <w:pStyle w:val="Standard"/>
        <w:rPr>
          <w:rFonts w:asciiTheme="minorHAnsi" w:hAnsiTheme="minorHAnsi" w:cstheme="minorHAnsi"/>
          <w:color w:val="auto"/>
          <w:sz w:val="20"/>
          <w:szCs w:val="20"/>
        </w:rPr>
      </w:pPr>
    </w:p>
    <w:p w14:paraId="6E55A371" w14:textId="77777777" w:rsidR="0074529C" w:rsidRPr="00F9714B" w:rsidRDefault="0074529C" w:rsidP="0074529C">
      <w:pPr>
        <w:spacing w:before="240" w:after="120"/>
        <w:rPr>
          <w:sz w:val="20"/>
          <w:szCs w:val="20"/>
        </w:rPr>
      </w:pPr>
      <w:r w:rsidRPr="00F9714B">
        <w:rPr>
          <w:b/>
          <w:bCs/>
          <w:sz w:val="20"/>
          <w:szCs w:val="20"/>
        </w:rPr>
        <w:t>Poznámky k plnění:</w:t>
      </w:r>
    </w:p>
    <w:p w14:paraId="666C15B1" w14:textId="77777777" w:rsidR="0074529C" w:rsidRPr="00F9714B" w:rsidRDefault="0074529C" w:rsidP="0074529C">
      <w:pPr>
        <w:pStyle w:val="Odstavecseseznamem"/>
        <w:numPr>
          <w:ilvl w:val="0"/>
          <w:numId w:val="7"/>
        </w:numPr>
        <w:spacing w:after="40"/>
        <w:contextualSpacing w:val="0"/>
        <w:rPr>
          <w:sz w:val="20"/>
          <w:szCs w:val="20"/>
        </w:rPr>
      </w:pPr>
      <w:r w:rsidRPr="00F9714B">
        <w:rPr>
          <w:sz w:val="20"/>
          <w:szCs w:val="20"/>
        </w:rPr>
        <w:t xml:space="preserve">Kompatibilita GPU karet se serverovým </w:t>
      </w:r>
      <w:proofErr w:type="spellStart"/>
      <w:r w:rsidRPr="00F9714B">
        <w:rPr>
          <w:sz w:val="20"/>
          <w:szCs w:val="20"/>
        </w:rPr>
        <w:t>chassisem</w:t>
      </w:r>
      <w:proofErr w:type="spellEnd"/>
      <w:r w:rsidRPr="00F9714B">
        <w:rPr>
          <w:sz w:val="20"/>
          <w:szCs w:val="20"/>
        </w:rPr>
        <w:t xml:space="preserve"> musí být doložena veřejně dostupnými informacemi nebo písemným potvrzením výrobce.</w:t>
      </w:r>
    </w:p>
    <w:p w14:paraId="5B891A04" w14:textId="77777777" w:rsidR="0074529C" w:rsidRPr="00F9714B" w:rsidRDefault="0074529C" w:rsidP="0074529C">
      <w:pPr>
        <w:pStyle w:val="Odstavecseseznamem"/>
        <w:numPr>
          <w:ilvl w:val="0"/>
          <w:numId w:val="7"/>
        </w:numPr>
        <w:spacing w:after="40"/>
        <w:contextualSpacing w:val="0"/>
        <w:rPr>
          <w:sz w:val="20"/>
          <w:szCs w:val="20"/>
        </w:rPr>
      </w:pPr>
      <w:r w:rsidRPr="00F9714B">
        <w:rPr>
          <w:sz w:val="20"/>
          <w:szCs w:val="20"/>
        </w:rPr>
        <w:t>Programové vybavení (OS, hypervizor, ovladače, aplikační software) není součástí poptávky.</w:t>
      </w:r>
    </w:p>
    <w:p w14:paraId="35B7E8D1" w14:textId="77777777" w:rsidR="0074529C" w:rsidRPr="00F9714B" w:rsidRDefault="0074529C" w:rsidP="0074529C">
      <w:pPr>
        <w:pStyle w:val="Odstavecseseznamem"/>
        <w:numPr>
          <w:ilvl w:val="0"/>
          <w:numId w:val="7"/>
        </w:numPr>
        <w:spacing w:after="40"/>
        <w:contextualSpacing w:val="0"/>
        <w:rPr>
          <w:sz w:val="20"/>
          <w:szCs w:val="20"/>
        </w:rPr>
      </w:pPr>
      <w:r w:rsidRPr="00F9714B">
        <w:rPr>
          <w:sz w:val="20"/>
          <w:szCs w:val="20"/>
        </w:rPr>
        <w:t>Fyzická instalace do racku a zapojení ke stávající infrastruktuře není součástí dodávky.</w:t>
      </w:r>
    </w:p>
    <w:p w14:paraId="6B6B59D6" w14:textId="1B1DFE61" w:rsidR="0074529C" w:rsidRDefault="0074529C" w:rsidP="0074529C">
      <w:pPr>
        <w:pStyle w:val="Odstavecseseznamem"/>
        <w:numPr>
          <w:ilvl w:val="0"/>
          <w:numId w:val="7"/>
        </w:numPr>
        <w:spacing w:after="40"/>
        <w:contextualSpacing w:val="0"/>
        <w:rPr>
          <w:sz w:val="20"/>
          <w:szCs w:val="20"/>
        </w:rPr>
      </w:pPr>
      <w:r w:rsidRPr="00F9714B">
        <w:rPr>
          <w:sz w:val="20"/>
          <w:szCs w:val="20"/>
        </w:rPr>
        <w:lastRenderedPageBreak/>
        <w:t>Nabídky musí obsahovat specifikaci všech komponent včetně produktových čísel a celé nabídkové ceny bez DPH.</w:t>
      </w:r>
    </w:p>
    <w:p w14:paraId="68B49A64" w14:textId="3DA4FD21" w:rsidR="00F9714B" w:rsidRDefault="00F9714B" w:rsidP="00F9714B">
      <w:pPr>
        <w:spacing w:after="40"/>
        <w:rPr>
          <w:sz w:val="20"/>
          <w:szCs w:val="20"/>
        </w:rPr>
      </w:pPr>
    </w:p>
    <w:p w14:paraId="6E9E6AA7" w14:textId="77777777" w:rsidR="00F9714B" w:rsidRPr="00F9714B" w:rsidRDefault="00F9714B" w:rsidP="00F9714B">
      <w:pPr>
        <w:spacing w:before="80" w:after="120"/>
        <w:rPr>
          <w:rFonts w:eastAsia="Times New Roman" w:cstheme="minorHAnsi"/>
          <w:b/>
          <w:noProof/>
          <w:color w:val="000000"/>
          <w:lang w:eastAsia="cs-CZ"/>
        </w:rPr>
      </w:pPr>
      <w:r w:rsidRPr="00F9714B">
        <w:rPr>
          <w:rFonts w:eastAsia="Times New Roman" w:cstheme="minorHAnsi"/>
          <w:b/>
          <w:noProof/>
          <w:color w:val="000000"/>
          <w:lang w:eastAsia="cs-CZ"/>
        </w:rPr>
        <w:t>Technická specifikace plnění 2</w:t>
      </w:r>
    </w:p>
    <w:p w14:paraId="4E6E734A" w14:textId="77777777" w:rsidR="00F9714B" w:rsidRPr="00F9714B" w:rsidRDefault="00F9714B" w:rsidP="00F9714B">
      <w:pPr>
        <w:spacing w:before="80" w:after="120"/>
        <w:rPr>
          <w:rFonts w:eastAsia="Times New Roman" w:cstheme="minorHAnsi"/>
          <w:b/>
          <w:noProof/>
          <w:color w:val="000000"/>
          <w:lang w:eastAsia="cs-CZ"/>
        </w:rPr>
      </w:pPr>
      <w:r w:rsidRPr="00F9714B">
        <w:rPr>
          <w:rFonts w:eastAsia="Times New Roman" w:cstheme="minorHAnsi"/>
          <w:b/>
          <w:noProof/>
          <w:color w:val="000000"/>
          <w:lang w:eastAsia="cs-CZ"/>
        </w:rPr>
        <w:t>Plnění č. 2) Minipočítač NVIDIA DGX Spark (2 ks)</w:t>
      </w:r>
    </w:p>
    <w:tbl>
      <w:tblPr>
        <w:tblStyle w:val="Mkatabulky"/>
        <w:tblW w:w="9351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904"/>
        <w:gridCol w:w="2538"/>
        <w:gridCol w:w="2215"/>
        <w:gridCol w:w="1648"/>
        <w:gridCol w:w="1046"/>
      </w:tblGrid>
      <w:tr w:rsidR="00F9714B" w:rsidRPr="002E151F" w14:paraId="25BE6DF1" w14:textId="77777777" w:rsidTr="00240F35">
        <w:tc>
          <w:tcPr>
            <w:tcW w:w="1904" w:type="dxa"/>
            <w:vMerge w:val="restart"/>
            <w:vAlign w:val="center"/>
          </w:tcPr>
          <w:p w14:paraId="7E49CA00" w14:textId="77777777" w:rsidR="00F9714B" w:rsidRPr="002E151F" w:rsidRDefault="00F9714B" w:rsidP="00240F35">
            <w:pPr>
              <w:pStyle w:val="Standard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15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Technické parametry: </w:t>
            </w:r>
          </w:p>
          <w:p w14:paraId="6FD76652" w14:textId="77777777" w:rsidR="00F9714B" w:rsidRPr="002E151F" w:rsidRDefault="00F9714B" w:rsidP="00240F35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57D4F9A" w14:textId="77777777" w:rsidR="00F9714B" w:rsidRPr="002E151F" w:rsidRDefault="00F9714B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15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Popis parametru:</w:t>
            </w:r>
          </w:p>
        </w:tc>
        <w:tc>
          <w:tcPr>
            <w:tcW w:w="2215" w:type="dxa"/>
          </w:tcPr>
          <w:p w14:paraId="23638B82" w14:textId="77777777" w:rsidR="00F9714B" w:rsidRPr="002E151F" w:rsidRDefault="00F9714B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15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Požadovaná hodnota:</w:t>
            </w:r>
          </w:p>
        </w:tc>
        <w:tc>
          <w:tcPr>
            <w:tcW w:w="1648" w:type="dxa"/>
          </w:tcPr>
          <w:p w14:paraId="3CEBB56C" w14:textId="77777777" w:rsidR="00F9714B" w:rsidRDefault="00F9714B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Dodavatelem nabízená hodnota (vyplní dodavatel):</w:t>
            </w:r>
          </w:p>
        </w:tc>
        <w:tc>
          <w:tcPr>
            <w:tcW w:w="1046" w:type="dxa"/>
          </w:tcPr>
          <w:p w14:paraId="399BB6BE" w14:textId="77777777" w:rsidR="00F9714B" w:rsidRPr="002E151F" w:rsidRDefault="00F9714B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Podmínka</w:t>
            </w:r>
          </w:p>
        </w:tc>
      </w:tr>
      <w:tr w:rsidR="00F9714B" w:rsidRPr="0076728C" w14:paraId="15C757CF" w14:textId="77777777" w:rsidTr="00240F35">
        <w:tc>
          <w:tcPr>
            <w:tcW w:w="1904" w:type="dxa"/>
            <w:vMerge/>
            <w:vAlign w:val="center"/>
          </w:tcPr>
          <w:p w14:paraId="158C8501" w14:textId="77777777" w:rsidR="00F9714B" w:rsidRPr="002E151F" w:rsidRDefault="00F9714B" w:rsidP="00240F35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4AD731A8" w14:textId="77777777" w:rsidR="00F9714B" w:rsidRPr="00F9714B" w:rsidRDefault="00F9714B" w:rsidP="00240F35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Mini počítač – AI superpočítač</w:t>
            </w:r>
          </w:p>
        </w:tc>
        <w:tc>
          <w:tcPr>
            <w:tcW w:w="2215" w:type="dxa"/>
          </w:tcPr>
          <w:p w14:paraId="3C98E002" w14:textId="77777777" w:rsidR="00F9714B" w:rsidRPr="00F9714B" w:rsidRDefault="00F9714B" w:rsidP="00240F35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 xml:space="preserve">DGX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Spark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4TB</w:t>
            </w:r>
          </w:p>
        </w:tc>
        <w:tc>
          <w:tcPr>
            <w:tcW w:w="1648" w:type="dxa"/>
            <w:shd w:val="clear" w:color="auto" w:fill="FFFF00"/>
          </w:tcPr>
          <w:p w14:paraId="4FD68EBB" w14:textId="10154DFE" w:rsidR="00F9714B" w:rsidRPr="00603246" w:rsidRDefault="00C46254" w:rsidP="00240F35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i/>
                <w:iCs/>
                <w:kern w:val="0"/>
                <w:sz w:val="14"/>
                <w:szCs w:val="14"/>
              </w:rPr>
              <w:t xml:space="preserve">NVIDIA GCC, DGX </w:t>
            </w:r>
            <w:proofErr w:type="spellStart"/>
            <w:r>
              <w:rPr>
                <w:i/>
                <w:iCs/>
                <w:kern w:val="0"/>
                <w:sz w:val="14"/>
                <w:szCs w:val="14"/>
              </w:rPr>
              <w:t>Spark</w:t>
            </w:r>
            <w:proofErr w:type="spellEnd"/>
            <w:r>
              <w:rPr>
                <w:i/>
                <w:iCs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iCs/>
                <w:kern w:val="0"/>
                <w:sz w:val="14"/>
                <w:szCs w:val="14"/>
              </w:rPr>
              <w:t>Founders</w:t>
            </w:r>
            <w:proofErr w:type="spellEnd"/>
            <w:r>
              <w:rPr>
                <w:i/>
                <w:iCs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iCs/>
                <w:kern w:val="0"/>
                <w:sz w:val="14"/>
                <w:szCs w:val="14"/>
              </w:rPr>
              <w:t>Edition</w:t>
            </w:r>
            <w:proofErr w:type="spellEnd"/>
            <w:r>
              <w:rPr>
                <w:i/>
                <w:iCs/>
                <w:kern w:val="0"/>
                <w:sz w:val="14"/>
                <w:szCs w:val="14"/>
              </w:rPr>
              <w:t xml:space="preserve"> EU</w:t>
            </w:r>
          </w:p>
        </w:tc>
        <w:tc>
          <w:tcPr>
            <w:tcW w:w="1046" w:type="dxa"/>
          </w:tcPr>
          <w:p w14:paraId="752E8C40" w14:textId="77777777" w:rsidR="00F9714B" w:rsidRPr="0076728C" w:rsidRDefault="00F9714B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F9714B" w:rsidRPr="0076728C" w14:paraId="1E7E45A9" w14:textId="77777777" w:rsidTr="00240F35">
        <w:tc>
          <w:tcPr>
            <w:tcW w:w="1904" w:type="dxa"/>
            <w:vMerge/>
            <w:vAlign w:val="center"/>
          </w:tcPr>
          <w:p w14:paraId="1B804AB0" w14:textId="77777777" w:rsidR="00F9714B" w:rsidRPr="002E151F" w:rsidRDefault="00F9714B" w:rsidP="00240F35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401" w:type="dxa"/>
            <w:gridSpan w:val="3"/>
          </w:tcPr>
          <w:p w14:paraId="23BDF50A" w14:textId="77777777" w:rsidR="00F9714B" w:rsidRPr="009D7DAF" w:rsidRDefault="00F9714B" w:rsidP="00240F35">
            <w:pPr>
              <w:rPr>
                <w:i/>
                <w:iCs/>
                <w:color w:val="000000"/>
              </w:rPr>
            </w:pPr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možnost propojení dvou DGX </w:t>
            </w:r>
            <w:proofErr w:type="spellStart"/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Spark</w:t>
            </w:r>
            <w:proofErr w:type="spellEnd"/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do mini clusteru pro práci s modely s až 405 miliardami parametrů, podpora </w:t>
            </w:r>
            <w:proofErr w:type="spellStart"/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PyTorch</w:t>
            </w:r>
            <w:proofErr w:type="spellEnd"/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TensorFlow</w:t>
            </w:r>
            <w:proofErr w:type="spellEnd"/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 NVIDIA NIM </w:t>
            </w:r>
            <w:proofErr w:type="spellStart"/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mikroslužeb</w:t>
            </w:r>
            <w:proofErr w:type="spellEnd"/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, NVIDIA GB10 Grace </w:t>
            </w:r>
            <w:proofErr w:type="spellStart"/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Blackwell</w:t>
            </w:r>
            <w:proofErr w:type="spellEnd"/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, RAM 128GB, SSD 4000 GB, bez mechaniky, Wi-Fi, HDMI a USB-C, typ skříně: Tiny (150 × 150 × 50,5 mm), operační systém NVIDIA DGX OS</w:t>
            </w:r>
          </w:p>
          <w:p w14:paraId="496E55D3" w14:textId="77777777" w:rsidR="00F9714B" w:rsidRPr="00603246" w:rsidRDefault="00F9714B" w:rsidP="00240F35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</w:tcPr>
          <w:p w14:paraId="28DF6DA6" w14:textId="77777777" w:rsidR="00F9714B" w:rsidRPr="0076728C" w:rsidRDefault="00F9714B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70A56B42" w14:textId="77777777" w:rsidTr="00240F35">
        <w:tc>
          <w:tcPr>
            <w:tcW w:w="1904" w:type="dxa"/>
            <w:vMerge/>
            <w:vAlign w:val="center"/>
          </w:tcPr>
          <w:p w14:paraId="6D431B64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427EB19B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2215" w:type="dxa"/>
          </w:tcPr>
          <w:p w14:paraId="11705EE7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NVIDIA GB10, 20 jader, grafická karta NVIDIA</w:t>
            </w:r>
          </w:p>
        </w:tc>
        <w:tc>
          <w:tcPr>
            <w:tcW w:w="1648" w:type="dxa"/>
            <w:shd w:val="clear" w:color="auto" w:fill="FFFF00"/>
          </w:tcPr>
          <w:p w14:paraId="1EF5845C" w14:textId="58F2C3AD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26D7F">
              <w:rPr>
                <w:rFonts w:ascii="Calibri" w:hAnsi="Calibri" w:cs="Calibri"/>
                <w:sz w:val="21"/>
                <w:szCs w:val="21"/>
                <w:highlight w:val="yellow"/>
              </w:rPr>
              <w:t>NVIDIA GB10, 20 jader, grafická karta NVIDIA</w:t>
            </w:r>
          </w:p>
        </w:tc>
        <w:tc>
          <w:tcPr>
            <w:tcW w:w="1046" w:type="dxa"/>
          </w:tcPr>
          <w:p w14:paraId="4BE378FD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3DAD4C57" w14:textId="77777777" w:rsidTr="00240F35">
        <w:tc>
          <w:tcPr>
            <w:tcW w:w="1904" w:type="dxa"/>
            <w:vMerge/>
            <w:vAlign w:val="center"/>
          </w:tcPr>
          <w:p w14:paraId="1510ABA8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B95F611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Disk</w:t>
            </w:r>
          </w:p>
        </w:tc>
        <w:tc>
          <w:tcPr>
            <w:tcW w:w="2215" w:type="dxa"/>
          </w:tcPr>
          <w:p w14:paraId="030DC033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 xml:space="preserve">SSD 4 TB, </w:t>
            </w:r>
            <w:r w:rsidRPr="009D7DAF">
              <w:rPr>
                <w:rFonts w:ascii="Calibri" w:hAnsi="Calibri" w:cs="Calibri"/>
                <w:color w:val="222222"/>
                <w:sz w:val="21"/>
                <w:szCs w:val="21"/>
                <w:shd w:val="clear" w:color="auto" w:fill="F8F8F8"/>
              </w:rPr>
              <w:t>M.2 (</w:t>
            </w:r>
            <w:proofErr w:type="spellStart"/>
            <w:r w:rsidRPr="009D7DAF">
              <w:rPr>
                <w:rFonts w:ascii="Calibri" w:hAnsi="Calibri" w:cs="Calibri"/>
                <w:color w:val="222222"/>
                <w:sz w:val="21"/>
                <w:szCs w:val="21"/>
                <w:shd w:val="clear" w:color="auto" w:fill="F8F8F8"/>
              </w:rPr>
              <w:t>PCIe</w:t>
            </w:r>
            <w:proofErr w:type="spellEnd"/>
            <w:r w:rsidRPr="009D7DAF">
              <w:rPr>
                <w:rFonts w:ascii="Calibri" w:hAnsi="Calibri" w:cs="Calibri"/>
                <w:color w:val="222222"/>
                <w:sz w:val="21"/>
                <w:szCs w:val="21"/>
                <w:shd w:val="clear" w:color="auto" w:fill="F8F8F8"/>
              </w:rPr>
              <w:t xml:space="preserve"> 4.0 4x </w:t>
            </w:r>
            <w:proofErr w:type="spellStart"/>
            <w:r w:rsidRPr="009D7DAF">
              <w:rPr>
                <w:rFonts w:ascii="Calibri" w:hAnsi="Calibri" w:cs="Calibri"/>
                <w:color w:val="222222"/>
                <w:sz w:val="21"/>
                <w:szCs w:val="21"/>
                <w:shd w:val="clear" w:color="auto" w:fill="F8F8F8"/>
              </w:rPr>
              <w:t>NVMe</w:t>
            </w:r>
            <w:proofErr w:type="spellEnd"/>
            <w:r w:rsidRPr="009D7DAF">
              <w:rPr>
                <w:rFonts w:ascii="Calibri" w:hAnsi="Calibri" w:cs="Calibri"/>
                <w:color w:val="222222"/>
                <w:sz w:val="21"/>
                <w:szCs w:val="21"/>
                <w:shd w:val="clear" w:color="auto" w:fill="F8F8F8"/>
              </w:rPr>
              <w:t>)</w:t>
            </w:r>
          </w:p>
        </w:tc>
        <w:tc>
          <w:tcPr>
            <w:tcW w:w="1648" w:type="dxa"/>
            <w:shd w:val="clear" w:color="auto" w:fill="FFFF00"/>
          </w:tcPr>
          <w:p w14:paraId="419305B9" w14:textId="7449AF4B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26D7F">
              <w:rPr>
                <w:rFonts w:ascii="Calibri" w:hAnsi="Calibri" w:cs="Calibri"/>
                <w:sz w:val="21"/>
                <w:szCs w:val="21"/>
                <w:highlight w:val="yellow"/>
              </w:rPr>
              <w:t xml:space="preserve">SSD 4 TB, </w:t>
            </w:r>
            <w:r w:rsidRPr="00B26D7F">
              <w:rPr>
                <w:rFonts w:ascii="Calibri" w:hAnsi="Calibri" w:cs="Calibri"/>
                <w:color w:val="222222"/>
                <w:sz w:val="21"/>
                <w:szCs w:val="21"/>
                <w:highlight w:val="yellow"/>
                <w:shd w:val="clear" w:color="auto" w:fill="F8F8F8"/>
              </w:rPr>
              <w:t>M.2 (</w:t>
            </w:r>
            <w:proofErr w:type="spellStart"/>
            <w:r w:rsidRPr="00B26D7F">
              <w:rPr>
                <w:rFonts w:ascii="Calibri" w:hAnsi="Calibri" w:cs="Calibri"/>
                <w:color w:val="222222"/>
                <w:sz w:val="21"/>
                <w:szCs w:val="21"/>
                <w:highlight w:val="yellow"/>
                <w:shd w:val="clear" w:color="auto" w:fill="F8F8F8"/>
              </w:rPr>
              <w:t>PCIe</w:t>
            </w:r>
            <w:proofErr w:type="spellEnd"/>
            <w:r w:rsidRPr="00B26D7F">
              <w:rPr>
                <w:rFonts w:ascii="Calibri" w:hAnsi="Calibri" w:cs="Calibri"/>
                <w:color w:val="222222"/>
                <w:sz w:val="21"/>
                <w:szCs w:val="21"/>
                <w:highlight w:val="yellow"/>
                <w:shd w:val="clear" w:color="auto" w:fill="F8F8F8"/>
              </w:rPr>
              <w:t xml:space="preserve"> 4.0 4x </w:t>
            </w:r>
            <w:proofErr w:type="spellStart"/>
            <w:r w:rsidRPr="00B26D7F">
              <w:rPr>
                <w:rFonts w:ascii="Calibri" w:hAnsi="Calibri" w:cs="Calibri"/>
                <w:color w:val="222222"/>
                <w:sz w:val="21"/>
                <w:szCs w:val="21"/>
                <w:highlight w:val="yellow"/>
                <w:shd w:val="clear" w:color="auto" w:fill="F8F8F8"/>
              </w:rPr>
              <w:t>NVMe</w:t>
            </w:r>
            <w:proofErr w:type="spellEnd"/>
            <w:r w:rsidRPr="00B26D7F">
              <w:rPr>
                <w:rFonts w:ascii="Calibri" w:hAnsi="Calibri" w:cs="Calibri"/>
                <w:color w:val="222222"/>
                <w:sz w:val="21"/>
                <w:szCs w:val="21"/>
                <w:highlight w:val="yellow"/>
                <w:shd w:val="clear" w:color="auto" w:fill="F8F8F8"/>
              </w:rPr>
              <w:t>)</w:t>
            </w:r>
          </w:p>
        </w:tc>
        <w:tc>
          <w:tcPr>
            <w:tcW w:w="1046" w:type="dxa"/>
          </w:tcPr>
          <w:p w14:paraId="404F4F98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207E1DE1" w14:textId="77777777" w:rsidTr="00240F35">
        <w:tc>
          <w:tcPr>
            <w:tcW w:w="1904" w:type="dxa"/>
            <w:vMerge/>
            <w:vAlign w:val="center"/>
          </w:tcPr>
          <w:p w14:paraId="3C568271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5DD704E9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Konektivita</w:t>
            </w:r>
          </w:p>
        </w:tc>
        <w:tc>
          <w:tcPr>
            <w:tcW w:w="2215" w:type="dxa"/>
          </w:tcPr>
          <w:p w14:paraId="1CE45303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WiFi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7, Bluetooth</w:t>
            </w:r>
          </w:p>
        </w:tc>
        <w:tc>
          <w:tcPr>
            <w:tcW w:w="1648" w:type="dxa"/>
            <w:shd w:val="clear" w:color="auto" w:fill="FFFF00"/>
          </w:tcPr>
          <w:p w14:paraId="7E5150EF" w14:textId="49D6BC38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B26D7F">
              <w:rPr>
                <w:rFonts w:ascii="Calibri" w:hAnsi="Calibri" w:cs="Calibri"/>
                <w:sz w:val="21"/>
                <w:szCs w:val="21"/>
                <w:highlight w:val="yellow"/>
              </w:rPr>
              <w:t>WiFi</w:t>
            </w:r>
            <w:proofErr w:type="spellEnd"/>
            <w:r w:rsidRPr="00B26D7F">
              <w:rPr>
                <w:rFonts w:ascii="Calibri" w:hAnsi="Calibri" w:cs="Calibri"/>
                <w:sz w:val="21"/>
                <w:szCs w:val="21"/>
                <w:highlight w:val="yellow"/>
              </w:rPr>
              <w:t xml:space="preserve"> 7, Bluetooth</w:t>
            </w:r>
          </w:p>
        </w:tc>
        <w:tc>
          <w:tcPr>
            <w:tcW w:w="1046" w:type="dxa"/>
          </w:tcPr>
          <w:p w14:paraId="109ADF88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427109AC" w14:textId="77777777" w:rsidTr="00240F35">
        <w:tc>
          <w:tcPr>
            <w:tcW w:w="1904" w:type="dxa"/>
            <w:vMerge/>
            <w:vAlign w:val="center"/>
          </w:tcPr>
          <w:p w14:paraId="214D006E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2163E93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Operační paměť RAM</w:t>
            </w:r>
          </w:p>
        </w:tc>
        <w:tc>
          <w:tcPr>
            <w:tcW w:w="2215" w:type="dxa"/>
          </w:tcPr>
          <w:p w14:paraId="4A6B533C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128 GB, LPDDR5x</w:t>
            </w:r>
          </w:p>
        </w:tc>
        <w:tc>
          <w:tcPr>
            <w:tcW w:w="1648" w:type="dxa"/>
            <w:shd w:val="clear" w:color="auto" w:fill="FFFF00"/>
          </w:tcPr>
          <w:p w14:paraId="126509BA" w14:textId="4DFF8071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26D7F">
              <w:rPr>
                <w:rFonts w:ascii="Calibri" w:hAnsi="Calibri" w:cs="Calibri"/>
                <w:sz w:val="21"/>
                <w:szCs w:val="21"/>
                <w:highlight w:val="yellow"/>
              </w:rPr>
              <w:t>128 GB, LPDDR5x</w:t>
            </w:r>
          </w:p>
        </w:tc>
        <w:tc>
          <w:tcPr>
            <w:tcW w:w="1046" w:type="dxa"/>
          </w:tcPr>
          <w:p w14:paraId="4932F1BF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0FC84B05" w14:textId="77777777" w:rsidTr="00240F35">
        <w:tc>
          <w:tcPr>
            <w:tcW w:w="1904" w:type="dxa"/>
            <w:vMerge/>
            <w:vAlign w:val="center"/>
          </w:tcPr>
          <w:p w14:paraId="058CEACC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0A184963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Rozhraní</w:t>
            </w:r>
          </w:p>
        </w:tc>
        <w:tc>
          <w:tcPr>
            <w:tcW w:w="2215" w:type="dxa"/>
          </w:tcPr>
          <w:p w14:paraId="60C4140F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 xml:space="preserve">USB-C 4x, HDMI, </w:t>
            </w:r>
            <w:r w:rsidRPr="009D7DAF">
              <w:rPr>
                <w:rFonts w:ascii="Calibri" w:hAnsi="Calibri" w:cs="Calibri"/>
                <w:color w:val="222222"/>
                <w:sz w:val="21"/>
                <w:szCs w:val="21"/>
                <w:shd w:val="clear" w:color="auto" w:fill="F8F8F8"/>
              </w:rPr>
              <w:t xml:space="preserve">NVIDIA ConnectX-7 </w:t>
            </w:r>
            <w:proofErr w:type="spellStart"/>
            <w:r w:rsidRPr="009D7DAF">
              <w:rPr>
                <w:rFonts w:ascii="Calibri" w:hAnsi="Calibri" w:cs="Calibri"/>
                <w:color w:val="222222"/>
                <w:sz w:val="21"/>
                <w:szCs w:val="21"/>
                <w:shd w:val="clear" w:color="auto" w:fill="F8F8F8"/>
              </w:rPr>
              <w:t>SmartNIC</w:t>
            </w:r>
            <w:proofErr w:type="spellEnd"/>
            <w:r w:rsidRPr="009D7DAF">
              <w:rPr>
                <w:rFonts w:ascii="Calibri" w:hAnsi="Calibri" w:cs="Calibri"/>
                <w:color w:val="222222"/>
                <w:sz w:val="21"/>
                <w:szCs w:val="21"/>
                <w:shd w:val="clear" w:color="auto" w:fill="F8F8F8"/>
              </w:rPr>
              <w:t>, RJ-45 (LAN) 10Gbps</w:t>
            </w:r>
          </w:p>
        </w:tc>
        <w:tc>
          <w:tcPr>
            <w:tcW w:w="1648" w:type="dxa"/>
            <w:shd w:val="clear" w:color="auto" w:fill="FFFF00"/>
          </w:tcPr>
          <w:p w14:paraId="5D426D06" w14:textId="5DEF4F8F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26D7F">
              <w:rPr>
                <w:rFonts w:ascii="Calibri" w:hAnsi="Calibri" w:cs="Calibri"/>
                <w:sz w:val="21"/>
                <w:szCs w:val="21"/>
                <w:highlight w:val="yellow"/>
              </w:rPr>
              <w:t xml:space="preserve">USB-C 4x, HDMI, </w:t>
            </w:r>
            <w:r w:rsidRPr="00B26D7F">
              <w:rPr>
                <w:rFonts w:ascii="Calibri" w:hAnsi="Calibri" w:cs="Calibri"/>
                <w:color w:val="222222"/>
                <w:sz w:val="21"/>
                <w:szCs w:val="21"/>
                <w:highlight w:val="yellow"/>
                <w:shd w:val="clear" w:color="auto" w:fill="F8F8F8"/>
              </w:rPr>
              <w:t xml:space="preserve">NVIDIA ConnectX-7 </w:t>
            </w:r>
            <w:proofErr w:type="spellStart"/>
            <w:r w:rsidRPr="00B26D7F">
              <w:rPr>
                <w:rFonts w:ascii="Calibri" w:hAnsi="Calibri" w:cs="Calibri"/>
                <w:color w:val="222222"/>
                <w:sz w:val="21"/>
                <w:szCs w:val="21"/>
                <w:highlight w:val="yellow"/>
                <w:shd w:val="clear" w:color="auto" w:fill="F8F8F8"/>
              </w:rPr>
              <w:t>SmartNIC</w:t>
            </w:r>
            <w:proofErr w:type="spellEnd"/>
            <w:r w:rsidRPr="00B26D7F">
              <w:rPr>
                <w:rFonts w:ascii="Calibri" w:hAnsi="Calibri" w:cs="Calibri"/>
                <w:color w:val="222222"/>
                <w:sz w:val="21"/>
                <w:szCs w:val="21"/>
                <w:highlight w:val="yellow"/>
                <w:shd w:val="clear" w:color="auto" w:fill="F8F8F8"/>
              </w:rPr>
              <w:t>, RJ-45 (LAN) 10Gbps</w:t>
            </w:r>
          </w:p>
        </w:tc>
        <w:tc>
          <w:tcPr>
            <w:tcW w:w="1046" w:type="dxa"/>
          </w:tcPr>
          <w:p w14:paraId="585D5665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746C6181" w14:textId="77777777" w:rsidTr="00240F35">
        <w:tc>
          <w:tcPr>
            <w:tcW w:w="1904" w:type="dxa"/>
            <w:vMerge/>
            <w:vAlign w:val="center"/>
          </w:tcPr>
          <w:p w14:paraId="11F2A8A1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53BE99A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Optická mechanika</w:t>
            </w:r>
          </w:p>
        </w:tc>
        <w:tc>
          <w:tcPr>
            <w:tcW w:w="2215" w:type="dxa"/>
          </w:tcPr>
          <w:p w14:paraId="067D8CDE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Ne</w:t>
            </w:r>
          </w:p>
        </w:tc>
        <w:tc>
          <w:tcPr>
            <w:tcW w:w="1648" w:type="dxa"/>
            <w:shd w:val="clear" w:color="auto" w:fill="FFFF00"/>
          </w:tcPr>
          <w:p w14:paraId="1991E4E9" w14:textId="40CBF8FE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26D7F">
              <w:rPr>
                <w:rFonts w:ascii="Calibri" w:hAnsi="Calibri" w:cs="Calibri"/>
                <w:sz w:val="21"/>
                <w:szCs w:val="21"/>
                <w:highlight w:val="yellow"/>
              </w:rPr>
              <w:t>Ne</w:t>
            </w:r>
          </w:p>
        </w:tc>
        <w:tc>
          <w:tcPr>
            <w:tcW w:w="1046" w:type="dxa"/>
          </w:tcPr>
          <w:p w14:paraId="0D078455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01718F78" w14:textId="77777777" w:rsidTr="00240F35">
        <w:tc>
          <w:tcPr>
            <w:tcW w:w="1904" w:type="dxa"/>
            <w:vMerge/>
            <w:vAlign w:val="center"/>
          </w:tcPr>
          <w:p w14:paraId="7CE58DA4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0D77CF7B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2215" w:type="dxa"/>
          </w:tcPr>
          <w:p w14:paraId="485F61BF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NVIDIA DGX OS</w:t>
            </w:r>
          </w:p>
        </w:tc>
        <w:tc>
          <w:tcPr>
            <w:tcW w:w="1648" w:type="dxa"/>
            <w:shd w:val="clear" w:color="auto" w:fill="FFFF00"/>
          </w:tcPr>
          <w:p w14:paraId="0E35C1D8" w14:textId="6C1BEC28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26D7F">
              <w:rPr>
                <w:rFonts w:ascii="Calibri" w:hAnsi="Calibri" w:cs="Calibri"/>
                <w:sz w:val="21"/>
                <w:szCs w:val="21"/>
                <w:highlight w:val="yellow"/>
              </w:rPr>
              <w:t>NVIDIA DGX OS</w:t>
            </w:r>
          </w:p>
        </w:tc>
        <w:tc>
          <w:tcPr>
            <w:tcW w:w="1046" w:type="dxa"/>
          </w:tcPr>
          <w:p w14:paraId="3F5A2CB2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4BE4B0CA" w14:textId="77777777" w:rsidTr="00240F35">
        <w:tc>
          <w:tcPr>
            <w:tcW w:w="1904" w:type="dxa"/>
            <w:vMerge/>
            <w:vAlign w:val="center"/>
          </w:tcPr>
          <w:p w14:paraId="7C99AA29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E21D03F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Rozměry</w:t>
            </w:r>
          </w:p>
        </w:tc>
        <w:tc>
          <w:tcPr>
            <w:tcW w:w="2215" w:type="dxa"/>
          </w:tcPr>
          <w:p w14:paraId="623ECEBC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150 x 50,5 x 150 mm, hmotnost 1,2 kg</w:t>
            </w:r>
          </w:p>
        </w:tc>
        <w:tc>
          <w:tcPr>
            <w:tcW w:w="1648" w:type="dxa"/>
            <w:shd w:val="clear" w:color="auto" w:fill="FFFF00"/>
          </w:tcPr>
          <w:p w14:paraId="1E8DF7F0" w14:textId="063FAA1A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26D7F">
              <w:rPr>
                <w:rFonts w:ascii="Calibri" w:hAnsi="Calibri" w:cs="Calibri"/>
                <w:sz w:val="21"/>
                <w:szCs w:val="21"/>
                <w:highlight w:val="yellow"/>
              </w:rPr>
              <w:t>150 x 50,5 x 150 mm, hmotnost 1,2 kg</w:t>
            </w:r>
          </w:p>
        </w:tc>
        <w:tc>
          <w:tcPr>
            <w:tcW w:w="1046" w:type="dxa"/>
          </w:tcPr>
          <w:p w14:paraId="476D6C68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</w:tbl>
    <w:p w14:paraId="75879CFC" w14:textId="77777777" w:rsidR="00F9714B" w:rsidRDefault="00F9714B" w:rsidP="00F9714B">
      <w:pPr>
        <w:spacing w:after="40"/>
        <w:rPr>
          <w:rFonts w:cstheme="minorHAnsi"/>
          <w:sz w:val="20"/>
          <w:szCs w:val="20"/>
        </w:rPr>
      </w:pPr>
    </w:p>
    <w:p w14:paraId="5147FE61" w14:textId="77777777" w:rsidR="00F9714B" w:rsidRPr="00F9714B" w:rsidRDefault="00F9714B" w:rsidP="00F9714B">
      <w:pPr>
        <w:spacing w:before="80" w:after="120"/>
        <w:rPr>
          <w:rFonts w:eastAsia="Times New Roman" w:cstheme="minorHAnsi"/>
          <w:b/>
          <w:noProof/>
          <w:color w:val="000000"/>
          <w:lang w:eastAsia="cs-CZ"/>
        </w:rPr>
      </w:pPr>
      <w:r w:rsidRPr="00F9714B">
        <w:rPr>
          <w:rFonts w:eastAsia="Times New Roman" w:cstheme="minorHAnsi"/>
          <w:b/>
          <w:noProof/>
          <w:color w:val="000000"/>
          <w:lang w:eastAsia="cs-CZ"/>
        </w:rPr>
        <w:t>Technická specifikace plnění 3</w:t>
      </w:r>
    </w:p>
    <w:p w14:paraId="51F6A614" w14:textId="77777777" w:rsidR="00F9714B" w:rsidRPr="00F9714B" w:rsidRDefault="00F9714B" w:rsidP="00F9714B">
      <w:pPr>
        <w:spacing w:before="80" w:after="120"/>
        <w:rPr>
          <w:rFonts w:eastAsia="Times New Roman" w:cstheme="minorHAnsi"/>
          <w:b/>
          <w:noProof/>
          <w:color w:val="000000"/>
          <w:lang w:eastAsia="cs-CZ"/>
        </w:rPr>
      </w:pPr>
      <w:r w:rsidRPr="00F9714B">
        <w:rPr>
          <w:rFonts w:eastAsia="Times New Roman" w:cstheme="minorHAnsi"/>
          <w:b/>
          <w:noProof/>
          <w:color w:val="000000"/>
          <w:lang w:eastAsia="cs-CZ"/>
        </w:rPr>
        <w:t>Plnění č. 3) Síťové komponenty</w:t>
      </w:r>
    </w:p>
    <w:p w14:paraId="7D5F6A7A" w14:textId="562F5956" w:rsidR="006A44E4" w:rsidRDefault="006A44E4" w:rsidP="00F9714B">
      <w:pPr>
        <w:spacing w:after="40"/>
        <w:rPr>
          <w:rFonts w:cstheme="minorHAnsi"/>
          <w:sz w:val="20"/>
          <w:szCs w:val="20"/>
        </w:rPr>
      </w:pPr>
    </w:p>
    <w:tbl>
      <w:tblPr>
        <w:tblStyle w:val="Mkatabulky"/>
        <w:tblpPr w:leftFromText="141" w:rightFromText="141" w:vertAnchor="text" w:tblpY="1"/>
        <w:tblOverlap w:val="never"/>
        <w:tblW w:w="9351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904"/>
        <w:gridCol w:w="2538"/>
        <w:gridCol w:w="2215"/>
        <w:gridCol w:w="1648"/>
        <w:gridCol w:w="1046"/>
      </w:tblGrid>
      <w:tr w:rsidR="006A44E4" w:rsidRPr="002E151F" w14:paraId="2BC23A52" w14:textId="77777777" w:rsidTr="00240F35">
        <w:tc>
          <w:tcPr>
            <w:tcW w:w="1904" w:type="dxa"/>
            <w:vMerge w:val="restart"/>
            <w:vAlign w:val="center"/>
          </w:tcPr>
          <w:p w14:paraId="5084CE91" w14:textId="77777777" w:rsidR="006A44E4" w:rsidRPr="002E151F" w:rsidRDefault="006A44E4" w:rsidP="00240F35">
            <w:pPr>
              <w:pStyle w:val="Standard"/>
              <w:contextualSpacing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15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Technické parametry: </w:t>
            </w:r>
          </w:p>
          <w:p w14:paraId="11F58172" w14:textId="77777777" w:rsidR="006A44E4" w:rsidRPr="002E151F" w:rsidRDefault="006A44E4" w:rsidP="00240F35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1273B40E" w14:textId="77777777" w:rsidR="006A44E4" w:rsidRPr="002E151F" w:rsidRDefault="006A44E4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15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Popis parametru:</w:t>
            </w:r>
          </w:p>
        </w:tc>
        <w:tc>
          <w:tcPr>
            <w:tcW w:w="2215" w:type="dxa"/>
          </w:tcPr>
          <w:p w14:paraId="7BCF350E" w14:textId="77777777" w:rsidR="006A44E4" w:rsidRPr="002E151F" w:rsidRDefault="006A44E4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E15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Požadovaná hodnota:</w:t>
            </w:r>
          </w:p>
        </w:tc>
        <w:tc>
          <w:tcPr>
            <w:tcW w:w="1648" w:type="dxa"/>
          </w:tcPr>
          <w:p w14:paraId="57334E39" w14:textId="77777777" w:rsidR="006A44E4" w:rsidRDefault="006A44E4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Dodavatelem nabízená hodnota (vyplní dodavatel):</w:t>
            </w:r>
          </w:p>
        </w:tc>
        <w:tc>
          <w:tcPr>
            <w:tcW w:w="1046" w:type="dxa"/>
          </w:tcPr>
          <w:p w14:paraId="664CCF86" w14:textId="77777777" w:rsidR="006A44E4" w:rsidRPr="002E151F" w:rsidRDefault="006A44E4" w:rsidP="00240F35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Podmínka</w:t>
            </w:r>
          </w:p>
        </w:tc>
      </w:tr>
      <w:tr w:rsidR="00C46254" w:rsidRPr="0076728C" w14:paraId="36F7912D" w14:textId="77777777" w:rsidTr="00240F35">
        <w:tc>
          <w:tcPr>
            <w:tcW w:w="1904" w:type="dxa"/>
            <w:vMerge/>
            <w:vAlign w:val="center"/>
          </w:tcPr>
          <w:p w14:paraId="5544322E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445F91C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Cloud Router Switch 1ks</w:t>
            </w:r>
          </w:p>
        </w:tc>
        <w:tc>
          <w:tcPr>
            <w:tcW w:w="2215" w:type="dxa"/>
          </w:tcPr>
          <w:p w14:paraId="7B727E4F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MikroTik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CRS312-4C+8XG-RM Cloud Router Switch</w:t>
            </w:r>
          </w:p>
        </w:tc>
        <w:tc>
          <w:tcPr>
            <w:tcW w:w="1648" w:type="dxa"/>
            <w:shd w:val="clear" w:color="auto" w:fill="FFFF00"/>
          </w:tcPr>
          <w:p w14:paraId="7264A66A" w14:textId="6DE64F4E" w:rsidR="00C46254" w:rsidRPr="00603246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1x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MikroTik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CRS312-4C+8XG-RM Cloud Router Switch</w:t>
            </w:r>
          </w:p>
        </w:tc>
        <w:tc>
          <w:tcPr>
            <w:tcW w:w="1046" w:type="dxa"/>
          </w:tcPr>
          <w:p w14:paraId="1A512B51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705053E5" w14:textId="77777777" w:rsidTr="00240F35">
        <w:tc>
          <w:tcPr>
            <w:tcW w:w="1904" w:type="dxa"/>
            <w:vMerge/>
            <w:vAlign w:val="center"/>
          </w:tcPr>
          <w:p w14:paraId="52894184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76A33A71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Cloud Router Switch 1ks</w:t>
            </w:r>
          </w:p>
        </w:tc>
        <w:tc>
          <w:tcPr>
            <w:tcW w:w="2215" w:type="dxa"/>
          </w:tcPr>
          <w:p w14:paraId="6F060AEB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MikroTik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CRS812-8DS-2DQ-2DDQ-RM, Cloud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RouterSwitch</w:t>
            </w:r>
            <w:proofErr w:type="spellEnd"/>
          </w:p>
        </w:tc>
        <w:tc>
          <w:tcPr>
            <w:tcW w:w="1648" w:type="dxa"/>
            <w:shd w:val="clear" w:color="auto" w:fill="FFFF00"/>
          </w:tcPr>
          <w:p w14:paraId="55DDBB9A" w14:textId="377D5B72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1x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MikroTik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CRS812-8DS-2DQ-2DDQ-RM, Cloud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RouterSwitch</w:t>
            </w:r>
            <w:proofErr w:type="spellEnd"/>
          </w:p>
        </w:tc>
        <w:tc>
          <w:tcPr>
            <w:tcW w:w="1046" w:type="dxa"/>
          </w:tcPr>
          <w:p w14:paraId="3672E1E1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4FC91709" w14:textId="77777777" w:rsidTr="00240F35">
        <w:tc>
          <w:tcPr>
            <w:tcW w:w="1904" w:type="dxa"/>
            <w:vMerge/>
            <w:vAlign w:val="center"/>
          </w:tcPr>
          <w:p w14:paraId="54AF6C41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68D8E163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Napájecí jednotka 2ks</w:t>
            </w:r>
          </w:p>
        </w:tc>
        <w:tc>
          <w:tcPr>
            <w:tcW w:w="2215" w:type="dxa"/>
          </w:tcPr>
          <w:p w14:paraId="634B82C2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Raritan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PDU PX3-5732V</w:t>
            </w:r>
          </w:p>
        </w:tc>
        <w:tc>
          <w:tcPr>
            <w:tcW w:w="1648" w:type="dxa"/>
            <w:shd w:val="clear" w:color="auto" w:fill="FFFF00"/>
          </w:tcPr>
          <w:p w14:paraId="62E4269D" w14:textId="5F2A04D8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2x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Raritan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PDU PX3-5732V</w:t>
            </w:r>
          </w:p>
        </w:tc>
        <w:tc>
          <w:tcPr>
            <w:tcW w:w="1046" w:type="dxa"/>
          </w:tcPr>
          <w:p w14:paraId="65AA4294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25C41CC3" w14:textId="77777777" w:rsidTr="00240F35">
        <w:tc>
          <w:tcPr>
            <w:tcW w:w="1904" w:type="dxa"/>
            <w:vMerge/>
            <w:vAlign w:val="center"/>
          </w:tcPr>
          <w:p w14:paraId="708583FE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4D258B4D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Optický kabel SM 4ks</w:t>
            </w:r>
          </w:p>
        </w:tc>
        <w:tc>
          <w:tcPr>
            <w:tcW w:w="2215" w:type="dxa"/>
          </w:tcPr>
          <w:p w14:paraId="345DF5B2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MikroTik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SFP/SFP+/SFP28 modul 1/10/25G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SingleMode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10km 1310nm</w:t>
            </w:r>
          </w:p>
        </w:tc>
        <w:tc>
          <w:tcPr>
            <w:tcW w:w="1648" w:type="dxa"/>
            <w:shd w:val="clear" w:color="auto" w:fill="FFFF00"/>
          </w:tcPr>
          <w:p w14:paraId="13A776A6" w14:textId="6A08C9E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4x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MikroTik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SFP/SFP+/SFP28 modul 1/10/25G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SingleMode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10km 1310nm</w:t>
            </w:r>
          </w:p>
        </w:tc>
        <w:tc>
          <w:tcPr>
            <w:tcW w:w="1046" w:type="dxa"/>
          </w:tcPr>
          <w:p w14:paraId="1A7F6EA3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7C877C72" w14:textId="77777777" w:rsidTr="00240F35">
        <w:tc>
          <w:tcPr>
            <w:tcW w:w="1904" w:type="dxa"/>
            <w:vMerge/>
            <w:vAlign w:val="center"/>
          </w:tcPr>
          <w:p w14:paraId="6F902B7F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08E18BFE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SFP DAC kabel 2ks</w:t>
            </w:r>
          </w:p>
        </w:tc>
        <w:tc>
          <w:tcPr>
            <w:tcW w:w="2215" w:type="dxa"/>
          </w:tcPr>
          <w:p w14:paraId="4FC455A1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MikroTik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XS+</w:t>
            </w:r>
            <w:proofErr w:type="gramStart"/>
            <w:r w:rsidRPr="009D7DAF">
              <w:rPr>
                <w:rFonts w:ascii="Calibri" w:hAnsi="Calibri" w:cs="Calibri"/>
                <w:sz w:val="21"/>
                <w:szCs w:val="21"/>
              </w:rPr>
              <w:t>DA0001 - SFP</w:t>
            </w:r>
            <w:proofErr w:type="gramEnd"/>
            <w:r w:rsidRPr="009D7DAF">
              <w:rPr>
                <w:rFonts w:ascii="Calibri" w:hAnsi="Calibri" w:cs="Calibri"/>
                <w:sz w:val="21"/>
                <w:szCs w:val="21"/>
              </w:rPr>
              <w:t>/SFP+/SFP28 DAC kabel,1m</w:t>
            </w:r>
          </w:p>
        </w:tc>
        <w:tc>
          <w:tcPr>
            <w:tcW w:w="1648" w:type="dxa"/>
            <w:shd w:val="clear" w:color="auto" w:fill="FFFF00"/>
          </w:tcPr>
          <w:p w14:paraId="3A15F0D5" w14:textId="6E369149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2x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MikroTik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XS+</w:t>
            </w:r>
            <w:proofErr w:type="gramStart"/>
            <w:r w:rsidRPr="009D7DAF">
              <w:rPr>
                <w:rFonts w:ascii="Calibri" w:hAnsi="Calibri" w:cs="Calibri"/>
                <w:sz w:val="21"/>
                <w:szCs w:val="21"/>
              </w:rPr>
              <w:t>DA0001 - SFP</w:t>
            </w:r>
            <w:proofErr w:type="gramEnd"/>
            <w:r w:rsidRPr="009D7DAF">
              <w:rPr>
                <w:rFonts w:ascii="Calibri" w:hAnsi="Calibri" w:cs="Calibri"/>
                <w:sz w:val="21"/>
                <w:szCs w:val="21"/>
              </w:rPr>
              <w:t>/SFP+/SFP28 DAC kabel,1m</w:t>
            </w:r>
          </w:p>
        </w:tc>
        <w:tc>
          <w:tcPr>
            <w:tcW w:w="1046" w:type="dxa"/>
          </w:tcPr>
          <w:p w14:paraId="76C4F211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2D1F5BCD" w14:textId="77777777" w:rsidTr="00240F35">
        <w:tc>
          <w:tcPr>
            <w:tcW w:w="1904" w:type="dxa"/>
            <w:vMerge/>
            <w:vAlign w:val="center"/>
          </w:tcPr>
          <w:p w14:paraId="74BE0E6F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A3C9D41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>Optický patch kabel duplexní 4ks</w:t>
            </w:r>
          </w:p>
        </w:tc>
        <w:tc>
          <w:tcPr>
            <w:tcW w:w="2215" w:type="dxa"/>
          </w:tcPr>
          <w:p w14:paraId="426993DD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7DAF">
              <w:rPr>
                <w:rFonts w:ascii="Calibri" w:hAnsi="Calibri" w:cs="Calibri"/>
                <w:sz w:val="21"/>
                <w:szCs w:val="21"/>
              </w:rPr>
              <w:t xml:space="preserve">Optický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patchkabel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duplexní, LC-LC 9/125um SM,10m, OS2</w:t>
            </w:r>
          </w:p>
        </w:tc>
        <w:tc>
          <w:tcPr>
            <w:tcW w:w="1648" w:type="dxa"/>
            <w:shd w:val="clear" w:color="auto" w:fill="FFFF00"/>
          </w:tcPr>
          <w:p w14:paraId="675A698A" w14:textId="3E708CB7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4x </w:t>
            </w:r>
            <w:r w:rsidRPr="009D7DAF">
              <w:rPr>
                <w:rFonts w:ascii="Calibri" w:hAnsi="Calibri" w:cs="Calibri"/>
                <w:sz w:val="21"/>
                <w:szCs w:val="21"/>
              </w:rPr>
              <w:t xml:space="preserve">Optický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patchkabel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duplexní, LC-LC 9/125um SM,10m, OS2</w:t>
            </w:r>
          </w:p>
        </w:tc>
        <w:tc>
          <w:tcPr>
            <w:tcW w:w="1046" w:type="dxa"/>
          </w:tcPr>
          <w:p w14:paraId="128FAE53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  <w:tr w:rsidR="00C46254" w:rsidRPr="0076728C" w14:paraId="5AB4690F" w14:textId="77777777" w:rsidTr="00240F35">
        <w:tc>
          <w:tcPr>
            <w:tcW w:w="1904" w:type="dxa"/>
            <w:vMerge/>
            <w:vAlign w:val="center"/>
          </w:tcPr>
          <w:p w14:paraId="2711A369" w14:textId="77777777" w:rsidR="00C46254" w:rsidRPr="002E151F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6AB6C81C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Break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-out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cable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2ks</w:t>
            </w:r>
          </w:p>
        </w:tc>
        <w:tc>
          <w:tcPr>
            <w:tcW w:w="2215" w:type="dxa"/>
          </w:tcPr>
          <w:p w14:paraId="0127D9A1" w14:textId="77777777" w:rsidR="00C46254" w:rsidRPr="00F9714B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MikroTik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DQ+BC0003-DS+, QSFP56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break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-out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cable</w:t>
            </w:r>
            <w:proofErr w:type="spellEnd"/>
          </w:p>
        </w:tc>
        <w:tc>
          <w:tcPr>
            <w:tcW w:w="1648" w:type="dxa"/>
            <w:shd w:val="clear" w:color="auto" w:fill="FFFF00"/>
          </w:tcPr>
          <w:p w14:paraId="70D4A7D6" w14:textId="7ED3113B" w:rsidR="00C46254" w:rsidRDefault="00C46254" w:rsidP="00C46254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2x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MikroTik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 DQ+BC0003-DS+, QSFP56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break</w:t>
            </w:r>
            <w:proofErr w:type="spellEnd"/>
            <w:r w:rsidRPr="009D7DAF">
              <w:rPr>
                <w:rFonts w:ascii="Calibri" w:hAnsi="Calibri" w:cs="Calibri"/>
                <w:sz w:val="21"/>
                <w:szCs w:val="21"/>
              </w:rPr>
              <w:t xml:space="preserve">-out </w:t>
            </w:r>
            <w:proofErr w:type="spellStart"/>
            <w:r w:rsidRPr="009D7DAF">
              <w:rPr>
                <w:rFonts w:ascii="Calibri" w:hAnsi="Calibri" w:cs="Calibri"/>
                <w:sz w:val="21"/>
                <w:szCs w:val="21"/>
              </w:rPr>
              <w:t>cable</w:t>
            </w:r>
            <w:proofErr w:type="spellEnd"/>
          </w:p>
        </w:tc>
        <w:tc>
          <w:tcPr>
            <w:tcW w:w="1046" w:type="dxa"/>
          </w:tcPr>
          <w:p w14:paraId="2937BF58" w14:textId="77777777" w:rsidR="00C46254" w:rsidRPr="0076728C" w:rsidRDefault="00C46254" w:rsidP="00C46254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728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</w:tr>
    </w:tbl>
    <w:p w14:paraId="11648BE3" w14:textId="0FBA691E" w:rsidR="00F9714B" w:rsidRDefault="00F9714B" w:rsidP="00F9714B">
      <w:pPr>
        <w:spacing w:after="40"/>
        <w:rPr>
          <w:rFonts w:cstheme="minorHAnsi"/>
          <w:sz w:val="20"/>
          <w:szCs w:val="20"/>
        </w:rPr>
      </w:pPr>
    </w:p>
    <w:p w14:paraId="078AD835" w14:textId="7B04E569" w:rsidR="00D060C5" w:rsidRPr="003331D0" w:rsidRDefault="00F9714B" w:rsidP="00C46254">
      <w:pPr>
        <w:pStyle w:val="Nadpis1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>
        <w:rPr>
          <w:rFonts w:cstheme="minorHAnsi"/>
          <w:sz w:val="20"/>
          <w:szCs w:val="20"/>
        </w:rPr>
        <w:t>Dodavatel podáním nabídky prohlašuje, že nabízené plnění má výše uvedené vlastnosti.</w:t>
      </w:r>
    </w:p>
    <w:sectPr w:rsidR="00D060C5" w:rsidRPr="003331D0" w:rsidSect="009970D9">
      <w:headerReference w:type="default" r:id="rId7"/>
      <w:footerReference w:type="default" r:id="rId8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3E75" w14:textId="77777777" w:rsidR="0004156D" w:rsidRDefault="0004156D">
      <w:r>
        <w:separator/>
      </w:r>
    </w:p>
  </w:endnote>
  <w:endnote w:type="continuationSeparator" w:id="0">
    <w:p w14:paraId="115433DC" w14:textId="77777777" w:rsidR="0004156D" w:rsidRDefault="0004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2780" w14:textId="77777777" w:rsidR="00533000" w:rsidRDefault="0074529C" w:rsidP="0006617F">
    <w:pPr>
      <w:pStyle w:val="Zpat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68101A" wp14:editId="313E810D">
          <wp:simplePos x="0" y="0"/>
          <wp:positionH relativeFrom="column">
            <wp:posOffset>-137795</wp:posOffset>
          </wp:positionH>
          <wp:positionV relativeFrom="paragraph">
            <wp:posOffset>405130</wp:posOffset>
          </wp:positionV>
          <wp:extent cx="5943600" cy="849630"/>
          <wp:effectExtent l="0" t="0" r="0" b="7620"/>
          <wp:wrapSquare wrapText="bothSides"/>
          <wp:docPr id="790600415" name="Obrázek 790600415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  <w:t>S</w:t>
    </w:r>
    <w:proofErr w:type="spellStart"/>
    <w:r w:rsidRPr="000B2FD4">
      <w:rPr>
        <w:rFonts w:eastAsia="Calibri"/>
        <w:sz w:val="20"/>
        <w:szCs w:val="20"/>
        <w:lang w:val="de-DE"/>
      </w:rPr>
      <w:t>tr</w:t>
    </w:r>
    <w:proofErr w:type="spellEnd"/>
    <w:r w:rsidRPr="000B2FD4">
      <w:rPr>
        <w:rFonts w:eastAsia="Calibri"/>
        <w:sz w:val="20"/>
        <w:szCs w:val="20"/>
        <w:lang w:val="de-DE"/>
      </w:rPr>
      <w:t xml:space="preserve">. </w:t>
    </w:r>
    <w:r>
      <w:rPr>
        <w:rFonts w:eastAsia="Calibri"/>
        <w:sz w:val="20"/>
        <w:szCs w:val="20"/>
        <w:lang w:val="en-US"/>
      </w:rPr>
      <w:fldChar w:fldCharType="begin"/>
    </w:r>
    <w:r w:rsidRPr="000B2FD4">
      <w:rPr>
        <w:rFonts w:eastAsia="Calibri"/>
        <w:sz w:val="20"/>
        <w:szCs w:val="20"/>
        <w:lang w:val="de-DE"/>
      </w:rPr>
      <w:instrText xml:space="preserve"> PAGE </w:instrText>
    </w:r>
    <w:r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1</w:t>
    </w:r>
    <w:r>
      <w:rPr>
        <w:rFonts w:eastAsia="Calibri"/>
        <w:sz w:val="20"/>
        <w:szCs w:val="20"/>
        <w:lang w:val="en-US"/>
      </w:rPr>
      <w:fldChar w:fldCharType="end"/>
    </w:r>
    <w:r w:rsidRPr="000B2FD4">
      <w:rPr>
        <w:rFonts w:eastAsia="Calibri"/>
        <w:sz w:val="20"/>
        <w:szCs w:val="20"/>
        <w:lang w:val="de-DE"/>
      </w:rPr>
      <w:t xml:space="preserve"> z </w:t>
    </w:r>
    <w:r>
      <w:rPr>
        <w:rFonts w:eastAsia="Calibri"/>
        <w:sz w:val="20"/>
        <w:szCs w:val="20"/>
        <w:lang w:val="en-US"/>
      </w:rPr>
      <w:fldChar w:fldCharType="begin"/>
    </w:r>
    <w:r w:rsidRPr="000B2FD4">
      <w:rPr>
        <w:rFonts w:eastAsia="Calibri"/>
        <w:sz w:val="20"/>
        <w:szCs w:val="20"/>
        <w:lang w:val="de-DE"/>
      </w:rPr>
      <w:instrText xml:space="preserve"> NUMPAGES </w:instrText>
    </w:r>
    <w:r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2</w:t>
    </w:r>
    <w:r>
      <w:rPr>
        <w:rFonts w:eastAsia="Calibri"/>
        <w:sz w:val="20"/>
        <w:szCs w:val="20"/>
        <w:lang w:val="en-US"/>
      </w:rPr>
      <w:fldChar w:fldCharType="end"/>
    </w:r>
  </w:p>
  <w:p w14:paraId="41DA16DE" w14:textId="77777777" w:rsidR="00533000" w:rsidRDefault="00533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C815" w14:textId="77777777" w:rsidR="0004156D" w:rsidRDefault="0004156D">
      <w:r>
        <w:separator/>
      </w:r>
    </w:p>
  </w:footnote>
  <w:footnote w:type="continuationSeparator" w:id="0">
    <w:p w14:paraId="0006B879" w14:textId="77777777" w:rsidR="0004156D" w:rsidRDefault="0004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40B5" w14:textId="77777777" w:rsidR="00533000" w:rsidRDefault="0074529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FA2740" wp14:editId="15C08982">
          <wp:simplePos x="0" y="0"/>
          <wp:positionH relativeFrom="column">
            <wp:posOffset>0</wp:posOffset>
          </wp:positionH>
          <wp:positionV relativeFrom="page">
            <wp:posOffset>296545</wp:posOffset>
          </wp:positionV>
          <wp:extent cx="1857375" cy="667385"/>
          <wp:effectExtent l="0" t="0" r="9525" b="0"/>
          <wp:wrapTopAndBottom/>
          <wp:docPr id="889813944" name="Obrázek 889813944" descr="Obsah obrázku text, Písmo, savec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, Písmo, savec, Grafika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7CB"/>
    <w:multiLevelType w:val="multilevel"/>
    <w:tmpl w:val="69926BF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F1B4212"/>
    <w:multiLevelType w:val="hybridMultilevel"/>
    <w:tmpl w:val="01AEB126"/>
    <w:lvl w:ilvl="0" w:tplc="9926AEF2">
      <w:start w:val="1"/>
      <w:numFmt w:val="bullet"/>
      <w:lvlText w:val="•"/>
      <w:lvlJc w:val="left"/>
      <w:pPr>
        <w:ind w:left="560" w:hanging="280"/>
      </w:pPr>
    </w:lvl>
    <w:lvl w:ilvl="1" w:tplc="0916EC3A">
      <w:numFmt w:val="decimal"/>
      <w:lvlText w:val=""/>
      <w:lvlJc w:val="left"/>
    </w:lvl>
    <w:lvl w:ilvl="2" w:tplc="25F6B58E">
      <w:numFmt w:val="decimal"/>
      <w:lvlText w:val=""/>
      <w:lvlJc w:val="left"/>
    </w:lvl>
    <w:lvl w:ilvl="3" w:tplc="A7E21120">
      <w:numFmt w:val="decimal"/>
      <w:lvlText w:val=""/>
      <w:lvlJc w:val="left"/>
    </w:lvl>
    <w:lvl w:ilvl="4" w:tplc="37C8597E">
      <w:numFmt w:val="decimal"/>
      <w:lvlText w:val=""/>
      <w:lvlJc w:val="left"/>
    </w:lvl>
    <w:lvl w:ilvl="5" w:tplc="A54A9ED2">
      <w:numFmt w:val="decimal"/>
      <w:lvlText w:val=""/>
      <w:lvlJc w:val="left"/>
    </w:lvl>
    <w:lvl w:ilvl="6" w:tplc="7F94D2C8">
      <w:numFmt w:val="decimal"/>
      <w:lvlText w:val=""/>
      <w:lvlJc w:val="left"/>
    </w:lvl>
    <w:lvl w:ilvl="7" w:tplc="E230CDD6">
      <w:numFmt w:val="decimal"/>
      <w:lvlText w:val=""/>
      <w:lvlJc w:val="left"/>
    </w:lvl>
    <w:lvl w:ilvl="8" w:tplc="31341BE0">
      <w:numFmt w:val="decimal"/>
      <w:lvlText w:val=""/>
      <w:lvlJc w:val="left"/>
    </w:lvl>
  </w:abstractNum>
  <w:abstractNum w:abstractNumId="2" w15:restartNumberingAfterBreak="0">
    <w:nsid w:val="1FA83AA7"/>
    <w:multiLevelType w:val="multilevel"/>
    <w:tmpl w:val="A38A6540"/>
    <w:lvl w:ilvl="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041" w:hanging="227"/>
      </w:pPr>
      <w:rPr>
        <w:rFonts w:ascii="Symbol" w:hAnsi="Symbol" w:cs="Symbol" w:hint="default"/>
      </w:rPr>
    </w:lvl>
  </w:abstractNum>
  <w:abstractNum w:abstractNumId="3" w15:restartNumberingAfterBreak="0">
    <w:nsid w:val="2CB2668B"/>
    <w:multiLevelType w:val="hybridMultilevel"/>
    <w:tmpl w:val="C74E7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3087C"/>
    <w:multiLevelType w:val="hybridMultilevel"/>
    <w:tmpl w:val="C74E7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729B9"/>
    <w:multiLevelType w:val="hybridMultilevel"/>
    <w:tmpl w:val="C74E7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24214"/>
    <w:multiLevelType w:val="hybridMultilevel"/>
    <w:tmpl w:val="C2ACBCA8"/>
    <w:lvl w:ilvl="0" w:tplc="2B2ECAAC">
      <w:start w:val="1"/>
      <w:numFmt w:val="upperRoman"/>
      <w:lvlText w:val="%1."/>
      <w:lvlJc w:val="left"/>
      <w:pPr>
        <w:ind w:left="426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407CF"/>
    <w:multiLevelType w:val="hybridMultilevel"/>
    <w:tmpl w:val="2CF2B1CC"/>
    <w:lvl w:ilvl="0" w:tplc="0A0A6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429048">
    <w:abstractNumId w:val="6"/>
  </w:num>
  <w:num w:numId="2" w16cid:durableId="315958514">
    <w:abstractNumId w:val="5"/>
  </w:num>
  <w:num w:numId="3" w16cid:durableId="418988024">
    <w:abstractNumId w:val="4"/>
  </w:num>
  <w:num w:numId="4" w16cid:durableId="1954360703">
    <w:abstractNumId w:val="7"/>
  </w:num>
  <w:num w:numId="5" w16cid:durableId="410931562">
    <w:abstractNumId w:val="0"/>
  </w:num>
  <w:num w:numId="6" w16cid:durableId="457453326">
    <w:abstractNumId w:val="2"/>
  </w:num>
  <w:num w:numId="7" w16cid:durableId="464393315">
    <w:abstractNumId w:val="1"/>
    <w:lvlOverride w:ilvl="0">
      <w:startOverride w:val="1"/>
    </w:lvlOverride>
  </w:num>
  <w:num w:numId="8" w16cid:durableId="169833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C5"/>
    <w:rsid w:val="0004156D"/>
    <w:rsid w:val="00066DD3"/>
    <w:rsid w:val="000747E2"/>
    <w:rsid w:val="003958E6"/>
    <w:rsid w:val="00414014"/>
    <w:rsid w:val="00523FDC"/>
    <w:rsid w:val="00533000"/>
    <w:rsid w:val="005C1B56"/>
    <w:rsid w:val="006A44E4"/>
    <w:rsid w:val="0072499C"/>
    <w:rsid w:val="0074529C"/>
    <w:rsid w:val="007A679F"/>
    <w:rsid w:val="007B5C2A"/>
    <w:rsid w:val="00997857"/>
    <w:rsid w:val="009C5EAD"/>
    <w:rsid w:val="00AD30A4"/>
    <w:rsid w:val="00AE0C20"/>
    <w:rsid w:val="00BC2FF8"/>
    <w:rsid w:val="00C36BAB"/>
    <w:rsid w:val="00C41B20"/>
    <w:rsid w:val="00C46254"/>
    <w:rsid w:val="00C57F78"/>
    <w:rsid w:val="00D060C5"/>
    <w:rsid w:val="00D71B65"/>
    <w:rsid w:val="00DC4507"/>
    <w:rsid w:val="00E3264A"/>
    <w:rsid w:val="00E66D83"/>
    <w:rsid w:val="00F97010"/>
    <w:rsid w:val="00F9714B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05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0C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D060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D060C5"/>
    <w:pPr>
      <w:keepNext w:val="0"/>
      <w:keepLines w:val="0"/>
      <w:spacing w:before="0"/>
      <w:ind w:left="687" w:hanging="567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06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60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60C5"/>
    <w:rPr>
      <w:kern w:val="2"/>
      <w:sz w:val="24"/>
      <w:szCs w:val="24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D060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0C5"/>
    <w:rPr>
      <w:kern w:val="2"/>
      <w:sz w:val="24"/>
      <w:szCs w:val="24"/>
      <w14:ligatures w14:val="standardContextual"/>
    </w:rPr>
  </w:style>
  <w:style w:type="paragraph" w:customStyle="1" w:styleId="SBSSmlouva">
    <w:name w:val="SBS Smlouva"/>
    <w:basedOn w:val="Normln"/>
    <w:rsid w:val="00D060C5"/>
    <w:pPr>
      <w:spacing w:before="120"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D060C5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paragraph" w:customStyle="1" w:styleId="Nzevsmlouvy">
    <w:name w:val="Název smlouvy"/>
    <w:basedOn w:val="Normln"/>
    <w:rsid w:val="00D060C5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Calibri" w:eastAsia="Times New Roman" w:hAnsi="Calibri" w:cs="Times New Roman"/>
      <w:b/>
      <w:kern w:val="0"/>
      <w:sz w:val="36"/>
      <w:szCs w:val="20"/>
      <w14:ligatures w14:val="none"/>
    </w:rPr>
  </w:style>
  <w:style w:type="table" w:styleId="Mkatabulky">
    <w:name w:val="Table Grid"/>
    <w:basedOn w:val="Normlntabulka"/>
    <w:uiPriority w:val="39"/>
    <w:rsid w:val="00D06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D060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  <w:style w:type="paragraph" w:customStyle="1" w:styleId="TableContents">
    <w:name w:val="Table Contents"/>
    <w:basedOn w:val="Normln"/>
    <w:qFormat/>
    <w:rsid w:val="00D060C5"/>
    <w:pPr>
      <w:suppressLineNumbers/>
      <w:suppressAutoHyphens/>
    </w:pPr>
    <w:rPr>
      <w:rFonts w:ascii="Liberation Serif" w:eastAsia="Noto Serif CJK SC" w:hAnsi="Liberation Serif" w:cs="Noto Sans Devanagari"/>
      <w:lang w:eastAsia="zh-CN" w:bidi="hi-IN"/>
      <w14:ligatures w14:val="none"/>
    </w:rPr>
  </w:style>
  <w:style w:type="character" w:styleId="Siln">
    <w:name w:val="Strong"/>
    <w:basedOn w:val="Standardnpsmoodstavce"/>
    <w:uiPriority w:val="22"/>
    <w:qFormat/>
    <w:rsid w:val="00D060C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060C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7452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2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29C"/>
    <w:rPr>
      <w:kern w:val="2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2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29C"/>
    <w:rPr>
      <w:b/>
      <w:bCs/>
      <w:kern w:val="2"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29C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Revize">
    <w:name w:val="Revision"/>
    <w:hidden/>
    <w:uiPriority w:val="99"/>
    <w:semiHidden/>
    <w:rsid w:val="00C46254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2076</Words>
  <Characters>11835</Characters>
  <Application>Microsoft Office Word</Application>
  <DocSecurity>0</DocSecurity>
  <Lines>98</Lines>
  <Paragraphs>27</Paragraphs>
  <ScaleCrop>false</ScaleCrop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2026-06-05T09:47:00Z</dcterms:created>
  <dcterms:modified xsi:type="dcterms:W3CDTF">2026-06-05T09:47:00Z</dcterms:modified>
</cp:coreProperties>
</file>