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83D6" w14:textId="007375F6" w:rsidR="00521139" w:rsidRDefault="007701F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44500E" wp14:editId="23F4C69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8168F7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48AC98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B633A0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38B7136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26F90C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D1338DA" w14:textId="160FF1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E36A8">
        <w:rPr>
          <w:b w:val="0"/>
          <w:bCs w:val="0"/>
          <w:color w:val="auto"/>
          <w:sz w:val="16"/>
          <w:szCs w:val="16"/>
        </w:rPr>
        <w:t xml:space="preserve"> </w:t>
      </w:r>
    </w:p>
    <w:p w14:paraId="1578F35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C1D0D7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9AE13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BF5B1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116663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5BEBD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72DF1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2600161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9E42CD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9957F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D0CEC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19121083</w:t>
      </w:r>
    </w:p>
    <w:p w14:paraId="4F9AD5D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0B254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A1CBC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PEMAT,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A13EAA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Dobrá Voda 1, 393 01 Dobrá Voda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91E43E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20054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785C0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06E3D9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3DE9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209DB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86CD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zemní práce dle poptávky na </w:t>
      </w:r>
      <w:proofErr w:type="gramStart"/>
      <w:r w:rsidR="00686CD7">
        <w:rPr>
          <w:rFonts w:ascii="Times New Roman" w:hAnsi="Times New Roman"/>
          <w:b w:val="0"/>
          <w:bCs w:val="0"/>
          <w:color w:val="auto"/>
          <w:szCs w:val="24"/>
        </w:rPr>
        <w:t>akci ,,Úprava</w:t>
      </w:r>
      <w:proofErr w:type="gramEnd"/>
      <w:r w:rsidR="00686CD7">
        <w:rPr>
          <w:rFonts w:ascii="Times New Roman" w:hAnsi="Times New Roman"/>
          <w:b w:val="0"/>
          <w:bCs w:val="0"/>
          <w:color w:val="auto"/>
          <w:szCs w:val="24"/>
        </w:rPr>
        <w:t xml:space="preserve"> cesty </w:t>
      </w:r>
      <w:proofErr w:type="spellStart"/>
      <w:r w:rsidR="00686CD7">
        <w:rPr>
          <w:rFonts w:ascii="Times New Roman" w:hAnsi="Times New Roman"/>
          <w:b w:val="0"/>
          <w:bCs w:val="0"/>
          <w:color w:val="auto"/>
          <w:szCs w:val="24"/>
        </w:rPr>
        <w:t>Chvojnov</w:t>
      </w:r>
      <w:proofErr w:type="spellEnd"/>
      <w:r w:rsidR="00686CD7">
        <w:rPr>
          <w:rFonts w:ascii="Times New Roman" w:hAnsi="Times New Roman"/>
          <w:b w:val="0"/>
          <w:bCs w:val="0"/>
          <w:color w:val="auto"/>
          <w:szCs w:val="24"/>
        </w:rPr>
        <w:t xml:space="preserve"> – Rybníček‘‘ v jednotkové ceně 1200 kč/h</w:t>
      </w:r>
    </w:p>
    <w:p w14:paraId="784F1A7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B849A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EDC16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21D91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935D6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72AB14" w14:textId="31096F0C" w:rsidR="00793E9A" w:rsidRPr="00D27828" w:rsidRDefault="007701F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DC01248" wp14:editId="6A4D42D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A11B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27094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04.07.2026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79ABFA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B8517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150 000,00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81A71F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91DC0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B1E7B5" w14:textId="5391FDD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2E36A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12E05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349442" w14:textId="2B6EB50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E36A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A28AC7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6C970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EA22C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56902231">
    <w:abstractNumId w:val="0"/>
  </w:num>
  <w:num w:numId="2" w16cid:durableId="165480237">
    <w:abstractNumId w:val="5"/>
  </w:num>
  <w:num w:numId="3" w16cid:durableId="208881237">
    <w:abstractNumId w:val="3"/>
  </w:num>
  <w:num w:numId="4" w16cid:durableId="1723601762">
    <w:abstractNumId w:val="2"/>
  </w:num>
  <w:num w:numId="5" w16cid:durableId="1098873207">
    <w:abstractNumId w:val="1"/>
  </w:num>
  <w:num w:numId="6" w16cid:durableId="612857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078AB"/>
    <w:rsid w:val="002222BF"/>
    <w:rsid w:val="00260054"/>
    <w:rsid w:val="002842A8"/>
    <w:rsid w:val="002E36A8"/>
    <w:rsid w:val="00320AFF"/>
    <w:rsid w:val="00330CCF"/>
    <w:rsid w:val="00362DA3"/>
    <w:rsid w:val="00365426"/>
    <w:rsid w:val="003730DC"/>
    <w:rsid w:val="003847F7"/>
    <w:rsid w:val="00391E75"/>
    <w:rsid w:val="003C07D6"/>
    <w:rsid w:val="003D6D09"/>
    <w:rsid w:val="003E3555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86CD7"/>
    <w:rsid w:val="0069376F"/>
    <w:rsid w:val="006C65A9"/>
    <w:rsid w:val="006C748C"/>
    <w:rsid w:val="006D185F"/>
    <w:rsid w:val="006E2029"/>
    <w:rsid w:val="00714923"/>
    <w:rsid w:val="00741BC5"/>
    <w:rsid w:val="007701F8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E55DE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26511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6EDDF"/>
  <w14:defaultImageDpi w14:val="96"/>
  <w15:docId w15:val="{F5588774-5830-4B86-98EC-C6B4DAC1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905</Characters>
  <Application>Microsoft Office Word</Application>
  <DocSecurity>0</DocSecurity>
  <Lines>7</Lines>
  <Paragraphs>2</Paragraphs>
  <ScaleCrop>false</ScaleCrop>
  <Company>TS Pelhřimov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2026-06-04T05:43:00Z</cp:lastPrinted>
  <dcterms:created xsi:type="dcterms:W3CDTF">2026-06-05T05:08:00Z</dcterms:created>
  <dcterms:modified xsi:type="dcterms:W3CDTF">2026-06-05T05:09:00Z</dcterms:modified>
</cp:coreProperties>
</file>