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FF1E" w14:textId="77777777" w:rsidR="002965EE" w:rsidRDefault="002965EE">
      <w:pPr>
        <w:spacing w:line="1" w:lineRule="exact"/>
      </w:pPr>
    </w:p>
    <w:p w14:paraId="1A44D8E6" w14:textId="77777777" w:rsidR="002965EE" w:rsidRDefault="00000000">
      <w:pPr>
        <w:pStyle w:val="Nadpis10"/>
        <w:framePr w:w="7862" w:h="3941" w:hRule="exact" w:wrap="none" w:vAnchor="page" w:hAnchor="page" w:x="1374" w:y="1485"/>
        <w:spacing w:after="60" w:line="240" w:lineRule="auto"/>
      </w:pPr>
      <w:bookmarkStart w:id="0" w:name="bookmark0"/>
      <w:r>
        <w:t>DODATEK č. 2</w:t>
      </w:r>
      <w:bookmarkEnd w:id="0"/>
    </w:p>
    <w:p w14:paraId="5E41AF78" w14:textId="77777777" w:rsidR="002965EE" w:rsidRDefault="00000000">
      <w:pPr>
        <w:pStyle w:val="Nadpis20"/>
        <w:framePr w:w="7862" w:h="3941" w:hRule="exact" w:wrap="none" w:vAnchor="page" w:hAnchor="page" w:x="1374" w:y="1485"/>
        <w:spacing w:after="60" w:line="240" w:lineRule="auto"/>
        <w:jc w:val="center"/>
        <w:rPr>
          <w:sz w:val="38"/>
          <w:szCs w:val="38"/>
        </w:rPr>
      </w:pPr>
      <w:bookmarkStart w:id="1" w:name="bookmark2"/>
      <w:r>
        <w:rPr>
          <w:sz w:val="38"/>
          <w:szCs w:val="38"/>
        </w:rPr>
        <w:t>(dále také jen „dodatek“)</w:t>
      </w:r>
      <w:bookmarkEnd w:id="1"/>
    </w:p>
    <w:p w14:paraId="18F5661D" w14:textId="77777777" w:rsidR="002965EE" w:rsidRDefault="00000000">
      <w:pPr>
        <w:pStyle w:val="Nadpis10"/>
        <w:framePr w:w="7862" w:h="3941" w:hRule="exact" w:wrap="none" w:vAnchor="page" w:hAnchor="page" w:x="1374" w:y="1485"/>
        <w:spacing w:after="60" w:line="240" w:lineRule="auto"/>
      </w:pPr>
      <w:bookmarkStart w:id="2" w:name="bookmark4"/>
      <w:r>
        <w:t>k pojistné smlouvě č.</w:t>
      </w:r>
      <w:bookmarkEnd w:id="2"/>
    </w:p>
    <w:p w14:paraId="195B2002" w14:textId="77777777" w:rsidR="002965EE" w:rsidRDefault="00000000">
      <w:pPr>
        <w:pStyle w:val="Nadpis10"/>
        <w:framePr w:w="7862" w:h="3941" w:hRule="exact" w:wrap="none" w:vAnchor="page" w:hAnchor="page" w:x="1374" w:y="1485"/>
        <w:spacing w:after="60" w:line="240" w:lineRule="auto"/>
      </w:pPr>
      <w:r>
        <w:t>8083903513</w:t>
      </w:r>
    </w:p>
    <w:p w14:paraId="57E7AC6A" w14:textId="77777777" w:rsidR="002965EE" w:rsidRDefault="00000000">
      <w:pPr>
        <w:pStyle w:val="Nadpis20"/>
        <w:framePr w:w="7862" w:h="3941" w:hRule="exact" w:wrap="none" w:vAnchor="page" w:hAnchor="page" w:x="1374" w:y="1485"/>
        <w:spacing w:after="600" w:line="240" w:lineRule="auto"/>
        <w:ind w:left="1620"/>
        <w:rPr>
          <w:sz w:val="38"/>
          <w:szCs w:val="38"/>
        </w:rPr>
      </w:pPr>
      <w:bookmarkStart w:id="3" w:name="bookmark7"/>
      <w:r>
        <w:rPr>
          <w:sz w:val="38"/>
          <w:szCs w:val="38"/>
        </w:rPr>
        <w:t>(dále také jen „pojistná smlouva“)</w:t>
      </w:r>
      <w:bookmarkEnd w:id="3"/>
    </w:p>
    <w:p w14:paraId="6DCE477B" w14:textId="77777777" w:rsidR="002965EE" w:rsidRDefault="00000000">
      <w:pPr>
        <w:pStyle w:val="Zkladntext20"/>
        <w:framePr w:w="7862" w:h="3941" w:hRule="exact" w:wrap="none" w:vAnchor="page" w:hAnchor="page" w:x="1374" w:y="1485"/>
        <w:spacing w:after="0"/>
      </w:pPr>
      <w:r>
        <w:t>Smluvní strany:</w:t>
      </w:r>
    </w:p>
    <w:p w14:paraId="1D9925E2" w14:textId="77777777" w:rsidR="002965EE" w:rsidRDefault="00000000">
      <w:pPr>
        <w:pStyle w:val="Nadpis50"/>
        <w:framePr w:w="7862" w:h="2554" w:hRule="exact" w:wrap="none" w:vAnchor="page" w:hAnchor="page" w:x="1374" w:y="6011"/>
        <w:spacing w:after="300"/>
        <w:jc w:val="left"/>
      </w:pPr>
      <w:bookmarkStart w:id="4" w:name="bookmark9"/>
      <w:r>
        <w:rPr>
          <w:i w:val="0"/>
          <w:iCs w:val="0"/>
        </w:rPr>
        <w:t>ČSOB Pojišťovna, a. s., člen holdingu ČSOB</w:t>
      </w:r>
      <w:bookmarkEnd w:id="4"/>
    </w:p>
    <w:p w14:paraId="174F0DAB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0"/>
      </w:pPr>
      <w:r>
        <w:t>se sídlem Masarykovo náměstí 1458, Zelené Předměstí</w:t>
      </w:r>
    </w:p>
    <w:p w14:paraId="4ECC264C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0"/>
      </w:pPr>
      <w:r>
        <w:t>53002 Pardubice, Česká republika</w:t>
      </w:r>
    </w:p>
    <w:p w14:paraId="08E60EE6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0"/>
      </w:pPr>
      <w:r>
        <w:t>IČO: 45534306, DIČ: CZ699000761</w:t>
      </w:r>
    </w:p>
    <w:p w14:paraId="7CD6467F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0"/>
      </w:pPr>
      <w:r>
        <w:t>zapsaná v obchodním rejstříku u Krajského soudu Hradec Králové, oddíl B, vložka 567 (dále jen pojistitel)</w:t>
      </w:r>
    </w:p>
    <w:p w14:paraId="435B7823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300"/>
      </w:pPr>
      <w:r>
        <w:t>tel.:</w:t>
      </w:r>
    </w:p>
    <w:p w14:paraId="271CB640" w14:textId="77777777" w:rsidR="002965EE" w:rsidRDefault="00000000">
      <w:pPr>
        <w:pStyle w:val="Zkladntext20"/>
        <w:framePr w:w="7862" w:h="2554" w:hRule="exact" w:wrap="none" w:vAnchor="page" w:hAnchor="page" w:x="1374" w:y="6011"/>
        <w:spacing w:after="0"/>
      </w:pPr>
      <w:r>
        <w:t xml:space="preserve">pojistitele zastupuje: Jiří </w:t>
      </w:r>
      <w:r>
        <w:rPr>
          <w:lang w:val="en-US" w:eastAsia="en-US" w:bidi="en-US"/>
        </w:rPr>
        <w:t xml:space="preserve">Petrie, account </w:t>
      </w:r>
      <w:r>
        <w:t>manager</w:t>
      </w:r>
    </w:p>
    <w:p w14:paraId="13887F6F" w14:textId="77777777" w:rsidR="002965EE" w:rsidRDefault="00000000">
      <w:pPr>
        <w:pStyle w:val="Jin0"/>
        <w:framePr w:wrap="none" w:vAnchor="page" w:hAnchor="page" w:x="1384" w:y="9155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768D720E" w14:textId="77777777" w:rsidR="002965EE" w:rsidRDefault="00000000">
      <w:pPr>
        <w:pStyle w:val="Nadpis50"/>
        <w:framePr w:w="7862" w:h="3278" w:hRule="exact" w:wrap="none" w:vAnchor="page" w:hAnchor="page" w:x="1374" w:y="10024"/>
        <w:spacing w:after="300"/>
        <w:jc w:val="left"/>
      </w:pPr>
      <w:bookmarkStart w:id="5" w:name="bookmark11"/>
      <w:r>
        <w:rPr>
          <w:i w:val="0"/>
          <w:iCs w:val="0"/>
        </w:rPr>
        <w:t>Statutární město Pardubice</w:t>
      </w:r>
      <w:bookmarkEnd w:id="5"/>
    </w:p>
    <w:p w14:paraId="2B5D6DC9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0"/>
      </w:pPr>
      <w:r>
        <w:t>se sídlem / místem podnikání Pernštýnské náměstí 1</w:t>
      </w:r>
    </w:p>
    <w:p w14:paraId="3A4984AC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300"/>
      </w:pPr>
      <w:r>
        <w:t>53002, Pardubice-Staré Město</w:t>
      </w:r>
    </w:p>
    <w:p w14:paraId="31738D5B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0"/>
      </w:pPr>
      <w:r>
        <w:t>IČO: 00274046</w:t>
      </w:r>
    </w:p>
    <w:p w14:paraId="3902B1DA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0"/>
      </w:pPr>
      <w:r>
        <w:t>Výpis z registru ekonom, subjektů č.j.: ID/11/11/2004</w:t>
      </w:r>
    </w:p>
    <w:p w14:paraId="376DD136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300"/>
      </w:pPr>
      <w:r>
        <w:t>(dále jen „pojistník“)</w:t>
      </w:r>
    </w:p>
    <w:p w14:paraId="0AFFD65E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0"/>
      </w:pPr>
      <w:r>
        <w:t>pojistníka zastupuje: Bc. Jan Nadrchal, primátor</w:t>
      </w:r>
    </w:p>
    <w:p w14:paraId="13CF8E25" w14:textId="77777777" w:rsidR="002965EE" w:rsidRDefault="00000000">
      <w:pPr>
        <w:pStyle w:val="Zkladntext20"/>
        <w:framePr w:w="7862" w:h="3278" w:hRule="exact" w:wrap="none" w:vAnchor="page" w:hAnchor="page" w:x="1374" w:y="10024"/>
        <w:tabs>
          <w:tab w:val="left" w:pos="4779"/>
        </w:tabs>
        <w:spacing w:after="0"/>
        <w:ind w:left="1880"/>
      </w:pPr>
      <w:r>
        <w:t xml:space="preserve">Ing. Kateřina Skladanová, vedoucí Odboru majetku a investic </w:t>
      </w:r>
      <w:proofErr w:type="spellStart"/>
      <w:r>
        <w:t>MmP</w:t>
      </w:r>
      <w:proofErr w:type="spellEnd"/>
      <w:r>
        <w:t xml:space="preserve"> Kontaktní osoba:</w:t>
      </w:r>
      <w:r>
        <w:tab/>
        <w:t xml:space="preserve">Odbor majetku a investic </w:t>
      </w:r>
      <w:proofErr w:type="spellStart"/>
      <w:r>
        <w:t>MmP</w:t>
      </w:r>
      <w:proofErr w:type="spellEnd"/>
      <w:r>
        <w:t>,</w:t>
      </w:r>
    </w:p>
    <w:p w14:paraId="1C8CEB8C" w14:textId="77777777" w:rsidR="002965EE" w:rsidRDefault="00000000">
      <w:pPr>
        <w:pStyle w:val="Zkladntext20"/>
        <w:framePr w:w="7862" w:h="3278" w:hRule="exact" w:wrap="none" w:vAnchor="page" w:hAnchor="page" w:x="1374" w:y="10024"/>
        <w:spacing w:after="0"/>
        <w:ind w:left="1880"/>
      </w:pPr>
      <w:r>
        <w:t>tel. 466859528, E-mail:</w:t>
      </w:r>
    </w:p>
    <w:p w14:paraId="653525FC" w14:textId="77777777" w:rsidR="002965EE" w:rsidRDefault="00000000">
      <w:pPr>
        <w:pStyle w:val="Zkladntext20"/>
        <w:framePr w:wrap="none" w:vAnchor="page" w:hAnchor="page" w:x="1374" w:y="14119"/>
        <w:spacing w:after="0"/>
      </w:pPr>
      <w:r>
        <w:t>se dohodly, že výše uvedená pojistná smlouva se mění a doplňuje takto:</w:t>
      </w:r>
    </w:p>
    <w:p w14:paraId="42FF235E" w14:textId="77777777" w:rsidR="002965EE" w:rsidRDefault="002965EE">
      <w:pPr>
        <w:spacing w:line="1" w:lineRule="exact"/>
        <w:sectPr w:rsidR="002965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FC996D" w14:textId="77777777" w:rsidR="002965EE" w:rsidRDefault="002965EE">
      <w:pPr>
        <w:spacing w:line="1" w:lineRule="exact"/>
      </w:pPr>
    </w:p>
    <w:p w14:paraId="0596C0FE" w14:textId="77777777" w:rsidR="002965EE" w:rsidRDefault="00000000">
      <w:pPr>
        <w:pStyle w:val="Zhlavnebozpat0"/>
        <w:framePr w:wrap="none" w:vAnchor="page" w:hAnchor="page" w:x="1385" w:y="975"/>
      </w:pPr>
      <w:r>
        <w:t>Číslo pojistné smlouvy: 8083903513 dodatek 2</w:t>
      </w:r>
    </w:p>
    <w:p w14:paraId="03769450" w14:textId="77777777" w:rsidR="002965EE" w:rsidRDefault="00000000">
      <w:pPr>
        <w:pStyle w:val="Nadpis40"/>
        <w:framePr w:w="9197" w:h="1642" w:hRule="exact" w:wrap="none" w:vAnchor="page" w:hAnchor="page" w:x="1370" w:y="1758"/>
        <w:spacing w:line="204" w:lineRule="auto"/>
      </w:pPr>
      <w:bookmarkStart w:id="6" w:name="bookmark13"/>
      <w:r>
        <w:t>Článek I.</w:t>
      </w:r>
      <w:bookmarkEnd w:id="6"/>
    </w:p>
    <w:p w14:paraId="772471D6" w14:textId="77777777" w:rsidR="002965EE" w:rsidRDefault="00000000">
      <w:pPr>
        <w:pStyle w:val="Nadpis50"/>
        <w:framePr w:w="9197" w:h="1642" w:hRule="exact" w:wrap="none" w:vAnchor="page" w:hAnchor="page" w:x="1370" w:y="1758"/>
      </w:pPr>
      <w:bookmarkStart w:id="7" w:name="bookmark15"/>
      <w:r>
        <w:t>Změna již existujících právních vztahů pojištění sjednaných pojistnou</w:t>
      </w:r>
      <w:r>
        <w:br/>
        <w:t>smlouvou</w:t>
      </w:r>
      <w:bookmarkEnd w:id="7"/>
    </w:p>
    <w:p w14:paraId="4C302876" w14:textId="77777777" w:rsidR="002965EE" w:rsidRDefault="00000000">
      <w:pPr>
        <w:pStyle w:val="Zkladntext20"/>
        <w:framePr w:w="9197" w:h="1642" w:hRule="exact" w:wrap="none" w:vAnchor="page" w:hAnchor="page" w:x="1370" w:y="1758"/>
        <w:spacing w:after="0" w:line="228" w:lineRule="auto"/>
        <w:ind w:left="380" w:hanging="380"/>
        <w:jc w:val="both"/>
      </w:pPr>
      <w:r>
        <w:rPr>
          <w:b/>
          <w:bCs/>
          <w:sz w:val="24"/>
          <w:szCs w:val="24"/>
        </w:rPr>
        <w:t xml:space="preserve">1. Pojištění vozidel </w:t>
      </w:r>
      <w:r>
        <w:rPr>
          <w:b/>
          <w:bCs/>
        </w:rPr>
        <w:t>sjednané článkem II. pojistné smlouvy se ode dne nabytí účinnosti tohoto dodatku mění následovně:</w:t>
      </w:r>
    </w:p>
    <w:p w14:paraId="6E8D0B4F" w14:textId="77777777" w:rsidR="002965EE" w:rsidRDefault="00000000">
      <w:pPr>
        <w:pStyle w:val="Nadpis60"/>
        <w:framePr w:w="9197" w:h="1430" w:hRule="exact" w:wrap="none" w:vAnchor="page" w:hAnchor="page" w:x="1370" w:y="3735"/>
        <w:spacing w:after="180"/>
        <w:jc w:val="both"/>
      </w:pPr>
      <w:bookmarkStart w:id="8" w:name="bookmark17"/>
      <w:r>
        <w:t>UKONČENÍ</w:t>
      </w:r>
      <w:bookmarkEnd w:id="8"/>
    </w:p>
    <w:p w14:paraId="33F7CABD" w14:textId="77777777" w:rsidR="002965EE" w:rsidRDefault="00000000">
      <w:pPr>
        <w:pStyle w:val="Zkladntext20"/>
        <w:framePr w:w="9197" w:h="1430" w:hRule="exact" w:wrap="none" w:vAnchor="page" w:hAnchor="page" w:x="1370" w:y="3735"/>
        <w:spacing w:after="0"/>
        <w:jc w:val="both"/>
      </w:pPr>
      <w:r>
        <w:t xml:space="preserve">Pojistitel a pojistník výslovně sjednávají, že </w:t>
      </w:r>
      <w:r>
        <w:rPr>
          <w:b/>
          <w:bCs/>
        </w:rPr>
        <w:t xml:space="preserve">pojištění se </w:t>
      </w:r>
      <w:r>
        <w:t xml:space="preserve">ode dne nabytí účinnosti tohoto dodatku nově </w:t>
      </w:r>
      <w:r>
        <w:rPr>
          <w:b/>
          <w:bCs/>
        </w:rPr>
        <w:t>NEVZTAHUJE na následující dosavadní hodnoty pojistného zájmu (následující dosavadní předměty pojištění)</w:t>
      </w:r>
      <w:r>
        <w:t>. Níže specifikované hodnoty pojistného zájmu (předměty pojištění) tak od data nabytí účinnosti tohoto dodatku již předmětem pojištění nejsou: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2"/>
        <w:gridCol w:w="1426"/>
        <w:gridCol w:w="576"/>
        <w:gridCol w:w="936"/>
        <w:gridCol w:w="240"/>
        <w:gridCol w:w="1560"/>
        <w:gridCol w:w="322"/>
        <w:gridCol w:w="2093"/>
      </w:tblGrid>
      <w:tr w:rsidR="002965EE" w14:paraId="3F8E4A9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98402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rPr>
                <w:sz w:val="20"/>
                <w:szCs w:val="20"/>
              </w:rPr>
            </w:pPr>
            <w:r>
              <w:t xml:space="preserve">Předmět (vozidlo) č. 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A2848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Registrační značka</w:t>
            </w:r>
          </w:p>
          <w:p w14:paraId="0BA806AF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3E57774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7B6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Tovární značka / typ / druh</w:t>
            </w:r>
          </w:p>
          <w:p w14:paraId="6EA15D89" w14:textId="77777777" w:rsidR="002965EE" w:rsidRDefault="00000000">
            <w:pPr>
              <w:pStyle w:val="Jin0"/>
              <w:framePr w:w="9163" w:h="2501" w:wrap="none" w:vAnchor="page" w:hAnchor="page" w:x="1390" w:y="5319"/>
              <w:tabs>
                <w:tab w:val="left" w:pos="2386"/>
              </w:tabs>
              <w:spacing w:after="0"/>
            </w:pPr>
            <w:r>
              <w:rPr>
                <w:lang w:val="en-US" w:eastAsia="en-US" w:bidi="en-US"/>
              </w:rPr>
              <w:t xml:space="preserve">Multicar </w:t>
            </w:r>
            <w:r>
              <w:t xml:space="preserve">/ </w:t>
            </w:r>
            <w:r>
              <w:rPr>
                <w:lang w:val="en-US" w:eastAsia="en-US" w:bidi="en-US"/>
              </w:rPr>
              <w:t>Multicar</w:t>
            </w:r>
            <w:r>
              <w:rPr>
                <w:lang w:val="en-US" w:eastAsia="en-US" w:bidi="en-US"/>
              </w:rPr>
              <w:tab/>
            </w:r>
            <w:r>
              <w:t>/ dodávkové</w:t>
            </w:r>
          </w:p>
        </w:tc>
      </w:tr>
      <w:tr w:rsidR="002965EE" w14:paraId="21124302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0DD45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VIN</w:t>
            </w:r>
          </w:p>
          <w:p w14:paraId="77C58C69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13751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88B02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Rok výroby 1990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9B71A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vlastnictví vozidla: vlastní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1F28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pojistná hodnota: obvyklá cena</w:t>
            </w:r>
          </w:p>
        </w:tc>
      </w:tr>
      <w:tr w:rsidR="002965EE" w14:paraId="5F10F63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54A178C5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center"/>
            </w:pPr>
            <w:r>
              <w:rPr>
                <w:b/>
                <w:bCs/>
              </w:rPr>
              <w:t>Pojištění se sjednává v rozsahu: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51A2FDA0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center"/>
            </w:pPr>
            <w:r>
              <w:rPr>
                <w:b/>
                <w:bCs/>
              </w:rPr>
              <w:t>územní rozsah pojištění: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74E8B7B7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 w:line="276" w:lineRule="auto"/>
              <w:jc w:val="center"/>
            </w:pPr>
            <w:r>
              <w:rPr>
                <w:b/>
                <w:bCs/>
              </w:rPr>
              <w:t>pojistná částka (Kč):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1EDCEA75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 w:line="276" w:lineRule="auto"/>
              <w:jc w:val="center"/>
            </w:pPr>
            <w:r>
              <w:rPr>
                <w:b/>
                <w:bCs/>
              </w:rPr>
              <w:t>roční limit plnění (Kč):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1B5177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ind w:firstLine="520"/>
            </w:pPr>
            <w:r>
              <w:rPr>
                <w:b/>
                <w:bCs/>
              </w:rPr>
              <w:t>spoluúčast:</w:t>
            </w:r>
          </w:p>
        </w:tc>
      </w:tr>
      <w:tr w:rsidR="002965EE" w14:paraId="7CB8580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31186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HA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3FE38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Evropa a Turecko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CA18F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90 000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E9E0D" w14:textId="77777777" w:rsidR="002965EE" w:rsidRDefault="002965EE">
            <w:pPr>
              <w:framePr w:w="9163" w:h="2501" w:wrap="none" w:vAnchor="page" w:hAnchor="page" w:x="1390" w:y="5319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2DEB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ind w:firstLine="520"/>
              <w:jc w:val="both"/>
            </w:pPr>
            <w:r>
              <w:t>5 %, min. 5 000 Kč</w:t>
            </w:r>
          </w:p>
        </w:tc>
      </w:tr>
      <w:tr w:rsidR="002965EE" w14:paraId="181DB95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4EAB7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ODC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D4BEB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Evropa a Turecko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63D41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90 000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8BA02" w14:textId="77777777" w:rsidR="002965EE" w:rsidRDefault="002965EE">
            <w:pPr>
              <w:framePr w:w="9163" w:h="2501" w:wrap="none" w:vAnchor="page" w:hAnchor="page" w:x="1390" w:y="5319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BEEF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ind w:firstLine="520"/>
              <w:jc w:val="both"/>
            </w:pPr>
            <w:r>
              <w:t>5 %, min. 5 000 Kč</w:t>
            </w:r>
          </w:p>
        </w:tc>
      </w:tr>
      <w:tr w:rsidR="002965EE" w14:paraId="7462D4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5CAC81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ÚRAZ (+DO)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529F8A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Evropa a Turecko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BF4056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200 000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3D67F" w14:textId="77777777" w:rsidR="002965EE" w:rsidRDefault="002965EE">
            <w:pPr>
              <w:framePr w:w="9163" w:h="2501" w:wrap="none" w:vAnchor="page" w:hAnchor="page" w:x="1390" w:y="5319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82E9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bez spoluúčasti</w:t>
            </w:r>
          </w:p>
        </w:tc>
      </w:tr>
      <w:tr w:rsidR="002965EE" w14:paraId="3773CC2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5B4E3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SKL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9193E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</w:pPr>
            <w:r>
              <w:t>Evropa a Turecko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A42E1" w14:textId="77777777" w:rsidR="002965EE" w:rsidRDefault="002965EE">
            <w:pPr>
              <w:framePr w:w="9163" w:h="2501" w:wrap="none" w:vAnchor="page" w:hAnchor="page" w:x="1390" w:y="5319"/>
              <w:rPr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48609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10 000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C801" w14:textId="77777777" w:rsidR="002965EE" w:rsidRDefault="00000000">
            <w:pPr>
              <w:pStyle w:val="Jin0"/>
              <w:framePr w:w="9163" w:h="2501" w:wrap="none" w:vAnchor="page" w:hAnchor="page" w:x="1390" w:y="5319"/>
              <w:spacing w:after="0"/>
              <w:jc w:val="right"/>
            </w:pPr>
            <w:r>
              <w:t>500 Kč</w:t>
            </w:r>
          </w:p>
        </w:tc>
      </w:tr>
    </w:tbl>
    <w:p w14:paraId="706C668F" w14:textId="77777777" w:rsidR="002965EE" w:rsidRDefault="00000000">
      <w:pPr>
        <w:pStyle w:val="Nadpis40"/>
        <w:framePr w:w="9197" w:h="926" w:hRule="exact" w:wrap="none" w:vAnchor="page" w:hAnchor="page" w:x="1370" w:y="8281"/>
      </w:pPr>
      <w:bookmarkStart w:id="9" w:name="bookmark19"/>
      <w:r>
        <w:t>Článek II.</w:t>
      </w:r>
      <w:bookmarkEnd w:id="9"/>
    </w:p>
    <w:p w14:paraId="09A76D18" w14:textId="77777777" w:rsidR="002965EE" w:rsidRDefault="00000000">
      <w:pPr>
        <w:pStyle w:val="Nadpis50"/>
        <w:framePr w:w="9197" w:h="926" w:hRule="exact" w:wrap="none" w:vAnchor="page" w:hAnchor="page" w:x="1370" w:y="8281"/>
        <w:spacing w:after="0"/>
      </w:pPr>
      <w:bookmarkStart w:id="10" w:name="bookmark21"/>
      <w:r>
        <w:t>Změny ve výši pojistného za všechna pojištění sjednaná pojistnou smlouvou po</w:t>
      </w:r>
      <w:r>
        <w:br/>
        <w:t>nabytí účinnosti tohoto dodatku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221"/>
        <w:gridCol w:w="2923"/>
        <w:gridCol w:w="2510"/>
      </w:tblGrid>
      <w:tr w:rsidR="002965EE" w14:paraId="4D37FB8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09" w:type="dxa"/>
            <w:shd w:val="clear" w:color="auto" w:fill="auto"/>
            <w:vAlign w:val="bottom"/>
          </w:tcPr>
          <w:p w14:paraId="7710EFFB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</w:pPr>
            <w:r>
              <w:rPr>
                <w:b/>
                <w:bCs/>
              </w:rPr>
              <w:t>Výše</w:t>
            </w:r>
          </w:p>
        </w:tc>
        <w:tc>
          <w:tcPr>
            <w:tcW w:w="865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D36E36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</w:pPr>
            <w:r>
              <w:rPr>
                <w:b/>
                <w:bCs/>
              </w:rPr>
              <w:t>pojistného za jednotlivá pojištění činí:</w:t>
            </w:r>
          </w:p>
        </w:tc>
      </w:tr>
      <w:tr w:rsidR="002965EE" w14:paraId="27F19D2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77B9A283" w14:textId="77777777" w:rsidR="002965EE" w:rsidRDefault="002965EE">
            <w:pPr>
              <w:framePr w:w="9163" w:h="1022" w:wrap="none" w:vAnchor="page" w:hAnchor="page" w:x="1390" w:y="9366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279C8370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</w:pPr>
            <w:r>
              <w:rPr>
                <w:b/>
                <w:bCs/>
              </w:rPr>
              <w:t>Pojištění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3A6B1F4D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rPr>
                <w:b/>
                <w:bCs/>
              </w:rPr>
              <w:t>Změna ročního pojistného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3A9CAEFB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rPr>
                <w:b/>
                <w:bCs/>
              </w:rPr>
              <w:t>Roční pojistné po změnách</w:t>
            </w:r>
          </w:p>
        </w:tc>
      </w:tr>
      <w:tr w:rsidR="002965EE" w14:paraId="6CD4A44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62C44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ind w:firstLine="320"/>
            </w:pPr>
            <w:r>
              <w:rPr>
                <w:b/>
                <w:bCs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D23C5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</w:pPr>
            <w:r>
              <w:t>Pojištění vozidel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1E1CF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t>-2 929 Kč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803E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t>911 559 Kč</w:t>
            </w:r>
          </w:p>
        </w:tc>
      </w:tr>
      <w:tr w:rsidR="002965EE" w14:paraId="5608786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F7596" w14:textId="77777777" w:rsidR="002965EE" w:rsidRDefault="002965EE">
            <w:pPr>
              <w:framePr w:w="9163" w:h="1022" w:wrap="none" w:vAnchor="page" w:hAnchor="page" w:x="1390" w:y="9366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D914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</w:pPr>
            <w:r>
              <w:rPr>
                <w:b/>
                <w:bCs/>
              </w:rPr>
              <w:t>Součet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AA915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rPr>
                <w:b/>
                <w:bCs/>
              </w:rPr>
              <w:t>-2 929 Kč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C25" w14:textId="77777777" w:rsidR="002965EE" w:rsidRDefault="00000000">
            <w:pPr>
              <w:pStyle w:val="Jin0"/>
              <w:framePr w:w="9163" w:h="1022" w:wrap="none" w:vAnchor="page" w:hAnchor="page" w:x="1390" w:y="9366"/>
              <w:spacing w:after="0"/>
              <w:jc w:val="right"/>
            </w:pPr>
            <w:r>
              <w:rPr>
                <w:b/>
                <w:bCs/>
              </w:rPr>
              <w:t>911 559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2510"/>
      </w:tblGrid>
      <w:tr w:rsidR="002965EE" w14:paraId="1481754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FBC8B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</w:pPr>
            <w:r>
              <w:rPr>
                <w:b/>
                <w:bCs/>
              </w:rPr>
              <w:t xml:space="preserve">Změna pojistného celkem Od 01.05.2026 </w:t>
            </w:r>
            <w:r>
              <w:t xml:space="preserve">00:00 hodin </w:t>
            </w:r>
            <w:r>
              <w:rPr>
                <w:b/>
                <w:bCs/>
              </w:rPr>
              <w:t xml:space="preserve">do 01.05.2027 </w:t>
            </w:r>
            <w:r>
              <w:t>00:00 hodin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204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  <w:jc w:val="right"/>
            </w:pPr>
            <w:r>
              <w:t>-2 932 Kč</w:t>
            </w:r>
          </w:p>
        </w:tc>
      </w:tr>
      <w:tr w:rsidR="002965EE" w14:paraId="0DB42C3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CAE9C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</w:pPr>
            <w:r>
              <w:t>Součet splátek pojistného z předešlého dodatku číslo 1</w:t>
            </w:r>
          </w:p>
          <w:p w14:paraId="5B4368A4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</w:pPr>
            <w:r>
              <w:rPr>
                <w:b/>
                <w:bCs/>
              </w:rPr>
              <w:t xml:space="preserve">Od 01.05.2026 </w:t>
            </w:r>
            <w:r>
              <w:t xml:space="preserve">00:00 hodin </w:t>
            </w:r>
            <w:r>
              <w:rPr>
                <w:b/>
                <w:bCs/>
              </w:rPr>
              <w:t xml:space="preserve">do 01.05.2027 </w:t>
            </w:r>
            <w:r>
              <w:t>00:00 hodin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50D7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  <w:jc w:val="right"/>
            </w:pPr>
            <w:r>
              <w:t>685 866 Kč</w:t>
            </w:r>
          </w:p>
        </w:tc>
      </w:tr>
      <w:tr w:rsidR="002965EE" w14:paraId="6B83E11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0E0DE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</w:pPr>
            <w:r>
              <w:t>Součet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88E8" w14:textId="77777777" w:rsidR="002965EE" w:rsidRDefault="00000000">
            <w:pPr>
              <w:pStyle w:val="Jin0"/>
              <w:framePr w:w="9163" w:h="1238" w:wrap="none" w:vAnchor="page" w:hAnchor="page" w:x="1390" w:y="10595"/>
              <w:spacing w:after="0"/>
              <w:jc w:val="right"/>
            </w:pPr>
            <w:r>
              <w:t>682 934 Kč</w:t>
            </w:r>
          </w:p>
        </w:tc>
      </w:tr>
    </w:tbl>
    <w:p w14:paraId="3D5FA4D2" w14:textId="77777777" w:rsidR="002965EE" w:rsidRDefault="00000000">
      <w:pPr>
        <w:pStyle w:val="Zkladntext1"/>
        <w:framePr w:w="9197" w:h="2198" w:hRule="exact" w:wrap="none" w:vAnchor="page" w:hAnchor="page" w:x="1370" w:y="12217"/>
        <w:spacing w:after="360"/>
        <w:jc w:val="both"/>
      </w:pPr>
      <w:r>
        <w:rPr>
          <w:b/>
          <w:bCs/>
          <w:u w:val="single"/>
        </w:rPr>
        <w:t>Změna pojistného</w:t>
      </w:r>
      <w:r>
        <w:rPr>
          <w:b/>
          <w:bCs/>
        </w:rPr>
        <w:t xml:space="preserve"> </w:t>
      </w:r>
      <w:r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>
        <w:rPr>
          <w:i/>
          <w:iCs/>
        </w:rPr>
        <w:t>nebo</w:t>
      </w:r>
      <w:r>
        <w:t xml:space="preserve"> pokud se tímto dodatkem sjednává nové pojištění, je to výše pojistného za nově sjednané pojištění (kladná částka) </w:t>
      </w:r>
      <w:r>
        <w:rPr>
          <w:i/>
          <w:iCs/>
        </w:rPr>
        <w:t xml:space="preserve">nebo </w:t>
      </w:r>
      <w:r>
        <w:t>pokud se tímto dodatkem ruší stávající pojištění, je to výše pojistného za zrušené pojištění (záporná částka)</w:t>
      </w:r>
    </w:p>
    <w:p w14:paraId="1942E83B" w14:textId="77777777" w:rsidR="002965EE" w:rsidRDefault="00000000">
      <w:pPr>
        <w:pStyle w:val="Zkladntext1"/>
        <w:framePr w:w="9197" w:h="2198" w:hRule="exact" w:wrap="none" w:vAnchor="page" w:hAnchor="page" w:x="1370" w:y="12217"/>
        <w:spacing w:after="360"/>
        <w:jc w:val="both"/>
      </w:pPr>
      <w:r>
        <w:rPr>
          <w:b/>
          <w:bCs/>
          <w:u w:val="single"/>
        </w:rPr>
        <w:t>Změna ročního pojistného</w:t>
      </w:r>
      <w:r>
        <w:rPr>
          <w:b/>
          <w:bCs/>
        </w:rPr>
        <w:t xml:space="preserve"> </w:t>
      </w:r>
      <w:r>
        <w:t>= změna pojistného vyjádření v ročním pojistném</w:t>
      </w:r>
    </w:p>
    <w:p w14:paraId="36D3CE0A" w14:textId="77777777" w:rsidR="002965EE" w:rsidRDefault="00000000">
      <w:pPr>
        <w:pStyle w:val="Zkladntext1"/>
        <w:framePr w:w="9197" w:h="2198" w:hRule="exact" w:wrap="none" w:vAnchor="page" w:hAnchor="page" w:x="1370" w:y="12217"/>
        <w:pBdr>
          <w:bottom w:val="single" w:sz="4" w:space="0" w:color="auto"/>
        </w:pBdr>
        <w:spacing w:after="0"/>
        <w:jc w:val="both"/>
      </w:pPr>
      <w:r>
        <w:rPr>
          <w:b/>
          <w:bCs/>
          <w:u w:val="single"/>
        </w:rPr>
        <w:t>Roční pojistné po změnách</w:t>
      </w:r>
      <w:r>
        <w:rPr>
          <w:b/>
          <w:bCs/>
        </w:rPr>
        <w:t xml:space="preserve"> </w:t>
      </w:r>
      <w:r>
        <w:t>= pojistné za všechna platná pojištění sjednaná pojistnou smlouvou a dodatky pojistné smlouvy vyjádřené v ročním pojistném</w:t>
      </w:r>
    </w:p>
    <w:p w14:paraId="76942EB8" w14:textId="77777777" w:rsidR="002965EE" w:rsidRDefault="00000000">
      <w:pPr>
        <w:pStyle w:val="Zkladntext20"/>
        <w:framePr w:wrap="none" w:vAnchor="page" w:hAnchor="page" w:x="1370" w:y="14718"/>
        <w:spacing w:after="0"/>
        <w:jc w:val="both"/>
      </w:pPr>
      <w:r>
        <w:rPr>
          <w:b/>
          <w:bCs/>
        </w:rPr>
        <w:t>Splátkový kalendář</w:t>
      </w:r>
    </w:p>
    <w:p w14:paraId="2DD147EC" w14:textId="77777777" w:rsidR="002965EE" w:rsidRDefault="00000000">
      <w:pPr>
        <w:pStyle w:val="Zhlavnebozpat0"/>
        <w:framePr w:wrap="none" w:vAnchor="page" w:hAnchor="page" w:x="4855" w:y="15630"/>
      </w:pPr>
      <w:r>
        <w:t>Strana 2 (z celkem stran 5)</w:t>
      </w:r>
    </w:p>
    <w:p w14:paraId="50C104F8" w14:textId="77777777" w:rsidR="002965EE" w:rsidRDefault="002965EE">
      <w:pPr>
        <w:spacing w:line="1" w:lineRule="exact"/>
        <w:sectPr w:rsidR="002965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E88EF0" w14:textId="77777777" w:rsidR="002965EE" w:rsidRDefault="002965EE">
      <w:pPr>
        <w:spacing w:line="1" w:lineRule="exact"/>
      </w:pPr>
    </w:p>
    <w:p w14:paraId="4FC055CB" w14:textId="77777777" w:rsidR="002965EE" w:rsidRDefault="00000000">
      <w:pPr>
        <w:pStyle w:val="Zhlavnebozpat0"/>
        <w:framePr w:wrap="none" w:vAnchor="page" w:hAnchor="page" w:x="1383" w:y="981"/>
      </w:pPr>
      <w:r>
        <w:t>Číslo pojistné smlouvy: 8083903513 dodatek 2</w:t>
      </w:r>
    </w:p>
    <w:p w14:paraId="20A826F6" w14:textId="77777777" w:rsidR="002965EE" w:rsidRDefault="00000000">
      <w:pPr>
        <w:pStyle w:val="Titulektabulky0"/>
        <w:framePr w:w="8390" w:h="461" w:hRule="exact" w:wrap="none" w:vAnchor="page" w:hAnchor="page" w:x="1383" w:y="1509"/>
      </w:pPr>
      <w:r>
        <w:rPr>
          <w:b/>
          <w:bCs/>
        </w:rPr>
        <w:t xml:space="preserve">Placení pojistného </w:t>
      </w:r>
      <w:r>
        <w:t>za všechna pojištění sjednaná pojistnou smlouvou a po změnách provedených tímto</w:t>
      </w:r>
      <w:r>
        <w:br/>
      </w:r>
      <w:r>
        <w:rPr>
          <w:u w:val="single"/>
        </w:rPr>
        <w:t xml:space="preserve">dodatkem pojistné smlouvy </w:t>
      </w:r>
      <w:r>
        <w:rPr>
          <w:b/>
          <w:bCs/>
          <w:u w:val="single"/>
        </w:rPr>
        <w:t xml:space="preserve">se do 01.05.2027 </w:t>
      </w:r>
      <w:r>
        <w:rPr>
          <w:u w:val="single"/>
        </w:rPr>
        <w:t xml:space="preserve">00:00 hodin </w:t>
      </w:r>
      <w:r>
        <w:rPr>
          <w:b/>
          <w:bCs/>
          <w:u w:val="single"/>
        </w:rPr>
        <w:t>řídí následujícím splátkovým kalendářem: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0"/>
        <w:gridCol w:w="4954"/>
      </w:tblGrid>
      <w:tr w:rsidR="002965EE" w14:paraId="3DBABD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6DEB7984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</w:pPr>
            <w:r>
              <w:rPr>
                <w:b/>
                <w:bCs/>
              </w:rPr>
              <w:t>Datum splátky pojistného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7DA1A819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  <w:jc w:val="right"/>
            </w:pPr>
            <w:r>
              <w:rPr>
                <w:b/>
                <w:bCs/>
              </w:rPr>
              <w:t>Splátka pojistného</w:t>
            </w:r>
          </w:p>
        </w:tc>
      </w:tr>
      <w:tr w:rsidR="002965EE" w14:paraId="6BCD77F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C1DD2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</w:pPr>
            <w:r>
              <w:t>01.08.2026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D80F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  <w:ind w:left="3960"/>
            </w:pPr>
            <w:r>
              <w:t>227 889 Kč</w:t>
            </w:r>
          </w:p>
        </w:tc>
      </w:tr>
      <w:tr w:rsidR="002965EE" w14:paraId="67EEFD8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00144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</w:pPr>
            <w:r>
              <w:t>01.11.2026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72EE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  <w:ind w:left="3960"/>
            </w:pPr>
            <w:r>
              <w:t>227 889 Kč</w:t>
            </w:r>
          </w:p>
        </w:tc>
      </w:tr>
      <w:tr w:rsidR="002965EE" w14:paraId="078B7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0578A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</w:pPr>
            <w:r>
              <w:t>01.02.2027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37E1" w14:textId="77777777" w:rsidR="002965EE" w:rsidRDefault="00000000">
            <w:pPr>
              <w:pStyle w:val="Jin0"/>
              <w:framePr w:w="9163" w:h="974" w:wrap="none" w:vAnchor="page" w:hAnchor="page" w:x="1388" w:y="1917"/>
              <w:spacing w:after="0"/>
              <w:ind w:left="3960"/>
            </w:pPr>
            <w:r>
              <w:t>227 889 Kč</w:t>
            </w:r>
          </w:p>
        </w:tc>
      </w:tr>
    </w:tbl>
    <w:p w14:paraId="0C893EE0" w14:textId="77777777" w:rsidR="002965EE" w:rsidRDefault="00000000">
      <w:pPr>
        <w:pStyle w:val="Zkladntext1"/>
        <w:framePr w:w="9192" w:h="11856" w:hRule="exact" w:wrap="none" w:vAnchor="page" w:hAnchor="page" w:x="1374" w:y="3098"/>
        <w:jc w:val="both"/>
      </w:pPr>
      <w:r>
        <w:t>Na dodatku pojistné smlouvy vznikl přeplatek ve výši 733 Kč, který bude vrácen pojistníkovi, pokud o něj zažádá, neboje možné přeplatek odečíst od nejbližší splátky pojistného v případě, že tato splátka existuje.</w:t>
      </w:r>
    </w:p>
    <w:p w14:paraId="083DDB0A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0"/>
        <w:jc w:val="both"/>
      </w:pPr>
      <w:r>
        <w:t>Pojistné poukáže pojistník na účet ČSOB Pojišťovny, a. s., člena holdingu ČSOB,</w:t>
      </w:r>
    </w:p>
    <w:p w14:paraId="4808C2EF" w14:textId="77777777" w:rsidR="002965EE" w:rsidRDefault="00000000">
      <w:pPr>
        <w:pStyle w:val="Zkladntext1"/>
        <w:framePr w:w="9192" w:h="11856" w:hRule="exact" w:wrap="none" w:vAnchor="page" w:hAnchor="page" w:x="1374" w:y="3098"/>
        <w:tabs>
          <w:tab w:val="left" w:pos="1824"/>
        </w:tabs>
        <w:spacing w:after="0"/>
      </w:pPr>
      <w:r>
        <w:t>číslo</w:t>
      </w:r>
      <w:r>
        <w:tab/>
        <w:t>u Československé obchodní banky, a. s.,</w:t>
      </w:r>
    </w:p>
    <w:p w14:paraId="132B1C6D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0"/>
        <w:jc w:val="both"/>
      </w:pPr>
      <w:r>
        <w:t>konstantní symbol 3558,</w:t>
      </w:r>
    </w:p>
    <w:p w14:paraId="77EE2DA7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0"/>
        <w:jc w:val="both"/>
      </w:pPr>
      <w:r>
        <w:t xml:space="preserve">variabilní symbol </w:t>
      </w:r>
      <w:r>
        <w:rPr>
          <w:b/>
          <w:bCs/>
        </w:rPr>
        <w:t>8083903513.</w:t>
      </w:r>
    </w:p>
    <w:p w14:paraId="075A5862" w14:textId="77777777" w:rsidR="002965EE" w:rsidRDefault="00000000">
      <w:pPr>
        <w:pStyle w:val="Zkladntext1"/>
        <w:framePr w:w="9192" w:h="11856" w:hRule="exact" w:wrap="none" w:vAnchor="page" w:hAnchor="page" w:x="1374" w:y="3098"/>
      </w:pPr>
      <w:r>
        <w:t>Pojistné se považuje za uhrazené dnem připsání na účet ČSOB Pojišťovny, a. s., člena holdingu ČSOB.</w:t>
      </w:r>
    </w:p>
    <w:p w14:paraId="2FFD4CB1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0"/>
      </w:pPr>
      <w:r>
        <w:t>Pojistitel a pojistník sjednávají délku pojistného období ve všech pojištěních sjednaných tímto dodatkem pojistné smlouvy následovně:</w:t>
      </w:r>
    </w:p>
    <w:p w14:paraId="2373F8C5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1"/>
        </w:numPr>
        <w:tabs>
          <w:tab w:val="left" w:pos="331"/>
        </w:tabs>
        <w:spacing w:after="0"/>
        <w:ind w:left="300" w:hanging="300"/>
      </w:pPr>
      <w:r>
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</w:r>
    </w:p>
    <w:p w14:paraId="331B6892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1"/>
        </w:numPr>
        <w:tabs>
          <w:tab w:val="left" w:pos="331"/>
        </w:tabs>
        <w:ind w:left="300" w:hanging="300"/>
      </w:pPr>
      <w:r>
        <w:t>druhé a každé další pojistné období ve všech pojištěních sjednaných tímto dodatkem pojistné smlouvy se sjednává v délce shodné s délkou pojistných období ve všech pojištěních sjednaných samotnou pojistnou smlouvou.</w:t>
      </w:r>
    </w:p>
    <w:p w14:paraId="3D877C0F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260"/>
      </w:pPr>
      <w:r>
        <w:t>Výše pojistného za další pojistné období se řídí splátkovým kalendářem zaslaným pojistníkovi na začátku dalšího pojistného období.</w:t>
      </w:r>
    </w:p>
    <w:p w14:paraId="11AF2F2F" w14:textId="77777777" w:rsidR="002965EE" w:rsidRDefault="00000000">
      <w:pPr>
        <w:pStyle w:val="Nadpis30"/>
        <w:framePr w:w="9192" w:h="11856" w:hRule="exact" w:wrap="none" w:vAnchor="page" w:hAnchor="page" w:x="1374" w:y="3098"/>
        <w:spacing w:after="0"/>
        <w:rPr>
          <w:sz w:val="28"/>
          <w:szCs w:val="28"/>
        </w:rPr>
      </w:pPr>
      <w:bookmarkStart w:id="11" w:name="bookmark23"/>
      <w:r>
        <w:rPr>
          <w:b/>
          <w:bCs/>
          <w:i/>
          <w:iCs/>
          <w:sz w:val="28"/>
          <w:szCs w:val="28"/>
        </w:rPr>
        <w:t xml:space="preserve">Článek </w:t>
      </w:r>
      <w:r>
        <w:rPr>
          <w:b/>
          <w:bCs/>
          <w:i/>
          <w:iCs/>
          <w:sz w:val="28"/>
          <w:szCs w:val="28"/>
          <w:lang w:val="en-US" w:eastAsia="en-US" w:bidi="en-US"/>
        </w:rPr>
        <w:t>III.</w:t>
      </w:r>
      <w:bookmarkEnd w:id="11"/>
    </w:p>
    <w:p w14:paraId="08B1C87D" w14:textId="77777777" w:rsidR="002965EE" w:rsidRDefault="00000000">
      <w:pPr>
        <w:pStyle w:val="Nadpis40"/>
        <w:framePr w:w="9192" w:h="11856" w:hRule="exact" w:wrap="none" w:vAnchor="page" w:hAnchor="page" w:x="1374" w:y="3098"/>
        <w:spacing w:after="180" w:line="240" w:lineRule="auto"/>
        <w:rPr>
          <w:sz w:val="24"/>
          <w:szCs w:val="24"/>
        </w:rPr>
      </w:pPr>
      <w:bookmarkStart w:id="12" w:name="bookmark25"/>
      <w:r>
        <w:rPr>
          <w:sz w:val="24"/>
          <w:szCs w:val="24"/>
        </w:rPr>
        <w:t>Závěrečná ustanovení</w:t>
      </w:r>
      <w:bookmarkEnd w:id="12"/>
    </w:p>
    <w:p w14:paraId="27650F8B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2"/>
        </w:numPr>
        <w:tabs>
          <w:tab w:val="left" w:pos="331"/>
        </w:tabs>
      </w:pPr>
      <w:r>
        <w:t xml:space="preserve">Tento dodatek nabývá platnosti dnem jeho podpisu oběma smluvními stranami a účinnosti dnem </w:t>
      </w:r>
      <w:r>
        <w:rPr>
          <w:b/>
          <w:bCs/>
        </w:rPr>
        <w:t>01.05.2026</w:t>
      </w:r>
    </w:p>
    <w:p w14:paraId="6B1220CF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2"/>
        </w:numPr>
        <w:tabs>
          <w:tab w:val="left" w:pos="331"/>
        </w:tabs>
        <w:jc w:val="both"/>
      </w:pPr>
      <w:r>
        <w:rPr>
          <w:b/>
          <w:bCs/>
        </w:rPr>
        <w:t>Prohlášení pojistníka</w:t>
      </w:r>
    </w:p>
    <w:p w14:paraId="318192D2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1"/>
          <w:numId w:val="2"/>
        </w:numPr>
        <w:tabs>
          <w:tab w:val="left" w:pos="414"/>
        </w:tabs>
      </w:pPr>
      <w:r>
        <w:rPr>
          <w:b/>
          <w:bCs/>
        </w:rPr>
        <w:t xml:space="preserve">Prohlášení pojistníka, je-li pojistník fyzickou osobou: </w:t>
      </w:r>
      <w:r>
        <w:t>Prohlašuji a svým podpisem níže stvrzuji, že:</w:t>
      </w:r>
    </w:p>
    <w:p w14:paraId="52EA523D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3"/>
        </w:numPr>
        <w:tabs>
          <w:tab w:val="left" w:pos="704"/>
        </w:tabs>
        <w:ind w:left="660" w:hanging="240"/>
        <w:jc w:val="both"/>
      </w:pPr>
      <w:r>
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</w:r>
    </w:p>
    <w:p w14:paraId="0261C0BC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3"/>
        </w:numPr>
        <w:tabs>
          <w:tab w:val="left" w:pos="699"/>
        </w:tabs>
        <w:ind w:left="660" w:hanging="240"/>
        <w:jc w:val="both"/>
      </w:pPr>
      <w:r>
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 w14:paraId="7B2BA637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3"/>
        </w:numPr>
        <w:tabs>
          <w:tab w:val="left" w:pos="694"/>
        </w:tabs>
        <w:ind w:left="660" w:hanging="240"/>
        <w:jc w:val="both"/>
      </w:pPr>
      <w:r>
        <w:t>po seznámení se s Informačním memorandem a před uzavřením pojistné smlouvy mně byl dán naprosto dostatečný časový prostor pro vlastní seznámení se s Informačním memorandem a pro zodpovězení všech mých případných dotazů k Informačnímu memorandu;</w:t>
      </w:r>
    </w:p>
    <w:p w14:paraId="5494757B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0"/>
          <w:numId w:val="3"/>
        </w:numPr>
        <w:tabs>
          <w:tab w:val="left" w:pos="704"/>
        </w:tabs>
        <w:ind w:left="660" w:hanging="240"/>
        <w:jc w:val="both"/>
      </w:pPr>
      <w:r>
        <w:t xml:space="preserve">beru na vědomí a jsem srozuměn s informací pojistitele o tom, že Informační memorandum je a bude zájemci o pojištění resp. pojistníkovi a jinému účastníku pojištění k dispozici na internetových (webových) stránkách pojistitele na adrese </w:t>
      </w:r>
      <w:hyperlink r:id="rId7" w:history="1">
        <w:r>
          <w:rPr>
            <w:lang w:val="en-US" w:eastAsia="en-US" w:bidi="en-US"/>
          </w:rPr>
          <w:t>www.csobpoj.cz</w:t>
        </w:r>
      </w:hyperlink>
      <w:r>
        <w:rPr>
          <w:lang w:val="en-US" w:eastAsia="en-US" w:bidi="en-US"/>
        </w:rPr>
        <w:t xml:space="preserve"> </w:t>
      </w:r>
      <w:r>
        <w:t>nebo na vyžádání pojistníka u té konkrétní fyzické osoby, která jménem pojistitele podepsala tuto pojistnou smlouvu, anebo na kterémkoliv obchodním místě pojistitele.</w:t>
      </w:r>
    </w:p>
    <w:p w14:paraId="5E6BD702" w14:textId="77777777" w:rsidR="002965EE" w:rsidRDefault="00000000">
      <w:pPr>
        <w:pStyle w:val="Zkladntext1"/>
        <w:framePr w:w="9192" w:h="11856" w:hRule="exact" w:wrap="none" w:vAnchor="page" w:hAnchor="page" w:x="1374" w:y="3098"/>
        <w:numPr>
          <w:ilvl w:val="1"/>
          <w:numId w:val="2"/>
        </w:numPr>
        <w:tabs>
          <w:tab w:val="left" w:pos="414"/>
        </w:tabs>
        <w:jc w:val="both"/>
      </w:pPr>
      <w:r>
        <w:t>Prohlašuji a svým podpisem níže stvrzuji, že:</w:t>
      </w:r>
    </w:p>
    <w:p w14:paraId="6A245412" w14:textId="77777777" w:rsidR="002965EE" w:rsidRDefault="00000000">
      <w:pPr>
        <w:pStyle w:val="Zkladntext1"/>
        <w:framePr w:w="9192" w:h="11856" w:hRule="exact" w:wrap="none" w:vAnchor="page" w:hAnchor="page" w:x="1374" w:y="3098"/>
        <w:spacing w:after="0"/>
        <w:ind w:left="660" w:hanging="240"/>
        <w:jc w:val="both"/>
      </w:pPr>
      <w:r>
        <w:t xml:space="preserve">a) jsem byl před uzavřením této pojistné smlouvy, zcela v souladu s ustanovením § 2774 občanského zákoníku, pojistitelem řádně a detailně (co do vysvětlení obsahu a významu všech jejich jednotlivých ustanovení) seznámen s </w:t>
      </w:r>
      <w:proofErr w:type="spellStart"/>
      <w:r>
        <w:t>Infolistem</w:t>
      </w:r>
      <w:proofErr w:type="spellEnd"/>
      <w:r>
        <w:t xml:space="preserve"> produktu, s Informačním dokumentem o pojistném produktu, s rozsahem</w:t>
      </w:r>
    </w:p>
    <w:p w14:paraId="0EBA2968" w14:textId="77777777" w:rsidR="002965EE" w:rsidRDefault="00000000">
      <w:pPr>
        <w:pStyle w:val="Zhlavnebozpat0"/>
        <w:framePr w:wrap="none" w:vAnchor="page" w:hAnchor="page" w:x="4854" w:y="15640"/>
      </w:pPr>
      <w:r>
        <w:t>Strana 3 (z celkem stran 5)</w:t>
      </w:r>
    </w:p>
    <w:p w14:paraId="16D33FB8" w14:textId="77777777" w:rsidR="002965EE" w:rsidRDefault="002965EE">
      <w:pPr>
        <w:spacing w:line="1" w:lineRule="exact"/>
        <w:sectPr w:rsidR="002965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402D84" w14:textId="77777777" w:rsidR="002965EE" w:rsidRDefault="002965EE">
      <w:pPr>
        <w:spacing w:line="1" w:lineRule="exact"/>
      </w:pPr>
    </w:p>
    <w:p w14:paraId="561EF938" w14:textId="77777777" w:rsidR="002965EE" w:rsidRDefault="00000000">
      <w:pPr>
        <w:pStyle w:val="Zhlavnebozpat0"/>
        <w:framePr w:w="9187" w:h="226" w:hRule="exact" w:wrap="none" w:vAnchor="page" w:hAnchor="page" w:x="1375" w:y="975"/>
      </w:pPr>
      <w:r>
        <w:t>Číslo pojistné smlouvy: 8083903513 dodatek 2</w:t>
      </w:r>
    </w:p>
    <w:p w14:paraId="7D4BB221" w14:textId="77777777" w:rsidR="002965EE" w:rsidRDefault="00000000">
      <w:pPr>
        <w:pStyle w:val="Zkladntext1"/>
        <w:framePr w:w="9187" w:h="11424" w:hRule="exact" w:wrap="none" w:vAnchor="page" w:hAnchor="page" w:x="1375" w:y="1542"/>
        <w:ind w:left="680" w:firstLine="20"/>
        <w:jc w:val="both"/>
      </w:pPr>
      <w:r>
        <w:t>pojištění a s všeobecnými pojistnými podmínkami (dále také jen "pojistné podmínky"), které jsou nedílnou součástí této pojistné smlouvy;</w:t>
      </w:r>
    </w:p>
    <w:p w14:paraId="5BFDA58E" w14:textId="195EC032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>b ) jsem byl před u zavřením této po</w:t>
      </w:r>
      <w:r w:rsidR="00503794">
        <w:t>j</w:t>
      </w:r>
      <w:r>
        <w:t>istné smlouvy podrobně seznámen se všemi vybranými ustanoveními pojistných podmínek zvlášť uvedenými v dokumentu „</w:t>
      </w:r>
      <w:proofErr w:type="spellStart"/>
      <w:r>
        <w:t>Infolist</w:t>
      </w:r>
      <w:proofErr w:type="spellEnd"/>
      <w:r>
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</w:r>
    </w:p>
    <w:p w14:paraId="2CC5254F" w14:textId="34A180BB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 xml:space="preserve">c) seznámení s I </w:t>
      </w:r>
      <w:r w:rsidR="00503794">
        <w:t>informačním</w:t>
      </w:r>
      <w:r>
        <w:t xml:space="preserve"> dokumen</w:t>
      </w:r>
      <w:r w:rsidR="00503794">
        <w:t>t</w:t>
      </w:r>
      <w:r>
        <w:t>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 w14:paraId="223510AE" w14:textId="39635F6F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>d ) po seznámení se s obsahem všech předsmluvních a s mluvních dokumentů a před uzavřením pojistné smlouvy mně byl dán naprosto dostatečný časový prostor pro vlastní seznámení se s obsahem a významem těchto dokumentů a pro zodpovězení všech mých případných dotazů k těmto dokumentům;</w:t>
      </w:r>
    </w:p>
    <w:p w14:paraId="68CDB9E7" w14:textId="080B6A2B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>e ) před uzavřením pojistné smlouvy mi byly v listinné podobě poskytnuty Informační dokument o pojistném produktu a pojistné podmínky;</w:t>
      </w:r>
    </w:p>
    <w:p w14:paraId="3761B2D4" w14:textId="195BE262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>f) jsem v dostatečné době před uzavřením t é to pojistné smlouvy obdržel od po</w:t>
      </w:r>
      <w:r w:rsidR="00503794">
        <w:t>j</w:t>
      </w:r>
      <w:r>
        <w:t>išťovacího makléře Záznam z jednání, včetně všech jeho příloh;</w:t>
      </w:r>
    </w:p>
    <w:p w14:paraId="3A1635AC" w14:textId="66A026FC" w:rsidR="002965EE" w:rsidRDefault="00000000">
      <w:pPr>
        <w:pStyle w:val="Zkladntext1"/>
        <w:framePr w:w="9187" w:h="11424" w:hRule="exact" w:wrap="none" w:vAnchor="page" w:hAnchor="page" w:x="1375" w:y="1542"/>
        <w:ind w:left="660" w:hanging="240"/>
        <w:jc w:val="both"/>
      </w:pPr>
      <w:r>
        <w:t>g ) v souladu s ustanovením § 128 o d st. 1 zákona č. 2 77/2009 Sb., o pojišťovnictví, ve znění pozdějších předpisů, uděluji pojistiteli souhlas s poskytnutím informací týkajících se pojištění:</w:t>
      </w:r>
    </w:p>
    <w:p w14:paraId="0115EC58" w14:textId="4F2CC438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4"/>
        </w:numPr>
        <w:tabs>
          <w:tab w:val="left" w:pos="902"/>
          <w:tab w:val="left" w:pos="919"/>
        </w:tabs>
        <w:spacing w:after="60"/>
        <w:ind w:firstLine="660"/>
        <w:jc w:val="both"/>
      </w:pPr>
      <w:r>
        <w:t>členům skupiny ČSOB, jejichž seznam je uveden n a in</w:t>
      </w:r>
      <w:r w:rsidR="00503794">
        <w:t>t</w:t>
      </w:r>
      <w:r>
        <w:t xml:space="preserve">ernetových stránkách </w:t>
      </w:r>
      <w:hyperlink r:id="rId8" w:history="1">
        <w:r>
          <w:t>www.csob.cz/skupina</w:t>
        </w:r>
      </w:hyperlink>
      <w:r>
        <w:t xml:space="preserve"> a</w:t>
      </w:r>
    </w:p>
    <w:p w14:paraId="41188BD0" w14:textId="69CE9693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4"/>
        </w:numPr>
        <w:tabs>
          <w:tab w:val="left" w:pos="902"/>
          <w:tab w:val="left" w:pos="919"/>
        </w:tabs>
        <w:spacing w:after="60"/>
        <w:ind w:firstLine="660"/>
        <w:jc w:val="both"/>
      </w:pPr>
      <w:r>
        <w:t>ostatním subjektům podnikajícím v pojišťovnictví a zájmovým sdružením či korporacím těchto subjektů.</w:t>
      </w:r>
    </w:p>
    <w:p w14:paraId="65B88BF8" w14:textId="47C2D530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226"/>
        </w:tabs>
        <w:ind w:left="320" w:hanging="320"/>
        <w:jc w:val="both"/>
      </w:pPr>
      <w:r>
        <w:t>. Ostatní ustanovení pojistné smlouvy, než ustan</w:t>
      </w:r>
      <w:r w:rsidR="00503794">
        <w:t>o</w:t>
      </w:r>
      <w:r>
        <w:t>vení výslovně zmíněná v tomto dodatku, se tímto dodatkem nijak nemění.</w:t>
      </w:r>
    </w:p>
    <w:p w14:paraId="73DE937D" w14:textId="671F67D8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231"/>
        </w:tabs>
        <w:jc w:val="both"/>
      </w:pPr>
      <w:r>
        <w:t>. Správce pojistné smlouvy: Michael Vančura</w:t>
      </w:r>
    </w:p>
    <w:p w14:paraId="3CCD1FEA" w14:textId="1F16E1A4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226"/>
          <w:tab w:val="left" w:pos="4867"/>
        </w:tabs>
        <w:spacing w:after="360"/>
        <w:jc w:val="both"/>
      </w:pPr>
      <w:r>
        <w:t>. Počet stran dodatku pojistné smlouvy b e z příloh :</w:t>
      </w:r>
      <w:r>
        <w:tab/>
        <w:t>5</w:t>
      </w:r>
    </w:p>
    <w:p w14:paraId="244E3771" w14:textId="77777777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302"/>
        </w:tabs>
        <w:ind w:left="320" w:hanging="320"/>
        <w:jc w:val="both"/>
      </w:pPr>
      <w:r>
        <w:t>S ohledem na povinnost vést písemnou komunikaci elektronicky dle § 211 zákona č. 134/2016 Sb., o zadávání veřejných zakázek, ve znění pozdějších předpisů, bude tato smlouva vyhotovena pouze v jednom elektronickém vyhotovení s platností originálu.</w:t>
      </w:r>
    </w:p>
    <w:p w14:paraId="67B19EF3" w14:textId="77777777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590"/>
        </w:tabs>
        <w:ind w:left="320"/>
        <w:jc w:val="both"/>
      </w:pPr>
      <w:r>
        <w:t>Smlouva nabývá platnosti dnem jejího podpisu oběma smluvními stranami a účinnosti dnem zveřejnění v registru smluv vedeném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42BB342" w14:textId="77777777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580"/>
        </w:tabs>
        <w:ind w:left="320"/>
        <w:jc w:val="both"/>
      </w:pPr>
      <w:r>
        <w:t>Smluvní strany se dohodly, že pojistník bezodkladně po uzavření této smlouvy odešle smlouvu k řádnému uveřejnění do registru smluv vedeného Digitální a informační agenturou. O uveřejnění smlouvy pojistník bezodkladně informuje druhou smluvní stranu, nebyl-li kontaktní údaj této smluvní strany uveden přímo do r11.</w:t>
      </w:r>
    </w:p>
    <w:p w14:paraId="3B88C2CB" w14:textId="77777777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580"/>
        </w:tabs>
        <w:ind w:left="32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08A5BB18" w14:textId="77777777" w:rsidR="002965EE" w:rsidRDefault="00000000">
      <w:pPr>
        <w:pStyle w:val="Zkladntext1"/>
        <w:framePr w:w="9187" w:h="11424" w:hRule="exact" w:wrap="none" w:vAnchor="page" w:hAnchor="page" w:x="1375" w:y="1542"/>
        <w:numPr>
          <w:ilvl w:val="0"/>
          <w:numId w:val="5"/>
        </w:numPr>
        <w:tabs>
          <w:tab w:val="left" w:pos="718"/>
        </w:tabs>
        <w:spacing w:after="0"/>
        <w:ind w:left="320"/>
        <w:jc w:val="both"/>
      </w:pPr>
      <w:r>
        <w:t>Pokud je pojistná smlouva uzavřena elektronickými prostředky, musí být podepsána uznávaným elektronickým podpisem ve smyslu zákona č. 297/2016 Sb., o službách vytvářejících důvěru pro elektronické transakce.</w:t>
      </w:r>
    </w:p>
    <w:p w14:paraId="590736EC" w14:textId="77777777" w:rsidR="002965EE" w:rsidRDefault="00000000">
      <w:pPr>
        <w:pStyle w:val="Zhlavnebozpat0"/>
        <w:framePr w:wrap="none" w:vAnchor="page" w:hAnchor="page" w:x="4850" w:y="15630"/>
      </w:pPr>
      <w:r>
        <w:t>Strana 4 (z celkem stran 5)</w:t>
      </w:r>
    </w:p>
    <w:p w14:paraId="04D2E636" w14:textId="77777777" w:rsidR="002965EE" w:rsidRDefault="002965EE">
      <w:pPr>
        <w:spacing w:line="1" w:lineRule="exact"/>
        <w:sectPr w:rsidR="002965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D65D5E" w14:textId="77777777" w:rsidR="002965EE" w:rsidRDefault="002965EE">
      <w:pPr>
        <w:spacing w:line="1" w:lineRule="exact"/>
      </w:pPr>
    </w:p>
    <w:p w14:paraId="1FC89805" w14:textId="77777777" w:rsidR="002965EE" w:rsidRDefault="00000000">
      <w:pPr>
        <w:pStyle w:val="Zhlavnebozpat0"/>
        <w:framePr w:wrap="none" w:vAnchor="page" w:hAnchor="page" w:x="1386" w:y="981"/>
      </w:pPr>
      <w:r>
        <w:t>Číslo pojistné smlouvy: 8083903513 dodatek 2</w:t>
      </w:r>
    </w:p>
    <w:p w14:paraId="6D7CCC7C" w14:textId="77777777" w:rsidR="002965EE" w:rsidRDefault="00000000">
      <w:pPr>
        <w:pStyle w:val="Zkladntext1"/>
        <w:framePr w:w="9178" w:h="1685" w:hRule="exact" w:wrap="none" w:vAnchor="page" w:hAnchor="page" w:x="1381" w:y="2680"/>
        <w:spacing w:after="400"/>
        <w:ind w:left="300" w:hanging="300"/>
        <w:jc w:val="both"/>
      </w:pPr>
      <w:r>
        <w:t>11. 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</w:r>
    </w:p>
    <w:p w14:paraId="67BD94A0" w14:textId="77777777" w:rsidR="002965EE" w:rsidRDefault="00000000">
      <w:pPr>
        <w:pStyle w:val="Zkladntext1"/>
        <w:framePr w:w="9178" w:h="1685" w:hRule="exact" w:wrap="none" w:vAnchor="page" w:hAnchor="page" w:x="1381" w:y="2680"/>
        <w:spacing w:after="0"/>
        <w:ind w:firstLine="300"/>
      </w:pPr>
      <w:r>
        <w:t>Doložka dle § 41 zákona č. 128/2000 Sb., o obcích, ve znění pozdějších předpisů</w:t>
      </w:r>
    </w:p>
    <w:p w14:paraId="6EFBA766" w14:textId="77777777" w:rsidR="002965EE" w:rsidRDefault="00000000">
      <w:pPr>
        <w:pStyle w:val="Zkladntext1"/>
        <w:framePr w:w="9178" w:h="1685" w:hRule="exact" w:wrap="none" w:vAnchor="page" w:hAnchor="page" w:x="1381" w:y="2680"/>
        <w:spacing w:after="0"/>
        <w:ind w:firstLine="300"/>
      </w:pPr>
      <w:r>
        <w:t>Schváleno usnesením Rady města Pardubice ze dne 01.04.2026, číslo usnesení R/7469/2026</w:t>
      </w:r>
    </w:p>
    <w:p w14:paraId="4751D5C3" w14:textId="77777777" w:rsidR="002965EE" w:rsidRDefault="00000000">
      <w:pPr>
        <w:pStyle w:val="Zkladntext1"/>
        <w:framePr w:wrap="none" w:vAnchor="page" w:hAnchor="page" w:x="1381" w:y="6170"/>
        <w:spacing w:after="0"/>
      </w:pPr>
      <w:r>
        <w:t>V Pardubicích</w:t>
      </w:r>
    </w:p>
    <w:p w14:paraId="29826E49" w14:textId="77777777" w:rsidR="002965EE" w:rsidRDefault="00000000">
      <w:pPr>
        <w:pStyle w:val="Zkladntext1"/>
        <w:framePr w:w="9178" w:h="653" w:hRule="exact" w:wrap="none" w:vAnchor="page" w:hAnchor="page" w:x="1381" w:y="6386"/>
        <w:spacing w:after="0"/>
        <w:jc w:val="center"/>
      </w:pPr>
      <w:r>
        <w:t>podpis pojistníka</w:t>
      </w:r>
      <w:r>
        <w:br/>
        <w:t>Bc. Jan Nadrchal</w:t>
      </w:r>
      <w:r>
        <w:br/>
        <w:t>primátor</w:t>
      </w:r>
    </w:p>
    <w:p w14:paraId="0BCDB533" w14:textId="77777777" w:rsidR="002965EE" w:rsidRDefault="00000000">
      <w:pPr>
        <w:pStyle w:val="Zkladntext1"/>
        <w:framePr w:wrap="none" w:vAnchor="page" w:hAnchor="page" w:x="1381" w:y="8623"/>
        <w:spacing w:after="0"/>
      </w:pPr>
      <w:r>
        <w:t>V Pardubicích</w:t>
      </w:r>
    </w:p>
    <w:p w14:paraId="6DAD0E5C" w14:textId="77777777" w:rsidR="002965EE" w:rsidRDefault="00000000">
      <w:pPr>
        <w:pStyle w:val="Zkladntext1"/>
        <w:framePr w:w="9178" w:h="653" w:hRule="exact" w:wrap="none" w:vAnchor="page" w:hAnchor="page" w:x="1381" w:y="8839"/>
        <w:spacing w:after="0"/>
        <w:jc w:val="center"/>
      </w:pPr>
      <w:r>
        <w:t>podpis pojistitele</w:t>
      </w:r>
      <w:r>
        <w:br/>
        <w:t xml:space="preserve">Jiří </w:t>
      </w:r>
      <w:proofErr w:type="spellStart"/>
      <w:r>
        <w:t>Petrle</w:t>
      </w:r>
      <w:proofErr w:type="spellEnd"/>
      <w:r>
        <w:br/>
      </w:r>
      <w:r>
        <w:rPr>
          <w:lang w:val="en-US" w:eastAsia="en-US" w:bidi="en-US"/>
        </w:rPr>
        <w:t xml:space="preserve">account </w:t>
      </w:r>
      <w:r>
        <w:t>manager</w:t>
      </w:r>
    </w:p>
    <w:p w14:paraId="230CDF67" w14:textId="77777777" w:rsidR="002965EE" w:rsidRDefault="00000000">
      <w:pPr>
        <w:pStyle w:val="Zhlavnebozpat0"/>
        <w:framePr w:wrap="none" w:vAnchor="page" w:hAnchor="page" w:x="4856" w:y="15640"/>
      </w:pPr>
      <w:r>
        <w:t>Strana 5 (z celkem stran 5)</w:t>
      </w:r>
    </w:p>
    <w:p w14:paraId="3FE32F2F" w14:textId="77777777" w:rsidR="002965EE" w:rsidRDefault="002965EE">
      <w:pPr>
        <w:spacing w:line="1" w:lineRule="exact"/>
        <w:sectPr w:rsidR="002965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9603D5" w14:textId="77777777" w:rsidR="002965EE" w:rsidRDefault="002965EE">
      <w:pPr>
        <w:spacing w:line="1" w:lineRule="exact"/>
      </w:pPr>
    </w:p>
    <w:p w14:paraId="5B1DA91E" w14:textId="77777777" w:rsidR="002965EE" w:rsidRDefault="00000000">
      <w:pPr>
        <w:pStyle w:val="Zkladntext30"/>
        <w:framePr w:w="9144" w:h="797" w:hRule="exact" w:wrap="none" w:vAnchor="page" w:hAnchor="page" w:x="1374" w:y="1567"/>
        <w:spacing w:line="290" w:lineRule="auto"/>
      </w:pPr>
      <w:r>
        <w:t>Splátkový kalendář k dodatku č. 2 pojistné smlouvy</w:t>
      </w:r>
      <w:r>
        <w:br/>
        <w:t>č.8083903513</w:t>
      </w:r>
    </w:p>
    <w:p w14:paraId="1BEDBA38" w14:textId="77777777" w:rsidR="002965EE" w:rsidRDefault="00000000">
      <w:pPr>
        <w:pStyle w:val="Zkladntext1"/>
        <w:framePr w:w="9144" w:h="442" w:hRule="exact" w:wrap="none" w:vAnchor="page" w:hAnchor="page" w:x="1374" w:y="2493"/>
        <w:spacing w:after="0"/>
        <w:ind w:firstLine="400"/>
      </w:pPr>
      <w:r>
        <w:t xml:space="preserve">Tento splátkový kalendář upravuje splátky pojistného za změnu pojištění dle výše uvedeného dodatku pojistné smlouvy na pojistné období nebo na pojistnou dobu </w:t>
      </w:r>
      <w:r>
        <w:rPr>
          <w:b/>
          <w:bCs/>
        </w:rPr>
        <w:t xml:space="preserve">od 01.05.2026 </w:t>
      </w:r>
      <w:r>
        <w:t xml:space="preserve">00:00 hodin </w:t>
      </w:r>
      <w:r>
        <w:rPr>
          <w:b/>
          <w:bCs/>
        </w:rPr>
        <w:t xml:space="preserve">do 01.05.2027 </w:t>
      </w:r>
      <w:r>
        <w:t>00:00 hodin.</w:t>
      </w:r>
    </w:p>
    <w:p w14:paraId="0A0DB36A" w14:textId="77777777" w:rsidR="002965EE" w:rsidRDefault="00000000">
      <w:pPr>
        <w:pStyle w:val="Titulektabulky0"/>
        <w:framePr w:wrap="none" w:vAnchor="page" w:hAnchor="page" w:x="1389" w:y="3088"/>
      </w:pPr>
      <w:r>
        <w:t>Pojistník je povinen platit pojistné v následujících termínech a splátkách: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0"/>
        <w:gridCol w:w="4915"/>
      </w:tblGrid>
      <w:tr w:rsidR="002965EE" w14:paraId="2B5BB6A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14:paraId="4AA89E68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</w:pPr>
            <w:r>
              <w:rPr>
                <w:b/>
                <w:bCs/>
              </w:rPr>
              <w:t>Datum splátky pojistného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41D1DEC3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  <w:jc w:val="right"/>
            </w:pPr>
            <w:r>
              <w:rPr>
                <w:b/>
                <w:bCs/>
              </w:rPr>
              <w:t>Splátka pojistného</w:t>
            </w:r>
          </w:p>
        </w:tc>
      </w:tr>
      <w:tr w:rsidR="002965EE" w14:paraId="5D9D51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B205F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</w:pPr>
            <w:r>
              <w:t>01.08.2026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D872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  <w:ind w:left="3920"/>
              <w:jc w:val="both"/>
            </w:pPr>
            <w:r>
              <w:t>227 889 Kč</w:t>
            </w:r>
          </w:p>
        </w:tc>
      </w:tr>
      <w:tr w:rsidR="002965EE" w14:paraId="13A3CD8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31F87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</w:pPr>
            <w:r>
              <w:t>01.11.2026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D7B66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  <w:ind w:left="3920"/>
              <w:jc w:val="both"/>
            </w:pPr>
            <w:r>
              <w:t>227 889 Kč</w:t>
            </w:r>
          </w:p>
        </w:tc>
      </w:tr>
      <w:tr w:rsidR="002965EE" w14:paraId="30D011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1575E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</w:pPr>
            <w:r>
              <w:t>01.02.2027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6D04" w14:textId="77777777" w:rsidR="002965EE" w:rsidRDefault="00000000">
            <w:pPr>
              <w:pStyle w:val="Jin0"/>
              <w:framePr w:w="9125" w:h="970" w:wrap="none" w:vAnchor="page" w:hAnchor="page" w:x="1389" w:y="3472"/>
              <w:spacing w:after="0"/>
              <w:ind w:left="3920"/>
              <w:jc w:val="both"/>
            </w:pPr>
            <w:r>
              <w:t>227 889 Kč</w:t>
            </w:r>
          </w:p>
        </w:tc>
      </w:tr>
    </w:tbl>
    <w:p w14:paraId="39350241" w14:textId="77777777" w:rsidR="002965EE" w:rsidRDefault="00000000">
      <w:pPr>
        <w:pStyle w:val="Zkladntext1"/>
        <w:framePr w:w="9144" w:h="1656" w:hRule="exact" w:wrap="none" w:vAnchor="page" w:hAnchor="page" w:x="1374" w:y="4648"/>
      </w:pPr>
      <w:r>
        <w:t>Na dodatku pojistné smlouvy vznikl přeplatek ve výši 733 Kč, který bude vrácen pojistníkovi, pokud o něj zažádá, neboje možné přeplatek odečíst od nejbližší splátky pojistného v případě, že tato splátka existuje.</w:t>
      </w:r>
    </w:p>
    <w:p w14:paraId="41A4496F" w14:textId="77777777" w:rsidR="002965EE" w:rsidRDefault="00000000">
      <w:pPr>
        <w:pStyle w:val="Zkladntext1"/>
        <w:framePr w:w="9144" w:h="1656" w:hRule="exact" w:wrap="none" w:vAnchor="page" w:hAnchor="page" w:x="1374" w:y="4648"/>
        <w:tabs>
          <w:tab w:val="left" w:pos="1824"/>
        </w:tabs>
        <w:spacing w:after="0"/>
      </w:pPr>
      <w:r>
        <w:t>Pojistné poukáže pojistník na účet ČSOB Pojišťovny, a. s., člena holdingu ČSOB, číslo</w:t>
      </w:r>
      <w:r>
        <w:tab/>
        <w:t>u Československé obchodní banky, a. s.,</w:t>
      </w:r>
    </w:p>
    <w:p w14:paraId="56A20EA6" w14:textId="77777777" w:rsidR="002965EE" w:rsidRDefault="00000000">
      <w:pPr>
        <w:pStyle w:val="Zkladntext1"/>
        <w:framePr w:w="9144" w:h="1656" w:hRule="exact" w:wrap="none" w:vAnchor="page" w:hAnchor="page" w:x="1374" w:y="4648"/>
        <w:spacing w:after="0"/>
      </w:pPr>
      <w:r>
        <w:t xml:space="preserve">konstantní symbol 3558, variabilní symbol </w:t>
      </w:r>
      <w:r>
        <w:rPr>
          <w:b/>
          <w:bCs/>
        </w:rPr>
        <w:t>8083903513.</w:t>
      </w:r>
    </w:p>
    <w:p w14:paraId="2218E2A7" w14:textId="77777777" w:rsidR="002965EE" w:rsidRDefault="00000000">
      <w:pPr>
        <w:pStyle w:val="Zkladntext1"/>
        <w:framePr w:w="9144" w:h="1656" w:hRule="exact" w:wrap="none" w:vAnchor="page" w:hAnchor="page" w:x="1374" w:y="4648"/>
        <w:spacing w:after="0"/>
      </w:pPr>
      <w:r>
        <w:t>Pojistné se považuje za uhrazené dnem připsání na účet ČSOB Pojišťovny, a. s., člena holdingu ČSOB.</w:t>
      </w:r>
    </w:p>
    <w:p w14:paraId="2FBBED2C" w14:textId="77777777" w:rsidR="002965EE" w:rsidRDefault="00000000">
      <w:pPr>
        <w:pStyle w:val="Zkladntext1"/>
        <w:framePr w:wrap="none" w:vAnchor="page" w:hAnchor="page" w:x="1374" w:y="7893"/>
        <w:spacing w:after="0"/>
      </w:pPr>
      <w:r>
        <w:t>V Pardubicích</w:t>
      </w:r>
    </w:p>
    <w:p w14:paraId="578675EB" w14:textId="77777777" w:rsidR="002965EE" w:rsidRDefault="00000000">
      <w:pPr>
        <w:pStyle w:val="Zkladntext1"/>
        <w:framePr w:w="9144" w:h="648" w:hRule="exact" w:wrap="none" w:vAnchor="page" w:hAnchor="page" w:x="1374" w:y="8315"/>
        <w:spacing w:after="0"/>
        <w:jc w:val="center"/>
      </w:pPr>
      <w:r>
        <w:t>podpis pojistitele</w:t>
      </w:r>
      <w:r>
        <w:br/>
        <w:t xml:space="preserve">Jiří </w:t>
      </w:r>
      <w:proofErr w:type="spellStart"/>
      <w:r>
        <w:t>Petrle</w:t>
      </w:r>
      <w:proofErr w:type="spellEnd"/>
      <w:r>
        <w:br/>
      </w:r>
      <w:r>
        <w:rPr>
          <w:lang w:val="en-US" w:eastAsia="en-US" w:bidi="en-US"/>
        </w:rPr>
        <w:t xml:space="preserve">account </w:t>
      </w:r>
      <w:r>
        <w:t>manager</w:t>
      </w:r>
    </w:p>
    <w:p w14:paraId="5C669668" w14:textId="77777777" w:rsidR="002965EE" w:rsidRDefault="002965EE">
      <w:pPr>
        <w:spacing w:line="1" w:lineRule="exact"/>
      </w:pPr>
    </w:p>
    <w:sectPr w:rsidR="002965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3D16" w14:textId="77777777" w:rsidR="00062198" w:rsidRDefault="00062198">
      <w:r>
        <w:separator/>
      </w:r>
    </w:p>
  </w:endnote>
  <w:endnote w:type="continuationSeparator" w:id="0">
    <w:p w14:paraId="5FB3F0DA" w14:textId="77777777" w:rsidR="00062198" w:rsidRDefault="0006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42FA" w14:textId="77777777" w:rsidR="00062198" w:rsidRDefault="00062198"/>
  </w:footnote>
  <w:footnote w:type="continuationSeparator" w:id="0">
    <w:p w14:paraId="07991CF7" w14:textId="77777777" w:rsidR="00062198" w:rsidRDefault="000621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525"/>
    <w:multiLevelType w:val="multilevel"/>
    <w:tmpl w:val="2CD40B1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0438B"/>
    <w:multiLevelType w:val="multilevel"/>
    <w:tmpl w:val="CB1EF4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C0556"/>
    <w:multiLevelType w:val="multilevel"/>
    <w:tmpl w:val="2A88F2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44E46"/>
    <w:multiLevelType w:val="multilevel"/>
    <w:tmpl w:val="376EF72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A71742"/>
    <w:multiLevelType w:val="multilevel"/>
    <w:tmpl w:val="023299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6229888">
    <w:abstractNumId w:val="2"/>
  </w:num>
  <w:num w:numId="2" w16cid:durableId="1577548288">
    <w:abstractNumId w:val="3"/>
  </w:num>
  <w:num w:numId="3" w16cid:durableId="538737076">
    <w:abstractNumId w:val="1"/>
  </w:num>
  <w:num w:numId="4" w16cid:durableId="191188465">
    <w:abstractNumId w:val="4"/>
  </w:num>
  <w:num w:numId="5" w16cid:durableId="15373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EE"/>
    <w:rsid w:val="00062198"/>
    <w:rsid w:val="002965EE"/>
    <w:rsid w:val="00503794"/>
    <w:rsid w:val="00B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33AC"/>
  <w15:docId w15:val="{C5FC7190-CDAF-405E-9C71-1897766C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pacing w:after="30" w:line="264" w:lineRule="auto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customStyle="1" w:styleId="Nadpis20">
    <w:name w:val="Nadpis #2"/>
    <w:basedOn w:val="Normln"/>
    <w:link w:val="Nadpis2"/>
    <w:pPr>
      <w:spacing w:line="209" w:lineRule="auto"/>
      <w:outlineLvl w:val="1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180"/>
      <w:jc w:val="center"/>
      <w:outlineLvl w:val="4"/>
    </w:pPr>
    <w:rPr>
      <w:rFonts w:ascii="Arial" w:eastAsia="Arial" w:hAnsi="Arial" w:cs="Arial"/>
      <w:b/>
      <w:bCs/>
      <w:i/>
      <w:iCs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pacing w:line="209" w:lineRule="auto"/>
      <w:jc w:val="center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60">
    <w:name w:val="Nadpis #6"/>
    <w:basedOn w:val="Normln"/>
    <w:link w:val="Nadpis6"/>
    <w:pPr>
      <w:spacing w:after="240"/>
      <w:outlineLvl w:val="5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pacing w:after="330"/>
      <w:jc w:val="center"/>
      <w:outlineLvl w:val="2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line="286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b.cz/skup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obpo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1790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VANČURA Michael</dc:creator>
  <cp:keywords/>
  <cp:lastModifiedBy>Randusová Irena</cp:lastModifiedBy>
  <cp:revision>2</cp:revision>
  <dcterms:created xsi:type="dcterms:W3CDTF">2026-06-03T14:27:00Z</dcterms:created>
  <dcterms:modified xsi:type="dcterms:W3CDTF">2026-06-03T14:33:00Z</dcterms:modified>
</cp:coreProperties>
</file>