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76D28C8A" w:rsidR="00036F81" w:rsidRDefault="00036F81" w:rsidP="009370E1">
      <w:pPr>
        <w:jc w:val="both"/>
      </w:pPr>
      <w:r w:rsidRPr="002C05DC">
        <w:t xml:space="preserve">uzavřená </w:t>
      </w:r>
      <w:r>
        <w:t xml:space="preserve">v souladu s </w:t>
      </w:r>
      <w:r w:rsidRPr="00D60C2A">
        <w:t xml:space="preserve">ust.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7A11AF" w:rsidRPr="001A5FAF">
        <w:rPr>
          <w:i/>
        </w:rPr>
        <w:t xml:space="preserve">Dynamický nákupní systém na poskytování mobilních telekomunikačních služeb – Výzva </w:t>
      </w:r>
      <w:r w:rsidR="007A11AF">
        <w:rPr>
          <w:i/>
        </w:rPr>
        <w:t>2</w:t>
      </w:r>
      <w:r w:rsidR="007A11AF" w:rsidRPr="001A5FAF">
        <w:rPr>
          <w:i/>
        </w:rPr>
        <w:t>-202</w:t>
      </w:r>
      <w:r w:rsidR="00B51585">
        <w:rPr>
          <w:i/>
        </w:rPr>
        <w:t>6</w:t>
      </w:r>
      <w:r w:rsidRPr="00890337">
        <w:rPr>
          <w:i/>
        </w:rPr>
        <w:t>“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4096E047" w14:textId="77777777" w:rsidR="001B7CB4" w:rsidRPr="001B7CB4" w:rsidRDefault="001B7CB4" w:rsidP="001B7CB4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/>
          <w:sz w:val="20"/>
          <w:szCs w:val="20"/>
        </w:rPr>
      </w:pPr>
    </w:p>
    <w:p w14:paraId="0522F8A6" w14:textId="733DFE55" w:rsidR="007A11AF" w:rsidRPr="001704A2" w:rsidRDefault="007A11AF" w:rsidP="007A11AF">
      <w:pPr>
        <w:spacing w:after="40" w:line="276" w:lineRule="auto"/>
        <w:jc w:val="both"/>
        <w:rPr>
          <w:snapToGrid w:val="0"/>
        </w:rPr>
      </w:pPr>
      <w:r w:rsidRPr="001704A2">
        <w:rPr>
          <w:b/>
          <w:snapToGrid w:val="0"/>
        </w:rPr>
        <w:t>Název</w:t>
      </w:r>
      <w:r w:rsidR="001704A2" w:rsidRPr="001704A2">
        <w:rPr>
          <w:b/>
          <w:snapToGrid w:val="0"/>
        </w:rPr>
        <w:t>: Střední odborné učiliště společného stravování, Poděbrady, Dr. Beneše 413/II</w:t>
      </w:r>
    </w:p>
    <w:p w14:paraId="2A397434" w14:textId="348A0F9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1704A2">
        <w:rPr>
          <w:bCs/>
          <w:snapToGrid w:val="0"/>
        </w:rPr>
        <w:t>Dr. Beneše 413/II, 290 01 Poděbrady</w:t>
      </w:r>
    </w:p>
    <w:p w14:paraId="792BC5E1" w14:textId="636AB1E0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="00955A72">
        <w:rPr>
          <w:rFonts w:eastAsiaTheme="minorEastAsia"/>
          <w:snapToGrid w:val="0"/>
        </w:rPr>
        <w:t xml:space="preserve">                                                </w:t>
      </w:r>
      <w:r w:rsidR="001704A2">
        <w:rPr>
          <w:bCs/>
          <w:snapToGrid w:val="0"/>
        </w:rPr>
        <w:t>, ředitelkou</w:t>
      </w:r>
    </w:p>
    <w:p w14:paraId="1F534486" w14:textId="45FE4BC6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1704A2">
        <w:rPr>
          <w:bCs/>
          <w:snapToGrid w:val="0"/>
        </w:rPr>
        <w:t>00664359</w:t>
      </w:r>
    </w:p>
    <w:p w14:paraId="072FCC0D" w14:textId="0138EAA0" w:rsidR="00463803" w:rsidRDefault="00463803" w:rsidP="001B7CB4">
      <w:pPr>
        <w:spacing w:after="40" w:line="276" w:lineRule="auto"/>
        <w:jc w:val="both"/>
        <w:rPr>
          <w:rFonts w:eastAsiaTheme="minorEastAsia"/>
          <w:snapToGrid w:val="0"/>
          <w:highlight w:val="green"/>
        </w:rPr>
      </w:pPr>
    </w:p>
    <w:p w14:paraId="7FCFBAD3" w14:textId="669F16E9" w:rsidR="007A11AF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1704A2">
        <w:rPr>
          <w:bCs/>
          <w:snapToGrid w:val="0"/>
        </w:rPr>
        <w:t>K</w:t>
      </w:r>
      <w:r w:rsidR="00250B03">
        <w:rPr>
          <w:bCs/>
          <w:snapToGrid w:val="0"/>
        </w:rPr>
        <w:t>omerční banka, a.s., pobočka</w:t>
      </w:r>
      <w:r w:rsidR="001704A2">
        <w:rPr>
          <w:bCs/>
          <w:snapToGrid w:val="0"/>
        </w:rPr>
        <w:t xml:space="preserve"> Poděbrady</w:t>
      </w:r>
      <w:r w:rsidR="00250B03">
        <w:rPr>
          <w:bCs/>
          <w:snapToGrid w:val="0"/>
        </w:rPr>
        <w:t>, číslo účtu: 8030191/0100</w:t>
      </w:r>
    </w:p>
    <w:p w14:paraId="2BD67458" w14:textId="0AFC57A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ID datové schránky: </w:t>
      </w:r>
      <w:r w:rsidR="001704A2">
        <w:rPr>
          <w:bCs/>
          <w:snapToGrid w:val="0"/>
        </w:rPr>
        <w:t>kqiw7qs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506DB8EE" w14:textId="77777777" w:rsidR="00617CA8" w:rsidRDefault="00617CA8" w:rsidP="00617CA8">
      <w:pPr>
        <w:rPr>
          <w:rFonts w:ascii="Arial" w:hAnsi="Arial" w:cs="Arial"/>
          <w:b/>
          <w:color w:val="000000"/>
          <w:sz w:val="22"/>
          <w:szCs w:val="22"/>
        </w:rPr>
      </w:pPr>
    </w:p>
    <w:p w14:paraId="68826552" w14:textId="2A8877EE" w:rsidR="00C31683" w:rsidRPr="00DB32FF" w:rsidRDefault="00C31683" w:rsidP="00DB32FF">
      <w:pPr>
        <w:spacing w:after="40" w:line="276" w:lineRule="auto"/>
        <w:jc w:val="both"/>
        <w:rPr>
          <w:b/>
          <w:snapToGrid w:val="0"/>
        </w:rPr>
      </w:pPr>
      <w:r w:rsidRPr="00DB32FF">
        <w:rPr>
          <w:b/>
          <w:snapToGrid w:val="0"/>
        </w:rPr>
        <w:t>O2 Czech Republic a.s.</w:t>
      </w:r>
    </w:p>
    <w:p w14:paraId="298DCA2D" w14:textId="0E209928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C31683" w:rsidRPr="00DB32FF">
        <w:rPr>
          <w:rFonts w:eastAsiaTheme="minorEastAsia"/>
          <w:snapToGrid w:val="0"/>
        </w:rPr>
        <w:t>Za Brumlovkou 266/2, 140 22 Praha 4</w:t>
      </w:r>
    </w:p>
    <w:p w14:paraId="3F91DF36" w14:textId="3E303AC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</w:t>
      </w:r>
      <w:r w:rsidR="00C31683">
        <w:rPr>
          <w:rFonts w:eastAsiaTheme="minorEastAsia"/>
          <w:snapToGrid w:val="0"/>
        </w:rPr>
        <w:t xml:space="preserve"> u</w:t>
      </w:r>
      <w:r w:rsidRPr="00F1002E">
        <w:rPr>
          <w:rFonts w:eastAsiaTheme="minorEastAsia"/>
          <w:snapToGrid w:val="0"/>
        </w:rPr>
        <w:t xml:space="preserve"> </w:t>
      </w:r>
      <w:r w:rsidR="00C31683" w:rsidRPr="00C31683">
        <w:rPr>
          <w:rFonts w:eastAsiaTheme="minorEastAsia"/>
          <w:snapToGrid w:val="0"/>
        </w:rPr>
        <w:t>Městského soudu v Praze</w:t>
      </w:r>
      <w:r w:rsidRPr="00F1002E">
        <w:rPr>
          <w:rFonts w:eastAsiaTheme="minorEastAsia"/>
          <w:snapToGrid w:val="0"/>
        </w:rPr>
        <w:t xml:space="preserve">, oddíl </w:t>
      </w:r>
      <w:r w:rsidR="00C31683">
        <w:rPr>
          <w:rFonts w:eastAsiaTheme="minorEastAsia"/>
          <w:snapToGrid w:val="0"/>
        </w:rPr>
        <w:t>B</w:t>
      </w:r>
      <w:r w:rsidRPr="00F1002E">
        <w:rPr>
          <w:rFonts w:eastAsiaTheme="minorEastAsia"/>
          <w:snapToGrid w:val="0"/>
        </w:rPr>
        <w:t xml:space="preserve">, vložka </w:t>
      </w:r>
      <w:r w:rsidR="00C31683">
        <w:rPr>
          <w:rFonts w:eastAsiaTheme="minorEastAsia"/>
          <w:snapToGrid w:val="0"/>
        </w:rPr>
        <w:t>2322</w:t>
      </w:r>
    </w:p>
    <w:p w14:paraId="5A2D03AA" w14:textId="0F36CD6C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</w:p>
    <w:p w14:paraId="0BF283ED" w14:textId="790D6C4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60193336</w:t>
      </w:r>
      <w:r w:rsidRPr="00F1002E">
        <w:rPr>
          <w:rFonts w:eastAsiaTheme="minorEastAsia"/>
          <w:snapToGrid w:val="0"/>
        </w:rPr>
        <w:t xml:space="preserve"> </w:t>
      </w:r>
    </w:p>
    <w:p w14:paraId="71BBD58A" w14:textId="45F34AF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DIČ: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CZ60193336</w:t>
      </w:r>
    </w:p>
    <w:p w14:paraId="4DFC030C" w14:textId="7F35B58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497609" w:rsidRPr="00497609">
        <w:rPr>
          <w:rFonts w:eastAsiaTheme="minorEastAsia"/>
          <w:snapToGrid w:val="0"/>
        </w:rPr>
        <w:t>Komerční banka, a.s., pobočka Praha,</w:t>
      </w:r>
      <w:r w:rsidRPr="00F1002E">
        <w:rPr>
          <w:rFonts w:eastAsiaTheme="minorEastAsia"/>
          <w:snapToGrid w:val="0"/>
        </w:rPr>
        <w:t xml:space="preserve"> číslo účtu: </w:t>
      </w:r>
      <w:r w:rsidR="003270D1" w:rsidRPr="00497609">
        <w:rPr>
          <w:rFonts w:eastAsiaTheme="minorEastAsia"/>
          <w:snapToGrid w:val="0"/>
        </w:rPr>
        <w:t>27-4908440207/0100</w:t>
      </w:r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5CA02042" w:rsidR="00036F81" w:rsidRPr="00477D2C" w:rsidRDefault="001A5FAF" w:rsidP="001A5FAF">
      <w:pPr>
        <w:jc w:val="both"/>
      </w:pPr>
      <w:r w:rsidRPr="001A5FAF">
        <w:rPr>
          <w:i/>
        </w:rPr>
        <w:t xml:space="preserve">Výzva </w:t>
      </w:r>
      <w:r w:rsidR="007A11AF">
        <w:rPr>
          <w:i/>
        </w:rPr>
        <w:t>2</w:t>
      </w:r>
      <w:r w:rsidRPr="001A5FAF">
        <w:rPr>
          <w:i/>
        </w:rPr>
        <w:t>-202</w:t>
      </w:r>
      <w:r w:rsidR="00171666">
        <w:rPr>
          <w:i/>
        </w:rPr>
        <w:t>6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</w:t>
      </w:r>
      <w:r w:rsidR="00036F81">
        <w:lastRenderedPageBreak/>
        <w:t xml:space="preserve">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  <w:r w:rsidR="00477D2C">
        <w:t>Tato smlouva je uzavírána v návaznosti na</w:t>
      </w:r>
      <w:r w:rsidR="009A7743">
        <w:t xml:space="preserve"> D</w:t>
      </w:r>
      <w:r w:rsidR="00477D2C">
        <w:t xml:space="preserve">ohodu uzavřenou dne </w:t>
      </w:r>
      <w:r w:rsidR="00D27DE4">
        <w:t>11.5.2026</w:t>
      </w:r>
      <w:r w:rsidR="00477D2C">
        <w:t xml:space="preserve"> mezi </w:t>
      </w:r>
      <w:r w:rsidR="00B95101">
        <w:t xml:space="preserve">Středočeským krajem, </w:t>
      </w:r>
      <w:r w:rsidR="00450089">
        <w:t>pořizujícím zadavatelem</w:t>
      </w:r>
      <w:r w:rsidR="00B95101">
        <w:t xml:space="preserve"> a O2 Czech Republic a.s.</w:t>
      </w:r>
      <w:r w:rsidR="00B95101">
        <w:rPr>
          <w:lang w:val="en-GB"/>
        </w:rPr>
        <w:t xml:space="preserve"> </w:t>
      </w:r>
      <w:r w:rsidR="00477D2C">
        <w:t>(dále jako „</w:t>
      </w:r>
      <w:r w:rsidR="009A7743">
        <w:t>D</w:t>
      </w:r>
      <w:r w:rsidR="00477D2C">
        <w:t>ohoda“).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(Global System for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180A976E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023C2EA6" w14:textId="77777777" w:rsidR="00FB1F74" w:rsidRDefault="00FB1F74" w:rsidP="00FB1F74">
      <w:pPr>
        <w:pStyle w:val="Bezmezer"/>
        <w:numPr>
          <w:ilvl w:val="0"/>
          <w:numId w:val="0"/>
        </w:numPr>
        <w:ind w:left="360"/>
      </w:pPr>
    </w:p>
    <w:p w14:paraId="7648FE62" w14:textId="77777777" w:rsidR="00036F81" w:rsidRDefault="00036F81" w:rsidP="002938A6">
      <w:pPr>
        <w:pStyle w:val="Podnadpis"/>
      </w:pPr>
      <w:r>
        <w:lastRenderedPageBreak/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(Subscriber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r w:rsidR="00D571D6" w:rsidRPr="001C015B">
        <w:rPr>
          <w:b/>
        </w:rPr>
        <w:t>eShop</w:t>
      </w:r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k Telefonním číslům registrovaným u Poskytovatele ke dni účinnosti </w:t>
      </w:r>
      <w:r w:rsidR="006275FF">
        <w:t>S</w:t>
      </w:r>
      <w:r w:rsidR="00F47220">
        <w:t xml:space="preserve">mlouvy, kdy ve </w:t>
      </w:r>
      <w:r w:rsidR="00F47220">
        <w:lastRenderedPageBreak/>
        <w:t xml:space="preserve">vztahu k takovým Telefonním číslům nesmí být den zahájení poskytování Služeb </w:t>
      </w:r>
      <w:r w:rsidR="00F47220" w:rsidRPr="00DF1F2C">
        <w:t>stanoven dříve,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eShopu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r w:rsidR="000B44F7" w:rsidRPr="00A92548">
        <w:t>2</w:t>
      </w:r>
      <w:r w:rsidR="00AD5238" w:rsidRPr="00A92548">
        <w:t xml:space="preserve"> a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2 a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lastRenderedPageBreak/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244C63B9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elektronické podobě 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212023F4" w:rsidR="00FD62D4" w:rsidRPr="00963626" w:rsidRDefault="00385E62" w:rsidP="009370E1">
      <w:pPr>
        <w:pStyle w:val="Podnadpis"/>
        <w:numPr>
          <w:ilvl w:val="0"/>
          <w:numId w:val="0"/>
        </w:numPr>
        <w:spacing w:before="0" w:after="0"/>
        <w:ind w:left="1068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</w:t>
      </w:r>
      <w:r w:rsidR="001704A2">
        <w:rPr>
          <w:b w:val="0"/>
          <w:lang w:eastAsia="en-US"/>
        </w:rPr>
        <w:t xml:space="preserve">k: </w:t>
      </w:r>
      <w:r w:rsidR="00955A72">
        <w:rPr>
          <w:b w:val="0"/>
          <w:lang w:eastAsia="en-US"/>
        </w:rPr>
        <w:t xml:space="preserve">                                      </w:t>
      </w:r>
      <w:r w:rsidR="001704A2">
        <w:rPr>
          <w:b w:val="0"/>
          <w:lang w:eastAsia="en-US"/>
        </w:rPr>
        <w:t>Střední odborné učiliště společného stravování, Poděbrady, Dr. Beneše 413/II</w:t>
      </w:r>
    </w:p>
    <w:p w14:paraId="47F75C0C" w14:textId="6A86B89E" w:rsidR="00FD62D4" w:rsidRPr="00963626" w:rsidRDefault="002D5886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Datová schránka</w:t>
      </w:r>
      <w:r w:rsidR="002A7B73">
        <w:rPr>
          <w:b w:val="0"/>
          <w:lang w:eastAsia="en-US"/>
        </w:rPr>
        <w:t>: kqiw7qs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</w:t>
      </w:r>
      <w:r w:rsidRPr="00F866DF">
        <w:lastRenderedPageBreak/>
        <w:t>kalendářního roku.</w:t>
      </w:r>
      <w:r w:rsidRPr="003830C5">
        <w:t xml:space="preserve"> Veškeré faktury doručené po tomto datu budou uhrazeny až po donastavení všech rozpočtových prostředků, lhůta splatnosti u nich počíná běžet 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 xml:space="preserve">sděleny bez závazku mlčenlivosti třetí stranou, jež rovněž není </w:t>
      </w:r>
      <w:r>
        <w:lastRenderedPageBreak/>
        <w:t>ve vztahu k těmto informacím nijak vázána.</w:t>
      </w:r>
      <w:r w:rsidR="00CD512A">
        <w:t xml:space="preserve"> Povinnost zachovávat mlčenlivost se 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76810C0B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umožní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7470F5E7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2E16D7">
        <w:t>4</w:t>
      </w:r>
      <w:r>
        <w:t xml:space="preserve">, </w:t>
      </w:r>
      <w:r w:rsidR="002E16D7">
        <w:t>5</w:t>
      </w:r>
      <w:r>
        <w:t xml:space="preserve"> a </w:t>
      </w:r>
      <w:r w:rsidR="002E16D7">
        <w:t>6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7C50E97B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</w:t>
      </w:r>
      <w:r w:rsidR="000B7AE8">
        <w:t>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53E132B" w:rsidR="00886D15" w:rsidRPr="00713F60" w:rsidRDefault="00970055" w:rsidP="00886D15">
      <w:pPr>
        <w:pStyle w:val="Bezmezer"/>
      </w:pPr>
      <w:r w:rsidRPr="00713F60">
        <w:lastRenderedPageBreak/>
        <w:t xml:space="preserve">V případě prodlení Poskytovatele s plněním </w:t>
      </w:r>
      <w:r w:rsidR="00B30624">
        <w:t xml:space="preserve">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2C968CFD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2E16D7">
        <w:t>1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26AB994F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</w:t>
      </w:r>
      <w:r w:rsidR="002E16D7">
        <w:t>2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59A8C8A4" w14:textId="2025258C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2E16D7">
        <w:t>4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1F109D8E" w:rsidR="00036F81" w:rsidRPr="00713F60" w:rsidRDefault="00662F91" w:rsidP="00505793">
      <w:pPr>
        <w:pStyle w:val="Bezmezer"/>
        <w:spacing w:after="240"/>
      </w:pPr>
      <w:bookmarkStart w:id="0" w:name="_Hlk219381611"/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EF5E05">
        <w:t xml:space="preserve">Poskytovatel se závazku zprostí hradit smluvní pokutu a náhradu škodu, pokud prokáže, že již došlo k dosažení souhrnného limitu náhrady škody stanoveného v Dohodě, nebo pokud prokáže, že k porušení jeho smluvních povinností došlo v důsledku okolností vyšší moci. </w:t>
      </w:r>
      <w:r w:rsidR="00AE5FF6">
        <w:t>U</w:t>
      </w:r>
      <w:r w:rsidR="00EA5254">
        <w:t>stanovení § 2050 Občanského zákoníku se nepoužije.</w:t>
      </w:r>
      <w:r w:rsidR="00922C93">
        <w:t xml:space="preserve"> </w:t>
      </w:r>
    </w:p>
    <w:bookmarkEnd w:id="0"/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</w:t>
      </w:r>
      <w:r>
        <w:lastRenderedPageBreak/>
        <w:t>Poskytovatele</w:t>
      </w:r>
      <w:r w:rsidR="00AB4DF2">
        <w:t xml:space="preserve"> nebo prostřednictvím eShopu</w:t>
      </w:r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64758D84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</w:t>
      </w:r>
      <w:r w:rsidR="00843DB8">
        <w:t>do vyčerpání souhrnného limitu stanoveného v</w:t>
      </w:r>
      <w:r w:rsidR="002C2A72">
        <w:t> </w:t>
      </w:r>
      <w:r w:rsidR="00843DB8">
        <w:t>Dohodě</w:t>
      </w:r>
      <w:r w:rsidR="002C2A72">
        <w:t>, nebo do 31.12. 2030</w:t>
      </w:r>
      <w:r w:rsidR="00843DB8">
        <w:t xml:space="preserve"> </w:t>
      </w:r>
      <w:r w:rsidR="005A6571">
        <w:t xml:space="preserve">podle toho, která z těchto </w:t>
      </w:r>
      <w:r w:rsidR="00A1643D">
        <w:t>skutečností</w:t>
      </w:r>
      <w:r w:rsidR="005A6571">
        <w:t xml:space="preserve"> nastane dříve.</w:t>
      </w:r>
      <w:r w:rsidR="00843DB8">
        <w:t xml:space="preserve"> 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lastRenderedPageBreak/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63078B5D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Název: </w:t>
      </w:r>
      <w:r w:rsidR="002A7B73">
        <w:rPr>
          <w:rFonts w:ascii="Times New Roman" w:hAnsi="Times New Roman"/>
          <w:b w:val="0"/>
          <w:sz w:val="24"/>
          <w:szCs w:val="24"/>
        </w:rPr>
        <w:t>Střední odborné učiliště společného stravování, Poděbrady, Dr. Beneše 413/II</w:t>
      </w:r>
    </w:p>
    <w:p w14:paraId="442DA611" w14:textId="419A0111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>Adresa:</w:t>
      </w:r>
      <w:r w:rsidR="002A7B73">
        <w:rPr>
          <w:rFonts w:ascii="Times New Roman" w:hAnsi="Times New Roman"/>
          <w:b w:val="0"/>
          <w:sz w:val="24"/>
          <w:szCs w:val="24"/>
        </w:rPr>
        <w:t>Dr. Beneše 413/II, 290 01 Poděbrady</w:t>
      </w:r>
    </w:p>
    <w:p w14:paraId="2648B358" w14:textId="49265F16" w:rsidR="00036F81" w:rsidRPr="008F03B7" w:rsidRDefault="00036F81" w:rsidP="00B17FC8">
      <w:pPr>
        <w:ind w:left="1866"/>
      </w:pPr>
      <w:r w:rsidRPr="008F03B7">
        <w:t xml:space="preserve">K rukám: </w:t>
      </w:r>
    </w:p>
    <w:p w14:paraId="4E14F04A" w14:textId="19FC11B3" w:rsidR="00036F81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Datová schránka: </w:t>
      </w:r>
      <w:r w:rsidR="002A7B73">
        <w:rPr>
          <w:rFonts w:ascii="Times New Roman" w:hAnsi="Times New Roman"/>
          <w:b w:val="0"/>
          <w:sz w:val="24"/>
          <w:szCs w:val="24"/>
        </w:rPr>
        <w:t>kqiw7qs</w:t>
      </w:r>
    </w:p>
    <w:p w14:paraId="14531F00" w14:textId="77777777" w:rsidR="00266397" w:rsidRPr="00266397" w:rsidRDefault="00266397" w:rsidP="00266397"/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621E630C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O2 Czech Republic a.s.</w:t>
      </w:r>
    </w:p>
    <w:p w14:paraId="05FD328E" w14:textId="172947C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Za Brumlovkou 266/2, 140 22 Praha 4</w:t>
      </w:r>
    </w:p>
    <w:p w14:paraId="5D891B3F" w14:textId="601A9C3E" w:rsidR="00036F81" w:rsidRPr="008F03B7" w:rsidRDefault="00036F81" w:rsidP="00C00C1F">
      <w:pPr>
        <w:ind w:left="1158" w:firstLine="708"/>
      </w:pPr>
      <w:r w:rsidRPr="008F03B7">
        <w:t xml:space="preserve">K rukám: </w:t>
      </w:r>
    </w:p>
    <w:p w14:paraId="6FE7196C" w14:textId="08AC65B0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F748E3" w:rsidRPr="00F748E3">
        <w:rPr>
          <w:rFonts w:ascii="Times New Roman" w:hAnsi="Times New Roman"/>
          <w:b w:val="0"/>
          <w:sz w:val="22"/>
          <w:szCs w:val="24"/>
        </w:rPr>
        <w:t>d79ch2h</w:t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bookmarkStart w:id="1" w:name="_Hlk219382701"/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lastRenderedPageBreak/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25A4019A" w14:textId="1FDE35A8" w:rsidR="007A11AF" w:rsidRPr="007A11AF" w:rsidRDefault="00392BC9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844759">
        <w:rPr>
          <w:rFonts w:ascii="Times New Roman" w:hAnsi="Times New Roman"/>
          <w:b w:val="0"/>
          <w:i w:val="0"/>
          <w:sz w:val="24"/>
          <w:szCs w:val="24"/>
        </w:rPr>
        <w:t xml:space="preserve">Kontaktní osoba </w:t>
      </w:r>
      <w:r w:rsidR="00AD75C0" w:rsidRPr="00844759">
        <w:rPr>
          <w:rFonts w:ascii="Times New Roman" w:hAnsi="Times New Roman"/>
          <w:b w:val="0"/>
          <w:i w:val="0"/>
          <w:sz w:val="24"/>
          <w:szCs w:val="24"/>
        </w:rPr>
        <w:t>Účastník</w:t>
      </w:r>
      <w:r w:rsidRPr="0084475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210D3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02A7642" w14:textId="77E8DAC6" w:rsidR="007A11AF" w:rsidRPr="009370E1" w:rsidRDefault="007A11AF" w:rsidP="009370E1">
      <w:pPr>
        <w:rPr>
          <w:b/>
          <w:i/>
        </w:rPr>
      </w:pPr>
      <w:r>
        <w:tab/>
      </w:r>
      <w:r>
        <w:tab/>
      </w:r>
    </w:p>
    <w:p w14:paraId="716C0D2E" w14:textId="5D0E994F" w:rsidR="00036F81" w:rsidRDefault="00036F81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451E2B">
        <w:rPr>
          <w:rFonts w:ascii="Times New Roman" w:hAnsi="Times New Roman"/>
          <w:b w:val="0"/>
          <w:i w:val="0"/>
          <w:sz w:val="24"/>
          <w:szCs w:val="24"/>
        </w:rPr>
        <w:t>tel</w:t>
      </w:r>
      <w:r w:rsidRPr="008A0E1F">
        <w:rPr>
          <w:rFonts w:ascii="Times New Roman" w:hAnsi="Times New Roman"/>
          <w:b w:val="0"/>
          <w:i w:val="0"/>
          <w:sz w:val="24"/>
          <w:szCs w:val="24"/>
          <w:shd w:val="clear" w:color="auto" w:fill="FFFFFF" w:themeFill="background1"/>
        </w:rPr>
        <w:t>.:</w:t>
      </w:r>
      <w:r w:rsidR="007F71FD">
        <w:rPr>
          <w:rFonts w:ascii="Times New Roman" w:hAnsi="Times New Roman"/>
          <w:b w:val="0"/>
          <w:i w:val="0"/>
          <w:sz w:val="24"/>
          <w:szCs w:val="24"/>
          <w:shd w:val="clear" w:color="auto" w:fill="FFFFFF" w:themeFill="background1"/>
        </w:rPr>
        <w:t xml:space="preserve">                      </w:t>
      </w:r>
      <w:r w:rsidR="000B7AE8" w:rsidRPr="008A0E1F">
        <w:rPr>
          <w:rFonts w:ascii="Times New Roman" w:hAnsi="Times New Roman"/>
          <w:b w:val="0"/>
          <w:i w:val="0"/>
          <w:sz w:val="24"/>
          <w:szCs w:val="24"/>
          <w:shd w:val="clear" w:color="auto" w:fill="FFFFFF" w:themeFill="background1"/>
        </w:rPr>
        <w:t xml:space="preserve">    </w:t>
      </w:r>
      <w:r w:rsidRPr="008A0E1F">
        <w:rPr>
          <w:rFonts w:ascii="Times New Roman" w:hAnsi="Times New Roman"/>
          <w:b w:val="0"/>
          <w:i w:val="0"/>
          <w:sz w:val="24"/>
          <w:szCs w:val="24"/>
          <w:shd w:val="clear" w:color="auto" w:fill="FFFFFF" w:themeFill="background1"/>
        </w:rPr>
        <w:t xml:space="preserve">e-mail: </w:t>
      </w:r>
    </w:p>
    <w:p w14:paraId="59428C14" w14:textId="77777777" w:rsidR="009A1E6E" w:rsidRPr="009A1E6E" w:rsidRDefault="009A1E6E" w:rsidP="00F1002E">
      <w:pPr>
        <w:ind w:left="708" w:firstLine="708"/>
      </w:pPr>
    </w:p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2C66F289" w:rsidR="001479DA" w:rsidRDefault="007F71FD" w:rsidP="009B2A9F">
      <w:pPr>
        <w:pStyle w:val="Nzev"/>
        <w:spacing w:before="0" w:after="0"/>
        <w:ind w:left="720" w:firstLine="696"/>
        <w:rPr>
          <w:highlight w:val="yellow"/>
        </w:rPr>
      </w:pPr>
      <w:r>
        <w:t xml:space="preserve">                                     </w:t>
      </w:r>
      <w:r w:rsidR="00036F81" w:rsidRPr="009B2A9F">
        <w:t>,</w:t>
      </w:r>
      <w:r w:rsidR="00582EBE" w:rsidRPr="00582EBE">
        <w:rPr>
          <w:rFonts w:ascii="Open Sans" w:hAnsi="Open Sans" w:cs="Open Sans"/>
          <w:bCs w:val="0"/>
          <w:color w:val="FFFFFF"/>
          <w:kern w:val="0"/>
          <w:sz w:val="21"/>
          <w:szCs w:val="21"/>
          <w:shd w:val="clear" w:color="auto" w:fill="FFFFFF"/>
        </w:rPr>
        <w:t xml:space="preserve"> </w:t>
      </w:r>
      <w:r w:rsidR="00582EBE" w:rsidRPr="00582EBE">
        <w:t>Key Account Manager</w:t>
      </w:r>
      <w:r w:rsidR="00036F81" w:rsidRPr="009B2A9F">
        <w:t>,</w:t>
      </w:r>
      <w:r w:rsidR="00036F81" w:rsidRPr="007C0013">
        <w:rPr>
          <w:highlight w:val="yellow"/>
        </w:rPr>
        <w:t xml:space="preserve"> </w:t>
      </w:r>
    </w:p>
    <w:p w14:paraId="1D0AFACE" w14:textId="61E2E4CC" w:rsidR="001479DA" w:rsidRDefault="001479DA" w:rsidP="009B2A9F">
      <w:pPr>
        <w:ind w:left="708" w:firstLine="708"/>
      </w:pPr>
      <w:r w:rsidRPr="001479DA">
        <w:t>tel.:</w:t>
      </w:r>
      <w:r w:rsidR="007F71FD">
        <w:t xml:space="preserve">                               </w:t>
      </w:r>
      <w:r w:rsidRPr="001479DA">
        <w:t>, e-mail:</w:t>
      </w:r>
      <w:r w:rsidR="00FB7FDE">
        <w:t xml:space="preserve"> </w:t>
      </w:r>
    </w:p>
    <w:p w14:paraId="0A0D8F89" w14:textId="77777777" w:rsidR="00FB1F74" w:rsidRPr="00D22358" w:rsidRDefault="00FB1F74" w:rsidP="00FB1F74">
      <w:pPr>
        <w:rPr>
          <w:highlight w:val="yellow"/>
        </w:rPr>
      </w:pP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bookmarkEnd w:id="1"/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 xml:space="preserve">o zvláštních podmínkách účinnosti některých smluv, uveřejňování těchto </w:t>
      </w:r>
      <w:r w:rsidR="009067D1" w:rsidRPr="009067D1">
        <w:rPr>
          <w:bCs/>
        </w:rPr>
        <w:lastRenderedPageBreak/>
        <w:t>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>řešeny podle obecně závazných právních předpisů České 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6EF80FF8" w14:textId="33E84778" w:rsidR="003D5D1F" w:rsidRDefault="003D5D1F" w:rsidP="003D5D1F">
      <w:pPr>
        <w:pStyle w:val="Bezmezer"/>
        <w:numPr>
          <w:ilvl w:val="0"/>
          <w:numId w:val="0"/>
        </w:numPr>
        <w:ind w:left="360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>
        <w:t xml:space="preserve"> </w:t>
      </w:r>
    </w:p>
    <w:p w14:paraId="3205B7DB" w14:textId="77777777" w:rsidR="00E433F6" w:rsidRDefault="00E433F6" w:rsidP="006752BC">
      <w:pPr>
        <w:spacing w:after="120"/>
        <w:jc w:val="both"/>
      </w:pPr>
    </w:p>
    <w:p w14:paraId="366FE43A" w14:textId="77777777" w:rsidR="008A0E1F" w:rsidRDefault="008A0E1F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70"/>
        <w:gridCol w:w="533"/>
        <w:gridCol w:w="4287"/>
      </w:tblGrid>
      <w:tr w:rsidR="002B71F2" w:rsidRPr="00C24CFD" w14:paraId="3E1E7C89" w14:textId="77777777" w:rsidTr="00FB1F74">
        <w:tc>
          <w:tcPr>
            <w:tcW w:w="4570" w:type="dxa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533" w:type="dxa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B1F74">
        <w:tc>
          <w:tcPr>
            <w:tcW w:w="4570" w:type="dxa"/>
            <w:tcBorders>
              <w:bottom w:val="single" w:sz="4" w:space="0" w:color="auto"/>
            </w:tcBorders>
          </w:tcPr>
          <w:p w14:paraId="329C7554" w14:textId="3A269535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</w:t>
            </w:r>
            <w:r w:rsidR="008A0E1F">
              <w:rPr>
                <w:rFonts w:cs="Arial"/>
                <w:iCs/>
              </w:rPr>
              <w:t>Poděbradech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148602C3" w14:textId="77777777" w:rsidR="00162DC1" w:rsidRDefault="00162DC1" w:rsidP="00F1002E">
            <w:pPr>
              <w:ind w:left="-108"/>
              <w:rPr>
                <w:rFonts w:cs="Arial"/>
                <w:iCs/>
              </w:rPr>
            </w:pPr>
          </w:p>
          <w:p w14:paraId="409C7A1A" w14:textId="77777777" w:rsidR="00162DC1" w:rsidRDefault="00162DC1" w:rsidP="00F1002E">
            <w:pPr>
              <w:ind w:left="-108"/>
              <w:rPr>
                <w:rFonts w:cs="Arial"/>
                <w:iCs/>
              </w:rPr>
            </w:pPr>
          </w:p>
          <w:p w14:paraId="3318F355" w14:textId="77777777" w:rsidR="00162DC1" w:rsidRDefault="00162DC1" w:rsidP="00F1002E">
            <w:pPr>
              <w:ind w:left="-108"/>
              <w:rPr>
                <w:rFonts w:cs="Arial"/>
                <w:iCs/>
              </w:rPr>
            </w:pPr>
          </w:p>
          <w:p w14:paraId="1368938A" w14:textId="77777777" w:rsidR="00162DC1" w:rsidRDefault="00162DC1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533" w:type="dxa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B83C8CA" w14:textId="14CC8F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FB1F74">
              <w:rPr>
                <w:rFonts w:cs="Arial"/>
                <w:iCs/>
              </w:rPr>
              <w:t xml:space="preserve">Praze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</w:tc>
      </w:tr>
      <w:tr w:rsidR="002B71F2" w:rsidRPr="00C24CFD" w14:paraId="7B36DC63" w14:textId="77777777" w:rsidTr="00FB1F74">
        <w:tc>
          <w:tcPr>
            <w:tcW w:w="4570" w:type="dxa"/>
            <w:tcBorders>
              <w:top w:val="single" w:sz="4" w:space="0" w:color="auto"/>
            </w:tcBorders>
          </w:tcPr>
          <w:p w14:paraId="644946C7" w14:textId="164FCDA1" w:rsidR="000B7AE8" w:rsidRPr="00A4228D" w:rsidRDefault="000B7AE8" w:rsidP="008A0E1F">
            <w:pPr>
              <w:ind w:left="-108"/>
              <w:rPr>
                <w:rFonts w:cs="Arial"/>
                <w:bCs/>
                <w:iCs/>
              </w:rPr>
            </w:pPr>
          </w:p>
        </w:tc>
        <w:tc>
          <w:tcPr>
            <w:tcW w:w="533" w:type="dxa"/>
          </w:tcPr>
          <w:p w14:paraId="6A2D2A04" w14:textId="77777777" w:rsidR="002B71F2" w:rsidRPr="00C24CFD" w:rsidRDefault="002B71F2" w:rsidP="00FB1F74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61B1C09B" w14:textId="0E904B05" w:rsidR="002B71F2" w:rsidRPr="00C24CFD" w:rsidRDefault="002B71F2" w:rsidP="00FB1F74">
            <w:pPr>
              <w:spacing w:before="120"/>
              <w:ind w:left="-108"/>
              <w:jc w:val="center"/>
              <w:rPr>
                <w:rFonts w:cs="Arial"/>
                <w:iCs/>
              </w:rPr>
            </w:pPr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CC10" w14:textId="77777777" w:rsidR="00945811" w:rsidRDefault="00945811">
      <w:r>
        <w:separator/>
      </w:r>
    </w:p>
  </w:endnote>
  <w:endnote w:type="continuationSeparator" w:id="0">
    <w:p w14:paraId="7A6F9168" w14:textId="77777777" w:rsidR="00945811" w:rsidRDefault="0094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5243" w14:textId="77777777" w:rsidR="00945811" w:rsidRDefault="00945811">
      <w:r>
        <w:separator/>
      </w:r>
    </w:p>
  </w:footnote>
  <w:footnote w:type="continuationSeparator" w:id="0">
    <w:p w14:paraId="3C0531DF" w14:textId="77777777" w:rsidR="00945811" w:rsidRDefault="0094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CFC3" w14:textId="35EDA2AB" w:rsidR="000B7AE8" w:rsidRPr="00C55E57" w:rsidRDefault="000B7AE8" w:rsidP="00DF6252">
    <w:pPr>
      <w:pStyle w:val="Zhlav"/>
      <w:jc w:val="right"/>
      <w:rPr>
        <w:sz w:val="20"/>
        <w:szCs w:val="20"/>
      </w:rPr>
    </w:pPr>
    <w:r w:rsidRPr="00C55E57">
      <w:rPr>
        <w:sz w:val="20"/>
        <w:szCs w:val="20"/>
      </w:rPr>
      <w:t>č</w:t>
    </w:r>
    <w:r>
      <w:t xml:space="preserve">.j.: </w:t>
    </w:r>
    <w:r w:rsidR="00DF6252">
      <w:t>S-0020/00664359/2026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857577">
    <w:abstractNumId w:val="14"/>
  </w:num>
  <w:num w:numId="2" w16cid:durableId="71585548">
    <w:abstractNumId w:val="2"/>
  </w:num>
  <w:num w:numId="3" w16cid:durableId="1735544272">
    <w:abstractNumId w:val="2"/>
  </w:num>
  <w:num w:numId="4" w16cid:durableId="472212091">
    <w:abstractNumId w:val="17"/>
  </w:num>
  <w:num w:numId="5" w16cid:durableId="1700081659">
    <w:abstractNumId w:val="15"/>
  </w:num>
  <w:num w:numId="6" w16cid:durableId="881794302">
    <w:abstractNumId w:val="2"/>
    <w:lvlOverride w:ilvl="0">
      <w:startOverride w:val="4"/>
    </w:lvlOverride>
  </w:num>
  <w:num w:numId="7" w16cid:durableId="897743113">
    <w:abstractNumId w:val="19"/>
  </w:num>
  <w:num w:numId="8" w16cid:durableId="1305503824">
    <w:abstractNumId w:val="2"/>
    <w:lvlOverride w:ilvl="0">
      <w:startOverride w:val="1"/>
    </w:lvlOverride>
  </w:num>
  <w:num w:numId="9" w16cid:durableId="669219471">
    <w:abstractNumId w:val="2"/>
    <w:lvlOverride w:ilvl="0">
      <w:startOverride w:val="1"/>
    </w:lvlOverride>
  </w:num>
  <w:num w:numId="10" w16cid:durableId="1483278008">
    <w:abstractNumId w:val="2"/>
    <w:lvlOverride w:ilvl="0">
      <w:startOverride w:val="1"/>
    </w:lvlOverride>
  </w:num>
  <w:num w:numId="11" w16cid:durableId="227692873">
    <w:abstractNumId w:val="2"/>
    <w:lvlOverride w:ilvl="0">
      <w:startOverride w:val="1"/>
    </w:lvlOverride>
  </w:num>
  <w:num w:numId="12" w16cid:durableId="1799495750">
    <w:abstractNumId w:val="2"/>
    <w:lvlOverride w:ilvl="0">
      <w:startOverride w:val="1"/>
    </w:lvlOverride>
  </w:num>
  <w:num w:numId="13" w16cid:durableId="2034266309">
    <w:abstractNumId w:val="17"/>
  </w:num>
  <w:num w:numId="14" w16cid:durableId="329677425">
    <w:abstractNumId w:val="9"/>
  </w:num>
  <w:num w:numId="15" w16cid:durableId="1909916563">
    <w:abstractNumId w:val="2"/>
    <w:lvlOverride w:ilvl="0">
      <w:startOverride w:val="3"/>
    </w:lvlOverride>
  </w:num>
  <w:num w:numId="16" w16cid:durableId="1426030470">
    <w:abstractNumId w:val="17"/>
  </w:num>
  <w:num w:numId="17" w16cid:durableId="596979976">
    <w:abstractNumId w:val="17"/>
  </w:num>
  <w:num w:numId="18" w16cid:durableId="2125612122">
    <w:abstractNumId w:val="17"/>
    <w:lvlOverride w:ilvl="0">
      <w:startOverride w:val="1"/>
    </w:lvlOverride>
  </w:num>
  <w:num w:numId="19" w16cid:durableId="893005813">
    <w:abstractNumId w:val="19"/>
    <w:lvlOverride w:ilvl="0">
      <w:startOverride w:val="1"/>
    </w:lvlOverride>
  </w:num>
  <w:num w:numId="20" w16cid:durableId="1595818582">
    <w:abstractNumId w:val="9"/>
    <w:lvlOverride w:ilvl="0">
      <w:startOverride w:val="8"/>
    </w:lvlOverride>
  </w:num>
  <w:num w:numId="21" w16cid:durableId="759371312">
    <w:abstractNumId w:val="19"/>
    <w:lvlOverride w:ilvl="0">
      <w:startOverride w:val="1"/>
    </w:lvlOverride>
  </w:num>
  <w:num w:numId="22" w16cid:durableId="1782189215">
    <w:abstractNumId w:val="2"/>
    <w:lvlOverride w:ilvl="0">
      <w:startOverride w:val="13"/>
    </w:lvlOverride>
  </w:num>
  <w:num w:numId="23" w16cid:durableId="1141653474">
    <w:abstractNumId w:val="2"/>
    <w:lvlOverride w:ilvl="0">
      <w:startOverride w:val="1"/>
    </w:lvlOverride>
  </w:num>
  <w:num w:numId="24" w16cid:durableId="1581062761">
    <w:abstractNumId w:val="17"/>
  </w:num>
  <w:num w:numId="25" w16cid:durableId="1457063008">
    <w:abstractNumId w:val="2"/>
    <w:lvlOverride w:ilvl="0">
      <w:startOverride w:val="1"/>
    </w:lvlOverride>
  </w:num>
  <w:num w:numId="26" w16cid:durableId="1845825079">
    <w:abstractNumId w:val="17"/>
    <w:lvlOverride w:ilvl="0">
      <w:startOverride w:val="1"/>
    </w:lvlOverride>
  </w:num>
  <w:num w:numId="27" w16cid:durableId="159781893">
    <w:abstractNumId w:val="0"/>
  </w:num>
  <w:num w:numId="28" w16cid:durableId="1180898431">
    <w:abstractNumId w:val="2"/>
  </w:num>
  <w:num w:numId="29" w16cid:durableId="2143190447">
    <w:abstractNumId w:val="17"/>
    <w:lvlOverride w:ilvl="0">
      <w:startOverride w:val="1"/>
    </w:lvlOverride>
  </w:num>
  <w:num w:numId="30" w16cid:durableId="835730976">
    <w:abstractNumId w:val="2"/>
  </w:num>
  <w:num w:numId="31" w16cid:durableId="1128739864">
    <w:abstractNumId w:val="17"/>
    <w:lvlOverride w:ilvl="0">
      <w:startOverride w:val="1"/>
    </w:lvlOverride>
  </w:num>
  <w:num w:numId="32" w16cid:durableId="254287153">
    <w:abstractNumId w:val="3"/>
  </w:num>
  <w:num w:numId="33" w16cid:durableId="337345958">
    <w:abstractNumId w:val="2"/>
    <w:lvlOverride w:ilvl="0">
      <w:startOverride w:val="10"/>
    </w:lvlOverride>
  </w:num>
  <w:num w:numId="34" w16cid:durableId="1931347209">
    <w:abstractNumId w:val="2"/>
    <w:lvlOverride w:ilvl="0">
      <w:startOverride w:val="1"/>
    </w:lvlOverride>
  </w:num>
  <w:num w:numId="35" w16cid:durableId="1292321303">
    <w:abstractNumId w:val="2"/>
    <w:lvlOverride w:ilvl="0">
      <w:startOverride w:val="14"/>
    </w:lvlOverride>
  </w:num>
  <w:num w:numId="36" w16cid:durableId="296615958">
    <w:abstractNumId w:val="7"/>
  </w:num>
  <w:num w:numId="37" w16cid:durableId="746271323">
    <w:abstractNumId w:val="6"/>
  </w:num>
  <w:num w:numId="38" w16cid:durableId="1976989486">
    <w:abstractNumId w:val="18"/>
  </w:num>
  <w:num w:numId="39" w16cid:durableId="1171526735">
    <w:abstractNumId w:val="10"/>
  </w:num>
  <w:num w:numId="40" w16cid:durableId="1488207698">
    <w:abstractNumId w:val="22"/>
  </w:num>
  <w:num w:numId="41" w16cid:durableId="251746593">
    <w:abstractNumId w:val="12"/>
  </w:num>
  <w:num w:numId="42" w16cid:durableId="598223313">
    <w:abstractNumId w:val="20"/>
  </w:num>
  <w:num w:numId="43" w16cid:durableId="775757604">
    <w:abstractNumId w:val="11"/>
  </w:num>
  <w:num w:numId="44" w16cid:durableId="1782913149">
    <w:abstractNumId w:val="4"/>
  </w:num>
  <w:num w:numId="45" w16cid:durableId="1058624924">
    <w:abstractNumId w:val="16"/>
  </w:num>
  <w:num w:numId="46" w16cid:durableId="1011686814">
    <w:abstractNumId w:val="5"/>
  </w:num>
  <w:num w:numId="47" w16cid:durableId="1346247830">
    <w:abstractNumId w:val="8"/>
  </w:num>
  <w:num w:numId="48" w16cid:durableId="1367801873">
    <w:abstractNumId w:val="21"/>
  </w:num>
  <w:num w:numId="49" w16cid:durableId="895969855">
    <w:abstractNumId w:val="1"/>
  </w:num>
  <w:num w:numId="50" w16cid:durableId="182343021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07E9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22F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C7ABE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11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2DC1"/>
    <w:rsid w:val="0016316B"/>
    <w:rsid w:val="00164A3F"/>
    <w:rsid w:val="00165879"/>
    <w:rsid w:val="0016694A"/>
    <w:rsid w:val="0016760F"/>
    <w:rsid w:val="0016794C"/>
    <w:rsid w:val="001704A2"/>
    <w:rsid w:val="00170A12"/>
    <w:rsid w:val="00170BC2"/>
    <w:rsid w:val="00171666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00F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AFA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66B2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DE6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0B03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657C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6CC0"/>
    <w:rsid w:val="00297939"/>
    <w:rsid w:val="002A070A"/>
    <w:rsid w:val="002A0EED"/>
    <w:rsid w:val="002A0F8E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A7B73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2A72"/>
    <w:rsid w:val="002C30D4"/>
    <w:rsid w:val="002C4DD2"/>
    <w:rsid w:val="002C4F25"/>
    <w:rsid w:val="002C6FF5"/>
    <w:rsid w:val="002C7206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5886"/>
    <w:rsid w:val="002D64A6"/>
    <w:rsid w:val="002D6C40"/>
    <w:rsid w:val="002D6C63"/>
    <w:rsid w:val="002D6FAE"/>
    <w:rsid w:val="002D72C1"/>
    <w:rsid w:val="002E0601"/>
    <w:rsid w:val="002E16D7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A0D"/>
    <w:rsid w:val="00305A29"/>
    <w:rsid w:val="003073C1"/>
    <w:rsid w:val="00307C70"/>
    <w:rsid w:val="003100AB"/>
    <w:rsid w:val="00310EDF"/>
    <w:rsid w:val="003111C3"/>
    <w:rsid w:val="00311CE3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0D1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596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4F8E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5D1F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72E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0A3"/>
    <w:rsid w:val="00442596"/>
    <w:rsid w:val="004438ED"/>
    <w:rsid w:val="00444C10"/>
    <w:rsid w:val="0044549F"/>
    <w:rsid w:val="00445841"/>
    <w:rsid w:val="00445968"/>
    <w:rsid w:val="00447550"/>
    <w:rsid w:val="004476D8"/>
    <w:rsid w:val="00450089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77D2C"/>
    <w:rsid w:val="00480195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97609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2523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E7E06"/>
    <w:rsid w:val="004F017D"/>
    <w:rsid w:val="004F0542"/>
    <w:rsid w:val="004F2AE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3C02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7FE"/>
    <w:rsid w:val="00557D8D"/>
    <w:rsid w:val="00563136"/>
    <w:rsid w:val="00563829"/>
    <w:rsid w:val="0056536A"/>
    <w:rsid w:val="00567C25"/>
    <w:rsid w:val="00570A90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EBE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681D"/>
    <w:rsid w:val="005B7257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17CA8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377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13D1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09D3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4FC1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D67EF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5A2E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9E"/>
    <w:rsid w:val="007915BD"/>
    <w:rsid w:val="007917CB"/>
    <w:rsid w:val="007942D9"/>
    <w:rsid w:val="0079467D"/>
    <w:rsid w:val="007959E0"/>
    <w:rsid w:val="007A11AF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50B"/>
    <w:rsid w:val="007E3667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401A"/>
    <w:rsid w:val="007F4C2E"/>
    <w:rsid w:val="007F612E"/>
    <w:rsid w:val="007F71FD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3DB8"/>
    <w:rsid w:val="00844759"/>
    <w:rsid w:val="0084504C"/>
    <w:rsid w:val="0084605B"/>
    <w:rsid w:val="008472A2"/>
    <w:rsid w:val="00847753"/>
    <w:rsid w:val="00850B25"/>
    <w:rsid w:val="00851B1D"/>
    <w:rsid w:val="008559DB"/>
    <w:rsid w:val="00855E46"/>
    <w:rsid w:val="008569EB"/>
    <w:rsid w:val="00856D1F"/>
    <w:rsid w:val="0086036A"/>
    <w:rsid w:val="00860383"/>
    <w:rsid w:val="00860980"/>
    <w:rsid w:val="00861BD2"/>
    <w:rsid w:val="008622D3"/>
    <w:rsid w:val="008632F5"/>
    <w:rsid w:val="00863FBB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0E1F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EBE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5FB"/>
    <w:rsid w:val="009207CD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0E1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811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497B"/>
    <w:rsid w:val="00955448"/>
    <w:rsid w:val="00955516"/>
    <w:rsid w:val="00955A72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3EFA"/>
    <w:rsid w:val="00974A05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A7743"/>
    <w:rsid w:val="009B0449"/>
    <w:rsid w:val="009B0B74"/>
    <w:rsid w:val="009B0CEB"/>
    <w:rsid w:val="009B1960"/>
    <w:rsid w:val="009B2611"/>
    <w:rsid w:val="009B2A9F"/>
    <w:rsid w:val="009B3EBC"/>
    <w:rsid w:val="009B3F8A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3C4A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575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235"/>
    <w:rsid w:val="00A40D90"/>
    <w:rsid w:val="00A415F2"/>
    <w:rsid w:val="00A4228D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5BB7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4F90"/>
    <w:rsid w:val="00AC6060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74A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097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585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10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4948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1683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6C9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2AB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E73F1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53F3"/>
    <w:rsid w:val="00D2670B"/>
    <w:rsid w:val="00D27BA0"/>
    <w:rsid w:val="00D27DE4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1741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5E6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6EB3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2FF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DF2"/>
    <w:rsid w:val="00DC59D1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6252"/>
    <w:rsid w:val="00DF7126"/>
    <w:rsid w:val="00DF7E81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1C9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97E"/>
    <w:rsid w:val="00E20E61"/>
    <w:rsid w:val="00E210E5"/>
    <w:rsid w:val="00E21BCC"/>
    <w:rsid w:val="00E21C37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4FD5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59F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5E05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0D09"/>
    <w:rsid w:val="00F1268F"/>
    <w:rsid w:val="00F1325C"/>
    <w:rsid w:val="00F13DA1"/>
    <w:rsid w:val="00F1470C"/>
    <w:rsid w:val="00F1478D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36B"/>
    <w:rsid w:val="00F25526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756"/>
    <w:rsid w:val="00F71D23"/>
    <w:rsid w:val="00F7278A"/>
    <w:rsid w:val="00F72DA6"/>
    <w:rsid w:val="00F73258"/>
    <w:rsid w:val="00F739E2"/>
    <w:rsid w:val="00F74266"/>
    <w:rsid w:val="00F74273"/>
    <w:rsid w:val="00F748E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1F74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1D2A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5F16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4690</Words>
  <Characters>27675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Kaizarová Lenka</cp:lastModifiedBy>
  <cp:revision>5</cp:revision>
  <cp:lastPrinted>2026-01-15T13:01:00Z</cp:lastPrinted>
  <dcterms:created xsi:type="dcterms:W3CDTF">2026-06-03T11:45:00Z</dcterms:created>
  <dcterms:modified xsi:type="dcterms:W3CDTF">2026-06-03T11:50:00Z</dcterms:modified>
</cp:coreProperties>
</file>