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13812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ab/>
      </w:r>
    </w:p>
    <w:p w14:paraId="3F80B58C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47C19FBD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</w:p>
    <w:p w14:paraId="6A19F45E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 M L O U V A o spolupráci</w:t>
      </w:r>
    </w:p>
    <w:p w14:paraId="00C0AAC5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ve smyslu příslušných ustanovení zák. č. 89/2012 Sb., občanského zákoníku, ve znění pozdějších předpisů </w:t>
      </w:r>
    </w:p>
    <w:p w14:paraId="7A63FB44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>za účelem vz</w:t>
      </w:r>
      <w:r>
        <w:rPr>
          <w:rFonts w:ascii="Arial" w:eastAsia="Arial" w:hAnsi="Arial" w:cs="Arial"/>
        </w:rPr>
        <w:t>niku a realizace performativních tanečně-sochařských instalací</w:t>
      </w:r>
      <w:r>
        <w:rPr>
          <w:rFonts w:ascii="Arial" w:eastAsia="Arial" w:hAnsi="Arial" w:cs="Arial"/>
          <w:color w:val="000000"/>
        </w:rPr>
        <w:t xml:space="preserve"> uspořádání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</w:rPr>
        <w:t>v zahradách Zámku Troja</w:t>
      </w:r>
    </w:p>
    <w:p w14:paraId="68AB4647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</w:rPr>
      </w:pPr>
    </w:p>
    <w:p w14:paraId="0DB410A6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</w:p>
    <w:p w14:paraId="4FEF77A3" w14:textId="77777777" w:rsidR="00B15709" w:rsidRDefault="00000000">
      <w:pPr>
        <w:spacing w:line="276" w:lineRule="auto"/>
        <w:ind w:left="1416" w:firstLine="707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číslo smlouvy GHMP objednatele: </w:t>
      </w:r>
      <w:r>
        <w:rPr>
          <w:rFonts w:ascii="Arial" w:eastAsia="Arial" w:hAnsi="Arial" w:cs="Arial"/>
          <w:sz w:val="22"/>
          <w:szCs w:val="22"/>
        </w:rPr>
        <w:t>Z-2400-286-2026</w:t>
      </w:r>
    </w:p>
    <w:p w14:paraId="30CD7F0F" w14:textId="77777777" w:rsidR="00B15709" w:rsidRDefault="00000000">
      <w:pPr>
        <w:spacing w:line="276" w:lineRule="auto"/>
        <w:ind w:left="212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číslo smlouvy SE.S.TA zhotovitele:</w:t>
      </w:r>
      <w:r>
        <w:rPr>
          <w:rFonts w:ascii="Arial" w:eastAsia="Arial" w:hAnsi="Arial" w:cs="Arial"/>
          <w:sz w:val="22"/>
          <w:szCs w:val="22"/>
        </w:rPr>
        <w:t xml:space="preserve"> TVG26/263/04</w:t>
      </w:r>
    </w:p>
    <w:p w14:paraId="569029EE" w14:textId="77777777" w:rsidR="00B15709" w:rsidRDefault="00B15709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3A5743D" w14:textId="77777777" w:rsidR="00B15709" w:rsidRDefault="00000000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uzavřená níže uvedeného dne, měsíce a roku mezi:</w:t>
      </w:r>
    </w:p>
    <w:p w14:paraId="2D692DC4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</w:p>
    <w:p w14:paraId="370D775E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AA92FB6" w14:textId="77777777" w:rsidR="00B157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Galerie hlavního města Prahy</w:t>
      </w:r>
    </w:p>
    <w:p w14:paraId="6798156F" w14:textId="77777777" w:rsidR="00B157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 sídlem: Praha 1, Staroměstské náměstí 605/13</w:t>
      </w:r>
    </w:p>
    <w:p w14:paraId="507B25A1" w14:textId="77777777" w:rsidR="00B157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IČ: 00064416</w:t>
      </w:r>
    </w:p>
    <w:p w14:paraId="1F5F7751" w14:textId="77777777" w:rsidR="00B157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zastoupená: PhDr. Magdalenou Juříkovou, ředitelkou </w:t>
      </w:r>
    </w:p>
    <w:p w14:paraId="2C71327F" w14:textId="77777777" w:rsidR="00B157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color w:val="000000"/>
        </w:rPr>
        <w:t>bankovní spojení: PPF Banka a.s., č. ú. 2000700006/6000</w:t>
      </w:r>
    </w:p>
    <w:p w14:paraId="0DAB0456" w14:textId="77777777" w:rsidR="00B157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(dále jen „GHMP“)</w:t>
      </w:r>
      <w:r>
        <w:rPr>
          <w:rFonts w:ascii="Arial" w:eastAsia="Arial" w:hAnsi="Arial" w:cs="Arial"/>
          <w:color w:val="000000"/>
        </w:rPr>
        <w:t xml:space="preserve"> </w:t>
      </w:r>
    </w:p>
    <w:p w14:paraId="74D214AE" w14:textId="77777777" w:rsidR="00B15709" w:rsidRDefault="00B15709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</w:rPr>
      </w:pPr>
    </w:p>
    <w:p w14:paraId="3A705551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</w:t>
      </w:r>
    </w:p>
    <w:p w14:paraId="0285D2E1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62F7BC08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Centrum choreografického rozvoje SE.S.TA, z.s.</w:t>
      </w:r>
    </w:p>
    <w:p w14:paraId="54F564E3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 sídlem: </w:t>
      </w:r>
      <w:r>
        <w:rPr>
          <w:rFonts w:ascii="Arial" w:eastAsia="Arial" w:hAnsi="Arial" w:cs="Arial"/>
        </w:rPr>
        <w:t>Václavkova 343/20</w:t>
      </w:r>
    </w:p>
    <w:p w14:paraId="652C2B1C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Jednající jménem / zastoupená:</w:t>
      </w:r>
      <w:r>
        <w:rPr>
          <w:rFonts w:ascii="Arial" w:eastAsia="Arial" w:hAnsi="Arial" w:cs="Arial"/>
        </w:rPr>
        <w:t xml:space="preserve"> Marie Kinsky</w:t>
      </w:r>
    </w:p>
    <w:p w14:paraId="6A7EB86C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IČ: </w:t>
      </w:r>
      <w:r>
        <w:rPr>
          <w:rFonts w:ascii="Arial" w:eastAsia="Arial" w:hAnsi="Arial" w:cs="Arial"/>
        </w:rPr>
        <w:t>01475819</w:t>
      </w:r>
    </w:p>
    <w:p w14:paraId="1A75EC9D" w14:textId="05B189EC" w:rsidR="00B1570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bankovní spojení: </w:t>
      </w:r>
      <w:proofErr w:type="spellStart"/>
      <w:r w:rsidR="00264AD9">
        <w:rPr>
          <w:rFonts w:ascii="Arial" w:eastAsia="Arial" w:hAnsi="Arial" w:cs="Arial"/>
          <w:lang w:val="cs-CZ"/>
        </w:rPr>
        <w:t>xxxxxxxxxxxxxxxxx</w:t>
      </w:r>
      <w:proofErr w:type="spellEnd"/>
      <w:r>
        <w:rPr>
          <w:rFonts w:ascii="Arial" w:eastAsia="Arial" w:hAnsi="Arial" w:cs="Arial"/>
          <w:color w:val="000000"/>
        </w:rPr>
        <w:t xml:space="preserve"> vedeném na majitele </w:t>
      </w:r>
      <w:r>
        <w:rPr>
          <w:rFonts w:ascii="Arial" w:eastAsia="Arial" w:hAnsi="Arial" w:cs="Arial"/>
        </w:rPr>
        <w:t>Centrum choreografického rozvoje SE.S.TA, z.s.</w:t>
      </w:r>
    </w:p>
    <w:p w14:paraId="390313A9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4615FEF4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4E2B832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(dále jen „ </w:t>
      </w:r>
      <w:r>
        <w:rPr>
          <w:rFonts w:ascii="Arial" w:eastAsia="Arial" w:hAnsi="Arial" w:cs="Arial"/>
          <w:i/>
          <w:iCs/>
        </w:rPr>
        <w:t>SE.S.TA</w:t>
      </w:r>
      <w:r>
        <w:rPr>
          <w:rFonts w:ascii="Arial" w:eastAsia="Arial" w:hAnsi="Arial" w:cs="Arial"/>
          <w:i/>
          <w:iCs/>
          <w:color w:val="000000"/>
        </w:rPr>
        <w:t>“)</w:t>
      </w:r>
    </w:p>
    <w:p w14:paraId="18C1430A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</w:rPr>
      </w:pPr>
    </w:p>
    <w:p w14:paraId="49358730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5900AE4" w14:textId="77777777" w:rsidR="00B15709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432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 Předmět smlouvy</w:t>
      </w:r>
    </w:p>
    <w:p w14:paraId="21FE8720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C92963D" w14:textId="77777777" w:rsidR="00B1570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Smluvní strany se dohodly na spolupráci na vzniku a realizaci nového site-specific performativního díla (dále jen „Díla“) v zahradě Zámku Troja.</w:t>
      </w:r>
    </w:p>
    <w:p w14:paraId="5E9A842A" w14:textId="77777777" w:rsidR="00B1570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Veřejné prezentace Díla, respektive jeho části, </w:t>
      </w:r>
      <w:r>
        <w:rPr>
          <w:rFonts w:ascii="Arial" w:eastAsia="Arial" w:hAnsi="Arial" w:cs="Arial"/>
          <w:color w:val="000000"/>
        </w:rPr>
        <w:t>se bud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color w:val="000000"/>
        </w:rPr>
        <w:t xml:space="preserve"> konat v termín</w:t>
      </w:r>
      <w:r>
        <w:rPr>
          <w:rFonts w:ascii="Arial" w:eastAsia="Arial" w:hAnsi="Arial" w:cs="Arial"/>
        </w:rPr>
        <w:t xml:space="preserve">ech 28. 7., 11. 8., 25. 8. se společnými premiérovými uvedeními 19. 9. a 28. 9. 2026 </w:t>
      </w:r>
      <w:r>
        <w:rPr>
          <w:rFonts w:ascii="Arial" w:eastAsia="Arial" w:hAnsi="Arial" w:cs="Arial"/>
          <w:color w:val="000000"/>
        </w:rPr>
        <w:t>v zahradě Zámku Troja</w:t>
      </w:r>
      <w:r>
        <w:rPr>
          <w:rFonts w:ascii="Arial" w:eastAsia="Arial" w:hAnsi="Arial" w:cs="Arial"/>
        </w:rPr>
        <w:t>.</w:t>
      </w:r>
    </w:p>
    <w:p w14:paraId="68CD2F93" w14:textId="77777777" w:rsidR="00B1570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Součástí spolupráce v souvislosti s Dílem jsou dále: Workshop pro veřejnost vedený Kristiánem Mensou a workshop vedený Viktorem Černickým a moderovaná diskuse vztahující se k tématům Díla.</w:t>
      </w:r>
    </w:p>
    <w:p w14:paraId="22A6FEF5" w14:textId="77777777" w:rsidR="00B1570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SE.S.TA se podílí na financování projektu částkou ve výši 251 000 Kč včetně DPH, zejména v oblasti honorářů pro choreografy, případně další performativní umělce, technické zajištění, koordinace tvůrčího procesu, administraci a marketing.</w:t>
      </w:r>
    </w:p>
    <w:p w14:paraId="7B8FCDB3" w14:textId="50CA8AAD" w:rsidR="00B1570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GHMP 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color w:val="000000"/>
        </w:rPr>
        <w:t xml:space="preserve"> přípravou a spoluprací pověře</w:t>
      </w:r>
      <w:r>
        <w:rPr>
          <w:rFonts w:ascii="Arial" w:eastAsia="Arial" w:hAnsi="Arial" w:cs="Arial"/>
        </w:rPr>
        <w:t>n tým Umění pro město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</w:rPr>
        <w:t>Rebeka Provazníková</w:t>
      </w:r>
      <w:r>
        <w:rPr>
          <w:rFonts w:ascii="Arial" w:eastAsia="Arial" w:hAnsi="Arial" w:cs="Arial"/>
          <w:color w:val="000000"/>
        </w:rPr>
        <w:t xml:space="preserve"> (</w:t>
      </w:r>
      <w:r w:rsidR="00264AD9">
        <w:rPr>
          <w:rFonts w:ascii="Arial" w:eastAsia="Arial" w:hAnsi="Arial" w:cs="Arial"/>
          <w:lang w:val="cs-CZ"/>
        </w:rPr>
        <w:t>(</w:t>
      </w:r>
      <w:proofErr w:type="spellStart"/>
      <w:r w:rsidR="00264AD9">
        <w:rPr>
          <w:rFonts w:ascii="Arial" w:eastAsia="Arial" w:hAnsi="Arial" w:cs="Arial"/>
          <w:lang w:val="cs-CZ"/>
        </w:rPr>
        <w:t>xxxxxxxxxx</w:t>
      </w:r>
      <w:proofErr w:type="spellEnd"/>
      <w:r w:rsidR="00264AD9">
        <w:rPr>
          <w:rFonts w:ascii="Arial" w:eastAsia="Arial" w:hAnsi="Arial" w:cs="Arial"/>
          <w:lang w:val="cs-CZ"/>
        </w:rPr>
        <w:t xml:space="preserve">) </w:t>
      </w:r>
      <w:r>
        <w:rPr>
          <w:rFonts w:ascii="Arial" w:eastAsia="Arial" w:hAnsi="Arial" w:cs="Arial"/>
        </w:rPr>
        <w:t>Agáta Hošnová (</w:t>
      </w:r>
      <w:r w:rsidR="00264AD9">
        <w:rPr>
          <w:rFonts w:ascii="Arial" w:eastAsia="Arial" w:hAnsi="Arial" w:cs="Arial"/>
          <w:lang w:val="cs-CZ"/>
        </w:rPr>
        <w:t>(</w:t>
      </w:r>
      <w:proofErr w:type="spellStart"/>
      <w:r w:rsidR="00264AD9">
        <w:rPr>
          <w:rFonts w:ascii="Arial" w:eastAsia="Arial" w:hAnsi="Arial" w:cs="Arial"/>
          <w:lang w:val="cs-CZ"/>
        </w:rPr>
        <w:t>xxxxxxxxxx</w:t>
      </w:r>
      <w:proofErr w:type="spellEnd"/>
      <w:r>
        <w:rPr>
          <w:rFonts w:ascii="Arial" w:eastAsia="Arial" w:hAnsi="Arial" w:cs="Arial"/>
        </w:rPr>
        <w:t xml:space="preserve">) a Marie Foltýnová </w:t>
      </w:r>
      <w:r w:rsidR="00264AD9">
        <w:rPr>
          <w:rFonts w:ascii="Arial" w:eastAsia="Arial" w:hAnsi="Arial" w:cs="Arial"/>
          <w:lang w:val="cs-CZ"/>
        </w:rPr>
        <w:t>(</w:t>
      </w:r>
      <w:proofErr w:type="spellStart"/>
      <w:r w:rsidR="00264AD9">
        <w:rPr>
          <w:rFonts w:ascii="Arial" w:eastAsia="Arial" w:hAnsi="Arial" w:cs="Arial"/>
          <w:lang w:val="cs-CZ"/>
        </w:rPr>
        <w:t>xxxxxxxxxx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color w:val="000000"/>
        </w:rPr>
        <w:t xml:space="preserve">. </w:t>
      </w:r>
    </w:p>
    <w:p w14:paraId="56D33DEB" w14:textId="1C84B180" w:rsidR="00B15709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Za </w:t>
      </w:r>
      <w:r>
        <w:rPr>
          <w:rFonts w:ascii="Arial" w:eastAsia="Arial" w:hAnsi="Arial" w:cs="Arial"/>
        </w:rPr>
        <w:t>SE.S.TA</w:t>
      </w:r>
      <w:r>
        <w:rPr>
          <w:rFonts w:ascii="Arial" w:eastAsia="Arial" w:hAnsi="Arial" w:cs="Arial"/>
          <w:color w:val="000000"/>
        </w:rPr>
        <w:t xml:space="preserve"> jsou přípravou pověřeni M</w:t>
      </w:r>
      <w:r>
        <w:rPr>
          <w:rFonts w:ascii="Arial" w:eastAsia="Arial" w:hAnsi="Arial" w:cs="Arial"/>
        </w:rPr>
        <w:t xml:space="preserve">artin Maryška </w:t>
      </w:r>
      <w:r>
        <w:rPr>
          <w:rFonts w:ascii="Arial" w:eastAsia="Arial" w:hAnsi="Arial" w:cs="Arial"/>
          <w:color w:val="000000"/>
        </w:rPr>
        <w:t>(</w:t>
      </w:r>
      <w:r w:rsidR="00264AD9">
        <w:rPr>
          <w:rFonts w:ascii="Arial" w:eastAsia="Arial" w:hAnsi="Arial" w:cs="Arial"/>
          <w:lang w:val="cs-CZ"/>
        </w:rPr>
        <w:t>(</w:t>
      </w:r>
      <w:proofErr w:type="spellStart"/>
      <w:r w:rsidR="00264AD9">
        <w:rPr>
          <w:rFonts w:ascii="Arial" w:eastAsia="Arial" w:hAnsi="Arial" w:cs="Arial"/>
          <w:lang w:val="cs-CZ"/>
        </w:rPr>
        <w:t>xxxxxxxxxx</w:t>
      </w:r>
      <w:proofErr w:type="spellEnd"/>
      <w:r>
        <w:rPr>
          <w:rFonts w:ascii="Arial" w:eastAsia="Arial" w:hAnsi="Arial" w:cs="Arial"/>
          <w:color w:val="000000"/>
        </w:rPr>
        <w:t xml:space="preserve"> a Martin Říčan (PR, </w:t>
      </w:r>
      <w:r w:rsidR="00264AD9">
        <w:rPr>
          <w:rFonts w:ascii="Arial" w:eastAsia="Arial" w:hAnsi="Arial" w:cs="Arial"/>
          <w:lang w:val="cs-CZ"/>
        </w:rPr>
        <w:t>(</w:t>
      </w:r>
      <w:proofErr w:type="spellStart"/>
      <w:r w:rsidR="00264AD9">
        <w:rPr>
          <w:rFonts w:ascii="Arial" w:eastAsia="Arial" w:hAnsi="Arial" w:cs="Arial"/>
          <w:lang w:val="cs-CZ"/>
        </w:rPr>
        <w:t>xxxxxxxxxx</w:t>
      </w:r>
      <w:proofErr w:type="spellEnd"/>
      <w:r>
        <w:rPr>
          <w:rFonts w:ascii="Arial" w:eastAsia="Arial" w:hAnsi="Arial" w:cs="Arial"/>
          <w:color w:val="000000"/>
        </w:rPr>
        <w:t xml:space="preserve">), David Filip (finanční management, </w:t>
      </w:r>
      <w:r w:rsidR="00264AD9">
        <w:rPr>
          <w:rFonts w:ascii="Arial" w:eastAsia="Arial" w:hAnsi="Arial" w:cs="Arial"/>
          <w:lang w:val="cs-CZ"/>
        </w:rPr>
        <w:t>(</w:t>
      </w:r>
      <w:proofErr w:type="spellStart"/>
      <w:r w:rsidR="00264AD9">
        <w:rPr>
          <w:rFonts w:ascii="Arial" w:eastAsia="Arial" w:hAnsi="Arial" w:cs="Arial"/>
          <w:lang w:val="cs-CZ"/>
        </w:rPr>
        <w:t>xxxxxxxxxx</w:t>
      </w:r>
      <w:proofErr w:type="spellEnd"/>
      <w:r>
        <w:rPr>
          <w:rFonts w:ascii="Arial" w:eastAsia="Arial" w:hAnsi="Arial" w:cs="Arial"/>
        </w:rPr>
        <w:t xml:space="preserve"> )</w:t>
      </w:r>
      <w:r>
        <w:rPr>
          <w:rFonts w:ascii="Arial" w:eastAsia="Arial" w:hAnsi="Arial" w:cs="Arial"/>
          <w:color w:val="000000"/>
        </w:rPr>
        <w:t xml:space="preserve"> </w:t>
      </w:r>
    </w:p>
    <w:p w14:paraId="00FB3DD0" w14:textId="77777777" w:rsidR="00B1570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Na vzniku a realizaci Díla se podílejí choreografové z týmu SE.S.TA ve spolupráci s autory vystavených děl v zámecké zahradě. Díla vznikají v dialogu mezi choreografií a sochařskými objekty a jsou prezentována formou tří site-specific performativních situací v prostoru zahrady v rámci akce Riviéra, Art Book Fair a Poznej Vltavu. Seznam umělců tvoří Přílohu č. 1 této smlouvy.</w:t>
      </w:r>
    </w:p>
    <w:p w14:paraId="417EF515" w14:textId="77777777" w:rsidR="00B15709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SE.S.TA je autorem koncepce cyklu Tanec v galerii, v jehož rámci Dílo vzniká. GHMP je autorem koncepce programu Umění pro město a výstavy Labyrint. SE.S.TA odpovídá zejména za koncept a dramaturgii performativní složky. GHMP zajišťuje koordinaci v rámci provozních podmínek, výstavního programu a kurátorského konceptu. Smluvní strany se zavazují k aktivní spolupráci při rozvoji koncepce a jeho vzniku a realizaci díla.</w:t>
      </w:r>
      <w:r>
        <w:rPr>
          <w:rFonts w:ascii="Arial" w:eastAsia="Arial" w:hAnsi="Arial" w:cs="Arial"/>
        </w:rPr>
        <w:br/>
      </w:r>
    </w:p>
    <w:p w14:paraId="3E8CFA07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160A3DA" w14:textId="77777777" w:rsidR="00B15709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576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 Odpovědnost a závazky smluvních stran</w:t>
      </w:r>
    </w:p>
    <w:p w14:paraId="337ABCB6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6A655C8" w14:textId="77777777" w:rsidR="00B15709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GHMP </w:t>
      </w:r>
    </w:p>
    <w:p w14:paraId="36358DF5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</w:rPr>
      </w:pPr>
    </w:p>
    <w:p w14:paraId="3F93C19A" w14:textId="77777777" w:rsidR="00B1570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 zavazuje přispět na realizaci vzniku a realizace Díla částkou v maximální výši 200 000 Kč včetně DPH (slovy: dvě stě tisíc korun českých), která bude využita na vznik a realizaci Díla v rámci projektů „Umění pro město“ (GHMP) a cyklu Tanec v galerie (SE.S.TA), včetně úhrady externích služeb nezbytných pro jejich vznik a realizaci.</w:t>
      </w:r>
    </w:p>
    <w:p w14:paraId="2277035E" w14:textId="77777777" w:rsidR="00B1570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color w:val="000000"/>
        </w:rPr>
        <w:t>říspěv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color w:val="000000"/>
        </w:rPr>
        <w:t xml:space="preserve"> ve výši </w:t>
      </w:r>
      <w:r>
        <w:rPr>
          <w:rFonts w:ascii="Arial" w:eastAsia="Arial" w:hAnsi="Arial" w:cs="Arial"/>
        </w:rPr>
        <w:t xml:space="preserve">200 000 </w:t>
      </w:r>
      <w:r>
        <w:rPr>
          <w:rFonts w:ascii="Arial" w:eastAsia="Arial" w:hAnsi="Arial" w:cs="Arial"/>
          <w:color w:val="000000"/>
        </w:rPr>
        <w:t xml:space="preserve">Kč včetně DPH bude poskytnuta přímou úhradou </w:t>
      </w:r>
      <w:r>
        <w:rPr>
          <w:rFonts w:ascii="Arial" w:eastAsia="Arial" w:hAnsi="Arial" w:cs="Arial"/>
        </w:rPr>
        <w:t>SE.S.TA</w:t>
      </w:r>
      <w:r>
        <w:rPr>
          <w:rFonts w:ascii="Arial" w:eastAsia="Arial" w:hAnsi="Arial" w:cs="Arial"/>
          <w:color w:val="000000"/>
        </w:rPr>
        <w:t xml:space="preserve"> k vzniku a realizace Díla</w:t>
      </w:r>
      <w:r>
        <w:rPr>
          <w:rFonts w:ascii="Arial" w:eastAsia="Arial" w:hAnsi="Arial" w:cs="Arial"/>
        </w:rPr>
        <w:t xml:space="preserve"> podle boud 4.3.4 této smlouvy. </w:t>
      </w:r>
    </w:p>
    <w:p w14:paraId="4AC8FF7F" w14:textId="77777777" w:rsidR="00B1570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v případě zrušení realizace Díla z nepředvídatelných překážek na straně jedné či druhé strany bude jednáno o vrácení nevyčerpané části příspěvku formou písemného Dodatku k této smlouvě </w:t>
      </w:r>
    </w:p>
    <w:p w14:paraId="1BFE7684" w14:textId="77777777" w:rsidR="00B15709" w:rsidRDefault="00000000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Každá ze smluvních stran odpovídá za újmu způsobenou porušením svých povinností podle této smlouvy nebo právních předpisů. SE.S.TA odpovídá za organizaci performativní složky Díla a za osoby, se kterými uzavírá smluvní vztahy. GHMP odpovídá za provozní podmínky, bezpečnostní pravidla objektu a součinnost v rozsahu, který podle této smlouvy zajišťuje.</w:t>
      </w:r>
    </w:p>
    <w:p w14:paraId="0C157575" w14:textId="77777777" w:rsidR="00B1570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poskytne bezplatně prostory zahrady Zámku Troja, a to včetně zajištění provozního servisu (zejména úklid, zázemí pro umělce, dozor a technickou asistenci na místě), a umožní choreografům zkoušky na místě, včetně vybraných výstavních prostor, dle dojednaných podmínek a s ohledem na bezpečnost sbírek a provoz objektu. </w:t>
      </w:r>
    </w:p>
    <w:p w14:paraId="2E47B244" w14:textId="77777777" w:rsidR="00B1570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 součinnosti se </w:t>
      </w:r>
      <w:r>
        <w:rPr>
          <w:rFonts w:ascii="Arial" w:eastAsia="Arial" w:hAnsi="Arial" w:cs="Arial"/>
        </w:rPr>
        <w:t>SE.S.TA</w:t>
      </w:r>
      <w:r>
        <w:rPr>
          <w:rFonts w:ascii="Arial" w:eastAsia="Arial" w:hAnsi="Arial" w:cs="Arial"/>
          <w:color w:val="000000"/>
        </w:rPr>
        <w:t xml:space="preserve"> zajistí foto dokumentaci,</w:t>
      </w:r>
    </w:p>
    <w:p w14:paraId="0F8EAD5A" w14:textId="77777777" w:rsidR="00B1570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lastRenderedPageBreak/>
        <w:t>Ve výstupech bude uvádět SE.S.TA jako koprodukčního partnera a používat jeho logo dle dodaných podkladů. Ve výstupech bude uvádět loga relevantních partnerů v souladu s uzavřenými partnerskými smlouvami.</w:t>
      </w:r>
    </w:p>
    <w:p w14:paraId="6F9D1695" w14:textId="77777777" w:rsidR="00B15709" w:rsidRDefault="00000000">
      <w:pPr>
        <w:numPr>
          <w:ilvl w:val="0"/>
          <w:numId w:val="4"/>
        </w:numPr>
        <w:tabs>
          <w:tab w:val="center" w:pos="4536"/>
          <w:tab w:val="right" w:pos="9072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GHMP bude Dílo a spolupráci propagovat na svých komunikačních kanálech a sdílet foto a video dokumentaci v součinnosti se SE.S.TA. Komunikaci bude koordinovat se SE.S.TA, zejména s ohledem na vizuální identitu vytvořenou studiem Anymade, vzájemně dohodnutý harmonogram a prezentaci Díla. GHMP zajišťuje komunikaci projektu nejen jako součásti celkového programu GHMP, ale také jako samostatného uměleckého projektu se svébytnou identitou a dramaturgickým rámcem, a věnuje přiměřenou pozornost komunikaci jednotlivých částí Díla i jeho společného uvedení v dialogu s interpretovanou sochou v zahradě.</w:t>
      </w:r>
    </w:p>
    <w:p w14:paraId="78783781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6F646ED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10BBDB4" w14:textId="77777777" w:rsidR="00B15709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SE.S.TA</w:t>
      </w:r>
    </w:p>
    <w:p w14:paraId="5A79606E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</w:rPr>
      </w:pPr>
    </w:p>
    <w:p w14:paraId="7D754515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zajišťuje vznik a realizaci Díla, zejména koordinaci tvůrčího procesu včetně dramaturgie a koncepčního návrhu, výběr a komunikaci s choreografy, koordinaci spolupráce s autory vystavených děl a kurátorským týmem GHMP, a dále produkční zajištění projektu, včetně uzavírání smluv s choreografy a performativními umělci, zajištění externích služeb, produkce a přípravy podkladů pro komunikaci,</w:t>
      </w:r>
    </w:p>
    <w:p w14:paraId="16E830C4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základě konzultace s GHMP zajišťuje výběr </w:t>
      </w:r>
      <w:r>
        <w:rPr>
          <w:rFonts w:ascii="Arial" w:eastAsia="Arial" w:hAnsi="Arial" w:cs="Arial"/>
        </w:rPr>
        <w:t>choreografů</w:t>
      </w:r>
      <w:r>
        <w:rPr>
          <w:rFonts w:ascii="Arial" w:eastAsia="Arial" w:hAnsi="Arial" w:cs="Arial"/>
          <w:color w:val="000000"/>
        </w:rPr>
        <w:t xml:space="preserve"> a </w:t>
      </w:r>
      <w:r>
        <w:rPr>
          <w:rFonts w:ascii="Arial" w:eastAsia="Arial" w:hAnsi="Arial" w:cs="Arial"/>
        </w:rPr>
        <w:t xml:space="preserve">dalších performativních umělců, </w:t>
      </w:r>
    </w:p>
    <w:p w14:paraId="64A38586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uzavírá smlouvy s vybranými perform</w:t>
      </w:r>
      <w:r>
        <w:rPr>
          <w:rFonts w:ascii="Arial" w:eastAsia="Arial" w:hAnsi="Arial" w:cs="Arial"/>
        </w:rPr>
        <w:t xml:space="preserve">ativními </w:t>
      </w:r>
      <w:r>
        <w:rPr>
          <w:rFonts w:ascii="Arial" w:eastAsia="Arial" w:hAnsi="Arial" w:cs="Arial"/>
          <w:color w:val="000000"/>
        </w:rPr>
        <w:t>umělci a uhradí jejich honoráře a náklady na vznik a realizaci Díla,</w:t>
      </w:r>
    </w:p>
    <w:p w14:paraId="704659F7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základě obhlídky připraví produkční </w:t>
      </w:r>
      <w:r>
        <w:rPr>
          <w:rFonts w:ascii="Arial" w:eastAsia="Arial" w:hAnsi="Arial" w:cs="Arial"/>
        </w:rPr>
        <w:t xml:space="preserve">a zkouškový </w:t>
      </w:r>
      <w:r>
        <w:rPr>
          <w:rFonts w:ascii="Arial" w:eastAsia="Arial" w:hAnsi="Arial" w:cs="Arial"/>
          <w:color w:val="000000"/>
        </w:rPr>
        <w:t>harmonogram,</w:t>
      </w:r>
    </w:p>
    <w:p w14:paraId="55F65556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zajistí maximální péči a bezpečnost při vzniku a realizaci Díla, aby nedošlo k poškození zámecké zahrady ani památkově chráněných objektů.</w:t>
      </w:r>
    </w:p>
    <w:p w14:paraId="6634A0C7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bude Dílo a spolupráci s GHMP propagovat na sociálních sítích a sdílet foto a videodokumentaci dokumentaci Díla v součinnosti s GHMP,</w:t>
      </w:r>
    </w:p>
    <w:p w14:paraId="0C08D8A6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 zveřejněním budou všechny formáty propagace a mediálních výstupů koordinovány s koordinátorkami projektu, konkrétně s Agátou Hošnovou (PR), na základě grafického briefu ze strany GHMP, který bude připravován ve spolupráci smluvních stran s ohledem na charakter a jedinečnost Díla,</w:t>
      </w:r>
    </w:p>
    <w:p w14:paraId="4A6C106D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zúčastní se </w:t>
      </w:r>
      <w:r>
        <w:rPr>
          <w:rFonts w:ascii="Arial" w:eastAsia="Arial" w:hAnsi="Arial" w:cs="Arial"/>
        </w:rPr>
        <w:t>všech prezentací Díla,</w:t>
      </w:r>
      <w:r>
        <w:rPr>
          <w:rFonts w:ascii="Arial" w:eastAsia="Arial" w:hAnsi="Arial" w:cs="Arial"/>
          <w:strike/>
          <w:color w:val="000000"/>
        </w:rPr>
        <w:t xml:space="preserve"> </w:t>
      </w:r>
    </w:p>
    <w:p w14:paraId="2EBF0150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během propagace </w:t>
      </w:r>
      <w:r>
        <w:rPr>
          <w:rFonts w:ascii="Arial" w:eastAsia="Arial" w:hAnsi="Arial" w:cs="Arial"/>
        </w:rPr>
        <w:t>Performancí</w:t>
      </w:r>
      <w:r>
        <w:rPr>
          <w:rFonts w:ascii="Arial" w:eastAsia="Arial" w:hAnsi="Arial" w:cs="Arial"/>
          <w:color w:val="000000"/>
        </w:rPr>
        <w:t xml:space="preserve"> bude ve všech výstupech uvádět GHMP a Umění pro město jako koprodukčního partner</w:t>
      </w:r>
      <w:r>
        <w:rPr>
          <w:rFonts w:ascii="Arial" w:eastAsia="Arial" w:hAnsi="Arial" w:cs="Arial"/>
        </w:rPr>
        <w:t>a.</w:t>
      </w:r>
    </w:p>
    <w:p w14:paraId="70A21A20" w14:textId="77777777" w:rsidR="00B157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Zajistí video dokumentaci performancí.</w:t>
      </w:r>
    </w:p>
    <w:p w14:paraId="15D12315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133B8DDC" w14:textId="77777777" w:rsidR="00B15709" w:rsidRDefault="00000000">
      <w:pPr>
        <w:spacing w:before="240" w:after="240"/>
        <w:ind w:left="7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 Autorská práva a užití výstupů</w:t>
      </w:r>
    </w:p>
    <w:p w14:paraId="6EBDF15C" w14:textId="77777777" w:rsidR="00B15709" w:rsidRDefault="00000000">
      <w:pPr>
        <w:numPr>
          <w:ilvl w:val="1"/>
          <w:numId w:val="1"/>
        </w:numPr>
        <w:spacing w:before="240"/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Smluvní strany berou na vědomí, že v rámci spolupráce vzniká nové autorské dílo ve smyslu zákona č. 121/2000 Sb., autorského zákona.</w:t>
      </w:r>
    </w:p>
    <w:p w14:paraId="07E1385B" w14:textId="77777777" w:rsidR="00B15709" w:rsidRDefault="00000000">
      <w:pPr>
        <w:numPr>
          <w:ilvl w:val="1"/>
          <w:numId w:val="1"/>
        </w:numP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SE.S.TA je spolu-autorem koncepce a odpovídá za jeho umělecký rámec performativní složky. Práva a povinnosti vůči jednotlivým autorům Díla upravují samostatné smlouvy uzavřené mezi SE.S.TA a příslušnými choreografy a perfomativními umělci, jejichž prostřednictvím jsou upravena práva k užití Děl.</w:t>
      </w:r>
    </w:p>
    <w:p w14:paraId="663BBE1E" w14:textId="77777777" w:rsidR="00B15709" w:rsidRDefault="00000000">
      <w:pPr>
        <w:numPr>
          <w:ilvl w:val="1"/>
          <w:numId w:val="1"/>
        </w:numP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Jednotlivé části Díla vznikají jako autorská díla choreografů a dalších zapojených umělců, a to ve vzájemné tvůrčí koordinaci v rámci spolupráce. </w:t>
      </w:r>
    </w:p>
    <w:p w14:paraId="1CF9748B" w14:textId="77777777" w:rsidR="00B15709" w:rsidRDefault="00000000">
      <w:pPr>
        <w:numPr>
          <w:ilvl w:val="1"/>
          <w:numId w:val="1"/>
        </w:numP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lastRenderedPageBreak/>
        <w:t xml:space="preserve">GHMP a SE.S.TA jsou oprávněny užívat foto a video dokumentaci a další výstupy spolupráce pro účely vlastní prezentace, propagace a archivace, a to jako nevýhradní a bezúplatné užití, vždy s uvedením autora dokumentace, autorů Díla a SE.S.TA jako autora koncepce projektu Tanec v galerii.Komerční užití dokumentace třetími stranami podléhá předchozímu písemnému souhlasu </w:t>
      </w:r>
      <w:r>
        <w:fldChar w:fldCharType="begin"/>
      </w:r>
      <w:r>
        <w:instrText>HYPERLINK "http://se.s.ta" \h</w:instrText>
      </w:r>
      <w:r>
        <w:fldChar w:fldCharType="separate"/>
      </w:r>
      <w:r>
        <w:rPr>
          <w:rFonts w:ascii="Arial" w:eastAsia="Arial" w:hAnsi="Arial" w:cs="Arial"/>
          <w:color w:val="1155CC"/>
          <w:u w:val="single"/>
        </w:rPr>
        <w:t>SE.S.TA</w:t>
      </w:r>
      <w:r>
        <w:fldChar w:fldCharType="end"/>
      </w:r>
      <w:r>
        <w:rPr>
          <w:rFonts w:ascii="Arial" w:eastAsia="Arial" w:hAnsi="Arial" w:cs="Arial"/>
        </w:rPr>
        <w:t>.</w:t>
      </w:r>
    </w:p>
    <w:p w14:paraId="28F8C4B3" w14:textId="77777777" w:rsidR="00B15709" w:rsidRDefault="00000000">
      <w:pPr>
        <w:numPr>
          <w:ilvl w:val="1"/>
          <w:numId w:val="1"/>
        </w:numP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Smluvní strany deklarují zájem na případné další spolupráci při jejich prezentaci, a to na základě vzájemné dohody.</w:t>
      </w:r>
    </w:p>
    <w:p w14:paraId="6A9ED673" w14:textId="77777777" w:rsidR="00B15709" w:rsidRDefault="00000000">
      <w:pPr>
        <w:numPr>
          <w:ilvl w:val="1"/>
          <w:numId w:val="1"/>
        </w:numPr>
        <w:spacing w:after="240"/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Smluvní strany se shodují, že Díla budou v rámci programu GHMP prezentována jako samostatná umělecká díla, s ohledem na jejich povahu a jedinečnost.</w:t>
      </w:r>
    </w:p>
    <w:p w14:paraId="6A95E84B" w14:textId="77777777" w:rsidR="00B15709" w:rsidRDefault="00B15709">
      <w:pPr>
        <w:spacing w:before="240" w:after="240"/>
        <w:rPr>
          <w:rFonts w:ascii="Arial" w:eastAsia="Arial" w:hAnsi="Arial" w:cs="Arial"/>
        </w:rPr>
      </w:pPr>
    </w:p>
    <w:p w14:paraId="13FD8261" w14:textId="77777777" w:rsidR="00B15709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4. </w:t>
      </w:r>
      <w:r>
        <w:rPr>
          <w:rFonts w:ascii="Arial" w:eastAsia="Arial" w:hAnsi="Arial" w:cs="Arial"/>
          <w:b/>
          <w:bCs/>
          <w:color w:val="000000"/>
        </w:rPr>
        <w:t>Ostatní ujednání</w:t>
      </w:r>
      <w:r>
        <w:rPr>
          <w:rFonts w:ascii="Arial" w:eastAsia="Arial" w:hAnsi="Arial" w:cs="Arial"/>
          <w:b/>
          <w:bCs/>
        </w:rPr>
        <w:t xml:space="preserve"> </w:t>
      </w:r>
    </w:p>
    <w:p w14:paraId="7F7F83BF" w14:textId="77777777" w:rsidR="00B15709" w:rsidRDefault="00B15709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</w:rPr>
      </w:pPr>
    </w:p>
    <w:p w14:paraId="59EE45A6" w14:textId="77777777" w:rsidR="00B15709" w:rsidRDefault="00000000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>Smluvní strany se zavazují průběžně o plnění svých povinnosti uvedených v této smlouvě informovat druhou smluvní stranu.</w:t>
      </w:r>
    </w:p>
    <w:p w14:paraId="24F2D689" w14:textId="77777777" w:rsidR="00B15709" w:rsidRDefault="00000000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V případě zrušení akce z důvodu nepříznivých podmínek, zejména deště, nebo z důvodu zranění, se obě smluvní strany zavazují vyvinout součinnost směřující k nalezení a dohodnutí náhradního termínu pro odhalení díla.</w:t>
      </w:r>
    </w:p>
    <w:p w14:paraId="131D0875" w14:textId="77777777" w:rsidR="00B15709" w:rsidRDefault="00000000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 xml:space="preserve">Smluvní strany jsou povinny postupovat při pořádání výstavy s péčí řádného hospodáře, vést o veškerých v této souvislosti vynaložených nákladech přehlednou a průkaznou evidenci, kterou si na vyzvání musí navzájem předložit. </w:t>
      </w:r>
    </w:p>
    <w:p w14:paraId="5BDA3D4E" w14:textId="77777777" w:rsidR="00B15709" w:rsidRDefault="00000000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>Smlouva nabývá platnosti a účinnosti dnem podpisu obou smluvních stran. Uzavírá se na dobu určitou do dne 31. 12. 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>.</w:t>
      </w:r>
    </w:p>
    <w:p w14:paraId="5E6EBA24" w14:textId="215EA8FF" w:rsidR="00B15709" w:rsidRDefault="00000000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 xml:space="preserve">Příspěvek ve výši </w:t>
      </w:r>
      <w:r>
        <w:rPr>
          <w:rFonts w:ascii="Arial" w:eastAsia="Arial" w:hAnsi="Arial" w:cs="Arial"/>
        </w:rPr>
        <w:t>200</w:t>
      </w:r>
      <w:r>
        <w:rPr>
          <w:rFonts w:ascii="Arial" w:eastAsia="Arial" w:hAnsi="Arial" w:cs="Arial"/>
          <w:color w:val="000000"/>
        </w:rPr>
        <w:t xml:space="preserve"> 000 Kč včetně DPH uhradí GHMP z finančních prostředků programu Umění pro město po podpisu smlouvy oběma stranami.</w:t>
      </w:r>
      <w:r>
        <w:rPr>
          <w:rFonts w:ascii="Arial" w:eastAsia="Arial" w:hAnsi="Arial" w:cs="Arial"/>
          <w:color w:val="000000"/>
          <w:highlight w:val="yellow"/>
        </w:rPr>
        <w:t xml:space="preserve"> </w:t>
      </w:r>
      <w:r>
        <w:rPr>
          <w:rFonts w:ascii="Arial" w:eastAsia="Arial" w:hAnsi="Arial" w:cs="Arial"/>
          <w:color w:val="000000"/>
        </w:rPr>
        <w:t xml:space="preserve">Tyto prostředky zašle na základě faktury na účet </w:t>
      </w:r>
      <w:r w:rsidR="00264AD9">
        <w:rPr>
          <w:rFonts w:ascii="Arial" w:eastAsia="Arial" w:hAnsi="Arial" w:cs="Arial"/>
          <w:lang w:val="cs-CZ"/>
        </w:rPr>
        <w:t>(</w:t>
      </w:r>
      <w:proofErr w:type="spellStart"/>
      <w:r w:rsidR="00264AD9">
        <w:rPr>
          <w:rFonts w:ascii="Arial" w:eastAsia="Arial" w:hAnsi="Arial" w:cs="Arial"/>
          <w:lang w:val="cs-CZ"/>
        </w:rPr>
        <w:t>xxxxxxxxxx</w:t>
      </w:r>
      <w:proofErr w:type="spellEnd"/>
      <w:r w:rsidR="00264AD9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ve dvou částech: 50 % po podpisu smlouvy oběma stranami a 50 % po realizaci Díla 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color w:val="000000"/>
        </w:rPr>
        <w:t>. 9. 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>, se splatností 15 dnů od doručení faktury</w:t>
      </w:r>
    </w:p>
    <w:p w14:paraId="58E7EAFE" w14:textId="77777777" w:rsidR="00B15709" w:rsidRDefault="00000000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>Veškeré účetní doklady musejí obsahovat náležitosti daňového dokladu dle zákona č. 235/2004 Sb., o dani z přidané hodnoty, v platném znění. V případě, že účetní doklady nebudou mít odpovídající náležitosti, je zadavatel oprávněn zaslat je ve lhůtě splatnosti zpět vybranému uchazeči k doplnění, aniž se tak dostane do prodlení se splatností; lhůta splatnosti počíná běžet znovu od opětovného zaslání náležitě doplněných či opravených dokladů.</w:t>
      </w:r>
    </w:p>
    <w:p w14:paraId="542EEC09" w14:textId="77777777" w:rsidR="00B15709" w:rsidRDefault="00000000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>Poruší-li některá ze smluvních stran některou z povinností vyplývajících z této smlouvy, je druhá strana oprávněna od této smlouvy odstoupit. Odstoupení musí být provedeno písemnou formou, včetně uvedení důvodu. Účinky odstoupení nastávají v takovém případě dnem doručení písemnosti o odstoupení druhé straně.</w:t>
      </w:r>
      <w:r>
        <w:rPr>
          <w:rFonts w:ascii="Arial" w:eastAsia="Arial" w:hAnsi="Arial" w:cs="Arial"/>
          <w:color w:val="5983B0"/>
        </w:rPr>
        <w:t xml:space="preserve"> </w:t>
      </w:r>
      <w:r>
        <w:rPr>
          <w:rFonts w:ascii="Arial" w:eastAsia="Arial" w:hAnsi="Arial" w:cs="Arial"/>
          <w:color w:val="000000"/>
        </w:rPr>
        <w:t>V případě odstoupení od smlouvy se smlouva od počátku ruší a strany jsou povinné vrátit si již vzájemně poskytnutá plnění.</w:t>
      </w:r>
    </w:p>
    <w:p w14:paraId="27220657" w14:textId="77777777" w:rsidR="00B15709" w:rsidRDefault="00000000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 xml:space="preserve">GHMP zveřejní smlouvu v registru smluv zřízeném jako informační systém veřejné správy na základě zákona č. 340/2015 Sb., o registru smluv. Obě smluvní strany výslovně souhlasí s tím, aby tato smlouva včetně případných dodatků byly v plném rozsahu v registru smluv zveřejněny a zároveň prohlašují, že skutečnosti v této smlouvě uvedené nepovažují za obchodní tajemství a udělují svolení k jejich užití a zveřejnění bez stanovení jakýchkoliv dalších podmínek. Obě smluvní strany jako správci osobních údajů dle zákona </w:t>
      </w:r>
      <w:r>
        <w:rPr>
          <w:rFonts w:ascii="Arial" w:eastAsia="Arial" w:hAnsi="Arial" w:cs="Arial"/>
          <w:color w:val="000000"/>
        </w:rPr>
        <w:lastRenderedPageBreak/>
        <w:t>č. 101/2000 Sb., o ochraně osobních údajů a o změně některých zákonů, ve znění pozdějších předpisů a platného nařízení (EU) 2016/679 (GDPR) prohlašují, že údaje v této smlouvě uvedené zpracovávají pro účely realizace, výkonu práv a povinností dle této smlouvy. Smluvní strany se zavazují, že při správě a zpracování osobních údajů budou dále postupovat s aktuální platnou a účinnou legislativou. Postupy a opatření se zavazují dodržovat po celou dobu trvání skartační lhůty ve smyslu § 2 písm. s) zákona č. 499/2004 Sb. o archivnictví a spisové službě a o změně některých zákonů, ve znění pozdějších předpisů.</w:t>
      </w:r>
    </w:p>
    <w:p w14:paraId="5F59EEC0" w14:textId="77777777" w:rsidR="00B15709" w:rsidRDefault="00000000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SE.S.TA</w:t>
      </w:r>
      <w:r>
        <w:rPr>
          <w:rFonts w:ascii="Arial" w:eastAsia="Arial" w:hAnsi="Arial" w:cs="Arial"/>
          <w:color w:val="000000"/>
        </w:rPr>
        <w:t xml:space="preserve"> bere na vědomí, že smlouvy s hodnotou předmětu převyšující 50.000,- Kč bez DPH včetně dohod, na základě kterých se tyto smlouvy mění, nahrazují nebo ruší, zveřejní GHMP v registru smluv zřízeném jako informační systém veřejné správy na základě zákona č. 340/2015 Sb., o registru smluv. </w:t>
      </w:r>
      <w:r>
        <w:rPr>
          <w:rFonts w:ascii="Arial" w:eastAsia="Arial" w:hAnsi="Arial" w:cs="Arial"/>
        </w:rPr>
        <w:t xml:space="preserve">SE.S.TA </w:t>
      </w:r>
      <w:r>
        <w:rPr>
          <w:rFonts w:ascii="Arial" w:eastAsia="Arial" w:hAnsi="Arial" w:cs="Arial"/>
          <w:color w:val="000000"/>
        </w:rPr>
        <w:t xml:space="preserve"> výslovně souhlasí s tím, aby tato smlouva včetně případných dohod o její změně, nahrazení nebo zrušení byly v plném rozsahu v registru smluv GHMP zveřejněny. </w:t>
      </w:r>
      <w:r>
        <w:rPr>
          <w:rFonts w:ascii="Arial" w:eastAsia="Arial" w:hAnsi="Arial" w:cs="Arial"/>
        </w:rPr>
        <w:t xml:space="preserve">SE.S.TA </w:t>
      </w:r>
      <w:r>
        <w:rPr>
          <w:rFonts w:ascii="Arial" w:eastAsia="Arial" w:hAnsi="Arial" w:cs="Arial"/>
          <w:color w:val="000000"/>
        </w:rPr>
        <w:t xml:space="preserve"> prohlašuje, že skutečnosti uvedené v této smlouvě nepovažuje za obchodní tajemství a uděluje svolení k jejich užití a zveřejnění bez stanovení jakýchkoliv dalších podmínek.</w:t>
      </w:r>
    </w:p>
    <w:p w14:paraId="18292FF7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bookmarkStart w:id="0" w:name="_heading=h.dvr4unncybeg" w:colFirst="0" w:colLast="0"/>
      <w:bookmarkEnd w:id="0"/>
    </w:p>
    <w:p w14:paraId="7F21E600" w14:textId="77777777" w:rsidR="00B157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6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 Závěrečná ustanovení</w:t>
      </w:r>
    </w:p>
    <w:p w14:paraId="528194F2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</w:rPr>
      </w:pPr>
    </w:p>
    <w:p w14:paraId="503BE6FF" w14:textId="77777777" w:rsidR="00B1570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Smlouva je vyhotovena ve čtyřech exemplářích, z nichž každá strana obdrží dva exempláře.</w:t>
      </w:r>
    </w:p>
    <w:p w14:paraId="2519B1BC" w14:textId="77777777" w:rsidR="00B1570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Jakékoliv změny a doplňky této smlouvy musí být učiněny písemně formou číslovaných dodatků a se souhlasem obou stran.</w:t>
      </w:r>
    </w:p>
    <w:p w14:paraId="65C43EC1" w14:textId="77777777" w:rsidR="00B1570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hanging="141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Smluvní strany potvrzují, že si tuto smlouvu před jejím podpisem přečetly a porozuměly jejímu obsahu. Na důkaz toho připojují své podpisy.</w:t>
      </w:r>
    </w:p>
    <w:p w14:paraId="34A85A90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9A72818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CB9FC21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</w:p>
    <w:p w14:paraId="660A6EE7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 Praze dne: </w:t>
      </w:r>
      <w:r>
        <w:rPr>
          <w:rFonts w:ascii="Arial" w:eastAsia="Arial" w:hAnsi="Arial" w:cs="Arial"/>
          <w:color w:val="000000"/>
        </w:rPr>
        <w:tab/>
        <w:t>V Praze dne:</w:t>
      </w:r>
    </w:p>
    <w:p w14:paraId="394D89DB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</w:p>
    <w:p w14:paraId="6EAE6CA6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</w:p>
    <w:p w14:paraId="348B1132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</w:p>
    <w:p w14:paraId="561F6C6D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</w:p>
    <w:p w14:paraId="0E8F7375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</w:p>
    <w:p w14:paraId="304D0B86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</w:p>
    <w:p w14:paraId="16BFDA1D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</w:p>
    <w:p w14:paraId="591F5A7C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</w:p>
    <w:p w14:paraId="22DF199F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………………………………………..</w:t>
      </w:r>
      <w:r>
        <w:rPr>
          <w:rFonts w:ascii="Arial" w:eastAsia="Arial" w:hAnsi="Arial" w:cs="Arial"/>
          <w:color w:val="000000"/>
        </w:rPr>
        <w:tab/>
        <w:t>…………………………………………..</w:t>
      </w:r>
    </w:p>
    <w:p w14:paraId="63E6A2AE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GHMP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 xml:space="preserve">SE.S.TA </w:t>
      </w:r>
    </w:p>
    <w:p w14:paraId="21FBD6B6" w14:textId="77777777" w:rsidR="00B157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PhDr. Magdalena Juříková, ředitelka       </w:t>
      </w:r>
      <w:r>
        <w:rPr>
          <w:rFonts w:ascii="Arial" w:eastAsia="Arial" w:hAnsi="Arial" w:cs="Arial"/>
        </w:rPr>
        <w:t xml:space="preserve">Marie Kinsky, ředitelka </w:t>
      </w:r>
    </w:p>
    <w:p w14:paraId="5568D45D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jc w:val="both"/>
        <w:rPr>
          <w:rFonts w:ascii="Arial" w:eastAsia="Arial" w:hAnsi="Arial" w:cs="Arial"/>
          <w:color w:val="000000"/>
        </w:rPr>
      </w:pPr>
    </w:p>
    <w:p w14:paraId="31A7E23B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jc w:val="both"/>
        <w:rPr>
          <w:rFonts w:ascii="Arial" w:eastAsia="Arial" w:hAnsi="Arial" w:cs="Arial"/>
          <w:color w:val="000000"/>
        </w:rPr>
      </w:pPr>
    </w:p>
    <w:p w14:paraId="109EC13C" w14:textId="77777777" w:rsidR="00B15709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Příloha č. 1 – Seznam performerů a choreografů</w:t>
      </w:r>
    </w:p>
    <w:p w14:paraId="3567DF6F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Viktor Černický</w:t>
      </w:r>
    </w:p>
    <w:p w14:paraId="6CF3677C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Hana Polanská</w:t>
      </w:r>
    </w:p>
    <w:p w14:paraId="50D5E8CC" w14:textId="77777777" w:rsidR="00B15709" w:rsidRDefault="00000000">
      <w:r>
        <w:rPr>
          <w:rFonts w:ascii="Arial" w:eastAsia="Arial" w:hAnsi="Arial" w:cs="Arial"/>
        </w:rPr>
        <w:t>Kristián Mensa</w:t>
      </w:r>
    </w:p>
    <w:p w14:paraId="3950B167" w14:textId="77777777" w:rsidR="00B15709" w:rsidRDefault="00B15709"/>
    <w:p w14:paraId="67B28758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Příloha č. 2 – Rámcový rozpočet projektu</w:t>
      </w:r>
    </w:p>
    <w:p w14:paraId="46FF2D62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Umělecké honoráře celkem –⁠ 140 000 Kč</w:t>
      </w:r>
    </w:p>
    <w:p w14:paraId="467CF074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Management –⁠ 80 000 Kč</w:t>
      </w:r>
    </w:p>
    <w:p w14:paraId="4221628A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Produkční podpora –⁠ 15 000 Kč</w:t>
      </w:r>
    </w:p>
    <w:p w14:paraId="15CE1E27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Placová podpora (</w:t>
      </w:r>
      <w:r>
        <w:rPr>
          <w:rFonts w:ascii="Arial" w:eastAsia="Arial" w:hAnsi="Arial" w:cs="Arial"/>
          <w:color w:val="222222"/>
          <w:sz w:val="22"/>
          <w:szCs w:val="22"/>
        </w:rPr>
        <w:t>produkční asistence při realizaci)</w:t>
      </w:r>
      <w:r>
        <w:rPr>
          <w:rFonts w:ascii="Arial" w:eastAsia="Arial" w:hAnsi="Arial" w:cs="Arial"/>
        </w:rPr>
        <w:t xml:space="preserve"> –⁠ 15 000 Kč</w:t>
      </w:r>
    </w:p>
    <w:p w14:paraId="1F6785BA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Finanční management –⁠ 15 000 Kč</w:t>
      </w:r>
    </w:p>
    <w:p w14:paraId="6181F5F4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Technika, aparatura, nájem (externí) –⁠ 80 000 Kč</w:t>
      </w:r>
    </w:p>
    <w:p w14:paraId="51C5731F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Místní doprava –⁠ 3 000 Kč</w:t>
      </w:r>
    </w:p>
    <w:p w14:paraId="1EDE522B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Scénografický a spotřební materiál –⁠ 15 000 Kč</w:t>
      </w:r>
    </w:p>
    <w:p w14:paraId="5202F04B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Licence, autorské poplatky –⁠ 2 000 Kč</w:t>
      </w:r>
    </w:p>
    <w:p w14:paraId="55C961AF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Catering pro umělce –⁠ 6 000 Kč</w:t>
      </w:r>
    </w:p>
    <w:p w14:paraId="29B55AC1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Komunikační obsah a PR –⁠ 60 000 Kč</w:t>
      </w:r>
    </w:p>
    <w:p w14:paraId="2D677256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Video dokumentace –⁠ 20 000 Kč</w:t>
      </w:r>
    </w:p>
    <w:p w14:paraId="749A0702" w14:textId="77777777" w:rsidR="00B1570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CELKEM –⁠ 451 000 Kč</w:t>
      </w:r>
    </w:p>
    <w:p w14:paraId="540BD9A7" w14:textId="77777777" w:rsidR="00B15709" w:rsidRDefault="00B15709">
      <w:pPr>
        <w:rPr>
          <w:rFonts w:ascii="Arial" w:eastAsia="Arial" w:hAnsi="Arial" w:cs="Arial"/>
        </w:rPr>
      </w:pPr>
    </w:p>
    <w:p w14:paraId="65A9B428" w14:textId="77777777" w:rsidR="00B15709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Příloha č. 3 – Harmonogram veřejných výstupů</w:t>
      </w:r>
    </w:p>
    <w:p w14:paraId="3A71503A" w14:textId="77777777" w:rsidR="00B15709" w:rsidRDefault="00000000">
      <w:pPr>
        <w:jc w:val="both"/>
        <w:rPr>
          <w:rFonts w:ascii="Arial" w:eastAsia="Arial" w:hAnsi="Arial" w:cs="Arial"/>
          <w:strike/>
        </w:rPr>
      </w:pPr>
      <w:r>
        <w:rPr>
          <w:rFonts w:ascii="Arial" w:eastAsia="Arial" w:hAnsi="Arial" w:cs="Arial"/>
        </w:rPr>
        <w:t>28. 7. – uvedení části 1 (Kristián Mensa) a workshop (cca 15:00–18:00)</w:t>
      </w:r>
    </w:p>
    <w:p w14:paraId="281F97EA" w14:textId="77777777" w:rsidR="00B15709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11. 8. – uvedení části 2 (Hana Polanská)</w:t>
      </w:r>
      <w:r>
        <w:rPr>
          <w:rFonts w:ascii="Arial" w:eastAsia="Arial" w:hAnsi="Arial" w:cs="Arial"/>
        </w:rPr>
        <w:br/>
        <w:t>25. 8. – uvedení části 3 (Viktor Černický)</w:t>
      </w:r>
    </w:p>
    <w:p w14:paraId="5F13B37D" w14:textId="77777777" w:rsidR="00B15709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19. 9. – společné uvedení částí Díla a moderovaná diskuse v rámci programu ABF</w:t>
      </w:r>
    </w:p>
    <w:p w14:paraId="11D9A731" w14:textId="77777777" w:rsidR="00B15709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28. 9. –⁠ společné uvedení Díla, workshop Viktora Černického</w:t>
      </w:r>
    </w:p>
    <w:p w14:paraId="65EFC20A" w14:textId="77777777" w:rsidR="00B15709" w:rsidRDefault="00B15709">
      <w:pPr>
        <w:jc w:val="both"/>
        <w:rPr>
          <w:rFonts w:ascii="Arial" w:eastAsia="Arial" w:hAnsi="Arial" w:cs="Arial"/>
        </w:rPr>
      </w:pPr>
    </w:p>
    <w:p w14:paraId="39F3DF29" w14:textId="77777777" w:rsidR="00B15709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Příloha č. 4 –⁠ Koncepční rámec cyklu Tanec v galerii</w:t>
      </w:r>
    </w:p>
    <w:p w14:paraId="5BC50674" w14:textId="77777777" w:rsidR="00B15709" w:rsidRDefault="00000000">
      <w:pPr>
        <w:spacing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Spolupráce je součástí dlouhodobého cyklu SE.S.TA, který propojuje současný tanec a vizuální umění v galerijním kontextu a veřejném prostoru.</w:t>
      </w:r>
    </w:p>
    <w:p w14:paraId="309572D3" w14:textId="77777777" w:rsidR="00B15709" w:rsidRDefault="00000000">
      <w:pPr>
        <w:spacing w:before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Hlavním cílem projektu je rozvíjet mezioborovou spolupráci mezi choreografy a vizuálními umělci a prohlubovat sdílení know-how mezi jednotlivými uměleckými obory. Projekt se zaměřuje na vytváření nových site-specific děl ve vztahu ke konkrétnímu prostoru a současně usiluje o zpřístupňování historických míst prostřednictvím současného tance a performativních přístupů. Významnou součástí projektu je také zapojování publika a místních komunit do procesu vzniku a prezentace děl.</w:t>
      </w:r>
    </w:p>
    <w:p w14:paraId="7062C498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jc w:val="both"/>
        <w:rPr>
          <w:rFonts w:ascii="Arial" w:eastAsia="Arial" w:hAnsi="Arial" w:cs="Arial"/>
        </w:rPr>
      </w:pPr>
    </w:p>
    <w:p w14:paraId="181CE10D" w14:textId="77777777" w:rsidR="00B15709" w:rsidRDefault="00B15709">
      <w:p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jc w:val="both"/>
        <w:rPr>
          <w:rFonts w:ascii="Arial" w:eastAsia="Arial" w:hAnsi="Arial" w:cs="Arial"/>
        </w:rPr>
      </w:pPr>
    </w:p>
    <w:sectPr w:rsidR="00B15709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ED98D" w14:textId="77777777" w:rsidR="00A8675E" w:rsidRDefault="00A8675E">
      <w:r>
        <w:separator/>
      </w:r>
    </w:p>
  </w:endnote>
  <w:endnote w:type="continuationSeparator" w:id="0">
    <w:p w14:paraId="40547AB3" w14:textId="77777777" w:rsidR="00A8675E" w:rsidRDefault="00A86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2FF399-7658-1E43-993E-5980879A5F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137D27B-66E2-A646-A6BA-3AF3C2C6B730}"/>
    <w:embedBold r:id="rId3" w:fontKey="{A1837A4B-98B0-1E46-81BC-257C95B358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8101EBB-FC19-1244-B0D8-B2135D4357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82A314B-5EE3-C442-959B-2BEBA343DF89}"/>
    <w:embedBold r:id="rId6" w:fontKey="{8953D7AA-1E3F-CB44-AA04-09F9BF30F1C1}"/>
    <w:embedItalic r:id="rId7" w:fontKey="{A2EB6E72-DEA7-154B-9D9C-930FC50837AA}"/>
  </w:font>
  <w:font w:name="Cambria">
    <w:panose1 w:val="02040503050406030204"/>
    <w:charset w:val="00"/>
    <w:family w:val="roman"/>
    <w:notTrueType/>
    <w:pitch w:val="default"/>
    <w:embedRegular r:id="rId8" w:fontKey="{DC55D678-69BD-5E43-97C3-3499482977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C9AEE" w14:textId="77777777" w:rsidR="00B157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2C70AE3" wp14:editId="18F9682E">
          <wp:extent cx="540000" cy="540000"/>
          <wp:effectExtent l="0" t="0" r="0" b="0"/>
          <wp:docPr id="3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31E6BA7" wp14:editId="3114AF53">
              <wp:simplePos x="0" y="0"/>
              <wp:positionH relativeFrom="column">
                <wp:posOffset>600076</wp:posOffset>
              </wp:positionH>
              <wp:positionV relativeFrom="paragraph">
                <wp:posOffset>-47620</wp:posOffset>
              </wp:positionV>
              <wp:extent cx="4448175" cy="695325"/>
              <wp:effectExtent l="0" t="0" r="0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55250" y="3465675"/>
                        <a:ext cx="4381500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196CBD6" w14:textId="77777777" w:rsidR="00B15709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Galerie hlavního města Prahy je jednou z nejvýznamnějších galerií v České republice, která se ve své výstavní činnosti zaměřuje zejména na moderní a současné umění. Shromažďuje, ochraňuje a odborně zpracovává umělecké sbírky hlavního města Prahy. V současné době GHMP vystavuje v sedmi objektech: v Domě U Kamenného zvonu, v Městské knihovně – 2. patro, v Colloredo-Mansfeldském paláci, v Domě fotografie, v Bílkově vile, v Zámku Troja a v Domě Františka Bílka v Chýnově.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600076</wp:posOffset>
              </wp:positionH>
              <wp:positionV relativeFrom="paragraph">
                <wp:posOffset>-47620</wp:posOffset>
              </wp:positionV>
              <wp:extent cx="4448175" cy="69532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48175" cy="695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8908D86" w14:textId="77777777" w:rsidR="00B15709" w:rsidRDefault="00B157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3224E" w14:textId="77777777" w:rsidR="00A8675E" w:rsidRDefault="00A8675E">
      <w:r>
        <w:separator/>
      </w:r>
    </w:p>
  </w:footnote>
  <w:footnote w:type="continuationSeparator" w:id="0">
    <w:p w14:paraId="09578D77" w14:textId="77777777" w:rsidR="00A8675E" w:rsidRDefault="00A86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F5872" w14:textId="77777777" w:rsidR="00B15709" w:rsidRDefault="00B157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2240F74A" w14:textId="77777777" w:rsidR="00B15709" w:rsidRDefault="00B157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38062" w14:textId="77777777" w:rsidR="00B157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94BD1F7" wp14:editId="5CC2AAF3">
          <wp:extent cx="2592000" cy="1050970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13721" t="24566" r="13690" b="23374"/>
                  <a:stretch>
                    <a:fillRect/>
                  </a:stretch>
                </pic:blipFill>
                <pic:spPr>
                  <a:xfrm>
                    <a:off x="0" y="0"/>
                    <a:ext cx="2592000" cy="1050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3250B4A" wp14:editId="2F2ED5A6">
          <wp:simplePos x="0" y="0"/>
          <wp:positionH relativeFrom="column">
            <wp:posOffset>4114800</wp:posOffset>
          </wp:positionH>
          <wp:positionV relativeFrom="paragraph">
            <wp:posOffset>-323848</wp:posOffset>
          </wp:positionV>
          <wp:extent cx="2319618" cy="1154058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9618" cy="115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A691F"/>
    <w:multiLevelType w:val="multilevel"/>
    <w:tmpl w:val="2BFE003E"/>
    <w:lvl w:ilvl="0">
      <w:start w:val="1"/>
      <w:numFmt w:val="decimal"/>
      <w:lvlText w:val=""/>
      <w:lvlJc w:val="left"/>
      <w:pPr>
        <w:ind w:left="0" w:firstLine="0"/>
      </w:pPr>
      <w:rPr>
        <w:rFonts w:ascii="Calibri" w:eastAsia="Calibri" w:hAnsi="Calibri" w:cs="Calibri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79B5D95"/>
    <w:multiLevelType w:val="multilevel"/>
    <w:tmpl w:val="BD6ED088"/>
    <w:lvl w:ilvl="0">
      <w:start w:val="1"/>
      <w:numFmt w:val="lowerLetter"/>
      <w:lvlText w:val="%1)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2D9C03E3"/>
    <w:multiLevelType w:val="multilevel"/>
    <w:tmpl w:val="2858449A"/>
    <w:lvl w:ilvl="0">
      <w:start w:val="3"/>
      <w:numFmt w:val="decimal"/>
      <w:lvlText w:val="%1."/>
      <w:lvlJc w:val="right"/>
      <w:pPr>
        <w:ind w:left="720" w:hanging="436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873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6D51D99"/>
    <w:multiLevelType w:val="multilevel"/>
    <w:tmpl w:val="6CCC430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4" w15:restartNumberingAfterBreak="0">
    <w:nsid w:val="494F1C38"/>
    <w:multiLevelType w:val="multilevel"/>
    <w:tmpl w:val="73C60FBC"/>
    <w:lvl w:ilvl="0">
      <w:start w:val="5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873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EF902E3"/>
    <w:multiLevelType w:val="multilevel"/>
    <w:tmpl w:val="C1742150"/>
    <w:lvl w:ilvl="0">
      <w:start w:val="1"/>
      <w:numFmt w:val="lowerLetter"/>
      <w:lvlText w:val="%1)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775253BD"/>
    <w:multiLevelType w:val="multilevel"/>
    <w:tmpl w:val="8C02C4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8D4259F"/>
    <w:multiLevelType w:val="multilevel"/>
    <w:tmpl w:val="EE7EEDE0"/>
    <w:lvl w:ilvl="0">
      <w:start w:val="4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873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570851089">
    <w:abstractNumId w:val="2"/>
  </w:num>
  <w:num w:numId="2" w16cid:durableId="1244030128">
    <w:abstractNumId w:val="4"/>
  </w:num>
  <w:num w:numId="3" w16cid:durableId="757095151">
    <w:abstractNumId w:val="0"/>
  </w:num>
  <w:num w:numId="4" w16cid:durableId="949825194">
    <w:abstractNumId w:val="1"/>
  </w:num>
  <w:num w:numId="5" w16cid:durableId="1889758005">
    <w:abstractNumId w:val="5"/>
  </w:num>
  <w:num w:numId="6" w16cid:durableId="1354264901">
    <w:abstractNumId w:val="6"/>
  </w:num>
  <w:num w:numId="7" w16cid:durableId="2076393115">
    <w:abstractNumId w:val="3"/>
  </w:num>
  <w:num w:numId="8" w16cid:durableId="10896170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709"/>
    <w:rsid w:val="00264AD9"/>
    <w:rsid w:val="003E145C"/>
    <w:rsid w:val="00A8675E"/>
    <w:rsid w:val="00B15709"/>
    <w:rsid w:val="00C0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0180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ind w:hanging="1"/>
      <w:outlineLvl w:val="0"/>
    </w:pPr>
    <w:rPr>
      <w:b/>
      <w:bCs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ind w:hanging="1"/>
      <w:jc w:val="both"/>
      <w:outlineLvl w:val="1"/>
    </w:pPr>
    <w:rPr>
      <w:b/>
      <w:bCs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ind w:hanging="1"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VHW8tNoverI5sOLmqj6CrkMMfw==">CgMxLjAyDmguZHZyNHVubmN5YmVnOAByITFQdXlzdWFlbUhraGotcmRGc3ZMZmhpNk1aVUlHZlladw==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1961</Words>
  <Characters>11575</Characters>
  <Application>Microsoft Office Word</Application>
  <DocSecurity>0</DocSecurity>
  <Lines>96</Lines>
  <Paragraphs>27</Paragraphs>
  <ScaleCrop>false</ScaleCrop>
  <Company/>
  <LinksUpToDate>false</LinksUpToDate>
  <CharactersWithSpaces>13509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2026-06-03T06:50:00Z</dcterms:created>
  <dcterms:modified xsi:type="dcterms:W3CDTF">2026-06-03T06:54:00Z</dcterms:modified>
</cp:coreProperties>
</file>