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751D" w14:textId="589B5C8F" w:rsidR="00A06C91" w:rsidRDefault="00BB3625" w:rsidP="00BB3625">
      <w:pPr>
        <w:pStyle w:val="Nadpis1"/>
        <w:spacing w:after="240"/>
      </w:pPr>
      <w:r>
        <w:t xml:space="preserve">smlouva o realizaci veřejné zakázky s názvem provoz a další rozvoj systému </w:t>
      </w:r>
      <w:r w:rsidR="00A8672A">
        <w:t>PKPOK</w:t>
      </w:r>
    </w:p>
    <w:p w14:paraId="5307B027" w14:textId="34F57B51" w:rsidR="00A06C91" w:rsidRDefault="00BB3625" w:rsidP="00A06C91">
      <w:r w:rsidRPr="00BB3625">
        <w:rPr>
          <w:rFonts w:ascii="Atyp BL Display Semibold" w:hAnsi="Atyp BL Display Semibold"/>
          <w:sz w:val="26"/>
          <w:szCs w:val="26"/>
        </w:rPr>
        <w:t xml:space="preserve">uzavřená níže uvedeného dne, měsíce a roku ve smyslu ust. § 1746 </w:t>
      </w:r>
      <w:r>
        <w:rPr>
          <w:rFonts w:ascii="Atyp BL Display Semibold" w:hAnsi="Atyp BL Display Semibold"/>
          <w:sz w:val="26"/>
          <w:szCs w:val="26"/>
        </w:rPr>
        <w:br/>
      </w:r>
      <w:r w:rsidRPr="00BB3625">
        <w:rPr>
          <w:rFonts w:ascii="Atyp BL Display Semibold" w:hAnsi="Atyp BL Display Semibold"/>
          <w:sz w:val="26"/>
          <w:szCs w:val="26"/>
        </w:rPr>
        <w:t xml:space="preserve">odst. 2 a § 2586 a násl. zákona č. 89/2012 Sb., občanský zákoník, </w:t>
      </w:r>
      <w:r>
        <w:rPr>
          <w:rFonts w:ascii="Atyp BL Display Semibold" w:hAnsi="Atyp BL Display Semibold"/>
          <w:sz w:val="26"/>
          <w:szCs w:val="26"/>
        </w:rPr>
        <w:br/>
      </w:r>
      <w:r w:rsidRPr="00BB3625">
        <w:rPr>
          <w:rFonts w:ascii="Atyp BL Display Semibold" w:hAnsi="Atyp BL Display Semibold"/>
          <w:sz w:val="26"/>
          <w:szCs w:val="26"/>
        </w:rPr>
        <w:t>ve znění pozdějších předpisů (dále jen „OZ“)</w:t>
      </w:r>
    </w:p>
    <w:p w14:paraId="1D4454E6" w14:textId="77777777" w:rsidR="003D1B95" w:rsidRDefault="003D1B95" w:rsidP="003D1B95"/>
    <w:p w14:paraId="07624A68" w14:textId="5A11CC59" w:rsidR="00D92583" w:rsidRPr="000A1F75" w:rsidRDefault="003D1B95" w:rsidP="00D92583">
      <w:pPr>
        <w:rPr>
          <w:rFonts w:ascii="Crabath Text Medium" w:hAnsi="Crabath Text Medium"/>
        </w:rPr>
      </w:pPr>
      <w:r>
        <w:rPr>
          <w:rFonts w:ascii="Crabath Text Medium" w:hAnsi="Crabath Text Medium"/>
        </w:rPr>
        <w:t>mezi</w:t>
      </w:r>
    </w:p>
    <w:p w14:paraId="60CD27F5" w14:textId="15EBB60B" w:rsidR="00D92583" w:rsidRPr="00367D17" w:rsidRDefault="00D92583" w:rsidP="00785C65">
      <w:pPr>
        <w:ind w:left="720" w:hanging="720"/>
        <w:rPr>
          <w:rFonts w:ascii="Crabath Text Medium" w:hAnsi="Crabath Text Medium"/>
        </w:rPr>
      </w:pPr>
      <w:r w:rsidRPr="00367D17">
        <w:rPr>
          <w:rFonts w:ascii="Crabath Text Medium" w:hAnsi="Crabath Text Medium"/>
        </w:rPr>
        <w:t>Prague City Tourism a.s.</w:t>
      </w:r>
    </w:p>
    <w:p w14:paraId="3982DA57" w14:textId="68DEF414" w:rsidR="00D92583" w:rsidRDefault="00D92583" w:rsidP="00D92583">
      <w:pPr>
        <w:spacing w:after="0"/>
        <w:ind w:left="720" w:hanging="720"/>
      </w:pPr>
      <w:r>
        <w:rPr>
          <w:rFonts w:ascii="Crabath Text Medium" w:hAnsi="Crabath Text Medium"/>
        </w:rPr>
        <w:t>se sídlem</w:t>
      </w:r>
      <w:r>
        <w:rPr>
          <w:rFonts w:ascii="Crabath Text Medium" w:hAnsi="Crabath Text Medium"/>
        </w:rPr>
        <w:tab/>
      </w:r>
      <w:r>
        <w:tab/>
      </w:r>
      <w:r w:rsidRPr="000A1F75">
        <w:t xml:space="preserve">Žatecká 110/2, 110 00 Praha 1 </w:t>
      </w:r>
      <w:r w:rsidRPr="000A1F75">
        <w:rPr>
          <w:rFonts w:eastAsiaTheme="majorEastAsia"/>
        </w:rPr>
        <w:t>—</w:t>
      </w:r>
      <w:r w:rsidRPr="000A1F75">
        <w:t xml:space="preserve"> Staré Město</w:t>
      </w:r>
    </w:p>
    <w:p w14:paraId="4A95BFD0" w14:textId="6B6F0DD4" w:rsidR="00BB3625" w:rsidRPr="00BB3625" w:rsidRDefault="00BB3625" w:rsidP="00D92583">
      <w:pPr>
        <w:spacing w:after="0"/>
        <w:ind w:left="720" w:hanging="720"/>
        <w:rPr>
          <w:rFonts w:ascii="Crabath Text Medium" w:hAnsi="Crabath Text Medium"/>
        </w:rPr>
      </w:pPr>
      <w:r w:rsidRPr="00BB3625">
        <w:rPr>
          <w:rFonts w:ascii="Crabath Text Medium" w:hAnsi="Crabath Text Medium"/>
        </w:rPr>
        <w:t>ID datové schránky</w:t>
      </w:r>
      <w:r w:rsidRPr="00BB3625">
        <w:rPr>
          <w:rFonts w:ascii="Crabath Text Medium" w:hAnsi="Crabath Text Medium"/>
        </w:rPr>
        <w:tab/>
      </w:r>
      <w:r w:rsidRPr="00BB3625">
        <w:t>27xc56a</w:t>
      </w:r>
    </w:p>
    <w:p w14:paraId="3242DAF8" w14:textId="480709EE" w:rsidR="00D92583" w:rsidRDefault="00D92583" w:rsidP="00D92583">
      <w:pPr>
        <w:spacing w:after="0"/>
        <w:ind w:left="720" w:hanging="720"/>
      </w:pPr>
      <w:r w:rsidRPr="003A084E">
        <w:rPr>
          <w:rFonts w:ascii="Crabath Text Medium" w:hAnsi="Crabath Text Medium"/>
        </w:rPr>
        <w:t>IČO</w:t>
      </w:r>
      <w:r>
        <w:tab/>
      </w:r>
      <w:r>
        <w:tab/>
      </w:r>
      <w:r>
        <w:tab/>
      </w:r>
      <w:r w:rsidR="00BB3625" w:rsidRPr="00BB3625">
        <w:t>07312890</w:t>
      </w:r>
    </w:p>
    <w:p w14:paraId="5F8DE7E7" w14:textId="43BA6B3B" w:rsidR="00D92583" w:rsidRPr="00D92583" w:rsidRDefault="00D92583" w:rsidP="00D92583">
      <w:pPr>
        <w:spacing w:after="0"/>
        <w:ind w:left="720" w:hanging="720"/>
      </w:pPr>
      <w:r>
        <w:rPr>
          <w:rFonts w:ascii="Crabath Text Medium" w:hAnsi="Crabath Text Medium"/>
        </w:rPr>
        <w:t>DIČ</w:t>
      </w:r>
      <w:r>
        <w:tab/>
      </w:r>
      <w:r>
        <w:tab/>
      </w:r>
      <w:r>
        <w:tab/>
      </w:r>
      <w:r w:rsidR="00BB3625" w:rsidRPr="00BB3625">
        <w:t>CZ07312890</w:t>
      </w:r>
    </w:p>
    <w:p w14:paraId="3CBADAE5" w14:textId="77777777" w:rsidR="00D92583" w:rsidRDefault="00D92583" w:rsidP="00D92583">
      <w:pPr>
        <w:spacing w:after="0"/>
        <w:ind w:left="720" w:hanging="720"/>
      </w:pPr>
      <w:r>
        <w:rPr>
          <w:rFonts w:ascii="Crabath Text Medium" w:hAnsi="Crabath Text Medium"/>
        </w:rPr>
        <w:t>z</w:t>
      </w:r>
      <w:r w:rsidRPr="003A084E">
        <w:rPr>
          <w:rFonts w:ascii="Crabath Text Medium" w:hAnsi="Crabath Text Medium"/>
        </w:rPr>
        <w:t>astoupená</w:t>
      </w:r>
      <w:r>
        <w:tab/>
      </w:r>
      <w:r>
        <w:tab/>
      </w:r>
      <w:r w:rsidRPr="000A1F75">
        <w:t xml:space="preserve">Mgr. Františkem </w:t>
      </w:r>
      <w:proofErr w:type="spellStart"/>
      <w:r w:rsidRPr="000A1F75">
        <w:t>Ciprem</w:t>
      </w:r>
      <w:proofErr w:type="spellEnd"/>
      <w:r w:rsidRPr="000A1F75">
        <w:t>, předsedou představenstva</w:t>
      </w:r>
    </w:p>
    <w:p w14:paraId="1EA225A7" w14:textId="4AC17FF3" w:rsidR="000408C6" w:rsidRDefault="00D92583" w:rsidP="00BB3625">
      <w:pPr>
        <w:spacing w:after="0"/>
        <w:ind w:left="1440" w:firstLine="720"/>
      </w:pPr>
      <w:r w:rsidRPr="000A1F75">
        <w:t>Mgr. Janou Adamcovou, místopředsedkyní představenstva</w:t>
      </w:r>
    </w:p>
    <w:p w14:paraId="006E9B38" w14:textId="73E37BAB" w:rsidR="00BB3625" w:rsidRDefault="00BB3625" w:rsidP="00BB3625">
      <w:r w:rsidRPr="00BB3625">
        <w:rPr>
          <w:rFonts w:ascii="Crabath Text Medium" w:hAnsi="Crabath Text Medium"/>
        </w:rPr>
        <w:t>bankovní spojení</w:t>
      </w:r>
      <w:r>
        <w:tab/>
        <w:t>P</w:t>
      </w:r>
      <w:r w:rsidRPr="00BB3625">
        <w:t>PF Banka a.s.</w:t>
      </w:r>
      <w:r>
        <w:br/>
      </w:r>
      <w:r w:rsidRPr="00BB3625">
        <w:rPr>
          <w:rFonts w:ascii="Crabath Text Medium" w:hAnsi="Crabath Text Medium"/>
        </w:rPr>
        <w:t>číslo účtu</w:t>
      </w:r>
      <w:r>
        <w:tab/>
      </w:r>
      <w:r>
        <w:tab/>
      </w:r>
      <w:r w:rsidR="00EF0078">
        <w:t>XXX</w:t>
      </w:r>
      <w:r>
        <w:br/>
      </w:r>
      <w:r w:rsidRPr="00BB3625">
        <w:rPr>
          <w:rFonts w:ascii="Crabath Text Medium" w:hAnsi="Crabath Text Medium"/>
        </w:rPr>
        <w:t>kontaktní osob</w:t>
      </w:r>
      <w:r w:rsidR="006811F3">
        <w:rPr>
          <w:rFonts w:ascii="Crabath Text Medium" w:hAnsi="Crabath Text Medium"/>
        </w:rPr>
        <w:t>a</w:t>
      </w:r>
      <w:r>
        <w:tab/>
      </w:r>
      <w:r w:rsidRPr="00BB3625">
        <w:t xml:space="preserve">Mgr. Tereza Prudičová, </w:t>
      </w:r>
      <w:r w:rsidR="00EF0078">
        <w:t>XXX</w:t>
      </w:r>
    </w:p>
    <w:p w14:paraId="133F1D54" w14:textId="7EAFE155" w:rsidR="00A06C91" w:rsidRDefault="00BB36D4" w:rsidP="000408C6">
      <w:r w:rsidRPr="00BB36D4">
        <w:t xml:space="preserve">dále jen </w:t>
      </w:r>
      <w:r w:rsidRPr="00BB36D4">
        <w:rPr>
          <w:rFonts w:ascii="Crabath Text Medium" w:hAnsi="Crabath Text Medium"/>
        </w:rPr>
        <w:t>„</w:t>
      </w:r>
      <w:r w:rsidR="003D1B95">
        <w:rPr>
          <w:rFonts w:ascii="Crabath Text Medium" w:hAnsi="Crabath Text Medium"/>
        </w:rPr>
        <w:t>Objednatel</w:t>
      </w:r>
      <w:r w:rsidRPr="00BB36D4">
        <w:rPr>
          <w:rFonts w:ascii="Crabath Text Medium" w:hAnsi="Crabath Text Medium"/>
        </w:rPr>
        <w:t>“</w:t>
      </w:r>
      <w:r w:rsidR="003D1B95">
        <w:t xml:space="preserve"> nebo </w:t>
      </w:r>
      <w:r w:rsidR="003D1B95" w:rsidRPr="003D1B95">
        <w:rPr>
          <w:rFonts w:ascii="Crabath Text Medium" w:hAnsi="Crabath Text Medium"/>
        </w:rPr>
        <w:t>„</w:t>
      </w:r>
      <w:r w:rsidR="00BB3625" w:rsidRPr="00BB3625">
        <w:rPr>
          <w:rFonts w:ascii="Crabath Text Medium" w:hAnsi="Crabath Text Medium"/>
        </w:rPr>
        <w:t>Zadavatel</w:t>
      </w:r>
      <w:r w:rsidR="003D1B95" w:rsidRPr="003D1B95">
        <w:rPr>
          <w:rFonts w:ascii="Crabath Text Medium" w:hAnsi="Crabath Text Medium"/>
        </w:rPr>
        <w:t>“</w:t>
      </w:r>
    </w:p>
    <w:p w14:paraId="0FD561EB" w14:textId="0EF3C6FC" w:rsidR="00A06C91" w:rsidRDefault="00A06C91" w:rsidP="00A06C91">
      <w:r>
        <w:t xml:space="preserve">a </w:t>
      </w:r>
    </w:p>
    <w:p w14:paraId="19BAF323" w14:textId="410C86C4" w:rsidR="00D92583" w:rsidRPr="004D74FA" w:rsidRDefault="00C74D91" w:rsidP="00785C65">
      <w:pPr>
        <w:tabs>
          <w:tab w:val="center" w:pos="4764"/>
        </w:tabs>
        <w:ind w:left="720" w:hanging="720"/>
        <w:rPr>
          <w:rFonts w:ascii="Crabath Text Medium" w:hAnsi="Crabath Text Medium"/>
        </w:rPr>
      </w:pPr>
      <w:sdt>
        <w:sdtPr>
          <w:rPr>
            <w:rFonts w:ascii="Crabath Text Medium" w:hAnsi="Crabath Text Medium"/>
          </w:rPr>
          <w:id w:val="741606811"/>
          <w:placeholder>
            <w:docPart w:val="9098A176300F42229E19707C63AB0C18"/>
          </w:placeholder>
        </w:sdtPr>
        <w:sdtEndPr/>
        <w:sdtContent>
          <w:r w:rsidR="00694E68">
            <w:rPr>
              <w:rFonts w:ascii="Crabath Text Medium" w:hAnsi="Crabath Text Medium"/>
            </w:rPr>
            <w:t>Meta IT</w:t>
          </w:r>
          <w:r w:rsidR="009A5819">
            <w:rPr>
              <w:rFonts w:ascii="Crabath Text Medium" w:hAnsi="Crabath Text Medium"/>
            </w:rPr>
            <w:t xml:space="preserve"> s.r.o.</w:t>
          </w:r>
        </w:sdtContent>
      </w:sdt>
    </w:p>
    <w:p w14:paraId="340E4EFF" w14:textId="0373D3C2" w:rsidR="00D92583" w:rsidRDefault="00D92583" w:rsidP="009A5819">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tab/>
      </w:r>
      <w:sdt>
        <w:sdtPr>
          <w:id w:val="-1801223086"/>
          <w:placeholder>
            <w:docPart w:val="9098A176300F42229E19707C63AB0C18"/>
          </w:placeholder>
        </w:sdtPr>
        <w:sdtEndPr/>
        <w:sdtContent>
          <w:r w:rsidR="009A5819" w:rsidRPr="009A5819">
            <w:t>Lidická 965/31, 602 00 Brno</w:t>
          </w:r>
        </w:sdtContent>
      </w:sdt>
    </w:p>
    <w:p w14:paraId="67FC943F" w14:textId="67EB6461" w:rsidR="00BB3625" w:rsidRDefault="00BB3625" w:rsidP="009A5819">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ID datové schránky</w:t>
      </w:r>
      <w:r>
        <w:tab/>
      </w:r>
      <w:sdt>
        <w:sdtPr>
          <w:id w:val="1359855127"/>
          <w:placeholder>
            <w:docPart w:val="B1414BE093CD4B83BC5A88B4D8B07992"/>
          </w:placeholder>
        </w:sdtPr>
        <w:sdtEndPr/>
        <w:sdtContent>
          <w:r w:rsidR="009A5819" w:rsidRPr="009A5819">
            <w:t>h9gmc5</w:t>
          </w:r>
          <w:r w:rsidR="009A5819">
            <w:t>f</w:t>
          </w:r>
        </w:sdtContent>
      </w:sdt>
    </w:p>
    <w:p w14:paraId="23F958D7" w14:textId="5A8FC3ED" w:rsidR="00D92583" w:rsidRDefault="00D92583" w:rsidP="009A5819">
      <w:pPr>
        <w:spacing w:after="0"/>
        <w:ind w:left="720" w:hanging="720"/>
      </w:pPr>
      <w:r w:rsidRPr="003A084E">
        <w:rPr>
          <w:rFonts w:ascii="Crabath Text Medium" w:hAnsi="Crabath Text Medium"/>
        </w:rPr>
        <w:t>IČO</w:t>
      </w:r>
      <w:r>
        <w:tab/>
      </w:r>
      <w:r>
        <w:tab/>
      </w:r>
      <w:r>
        <w:tab/>
      </w:r>
      <w:sdt>
        <w:sdtPr>
          <w:id w:val="-2008657365"/>
          <w:placeholder>
            <w:docPart w:val="9098A176300F42229E19707C63AB0C18"/>
          </w:placeholder>
        </w:sdtPr>
        <w:sdtEndPr/>
        <w:sdtContent>
          <w:r w:rsidR="009A5819" w:rsidRPr="009A5819">
            <w:t>28305264</w:t>
          </w:r>
        </w:sdtContent>
      </w:sdt>
    </w:p>
    <w:p w14:paraId="2FD1FF88" w14:textId="70410385" w:rsidR="00D92583" w:rsidRDefault="00D92583" w:rsidP="000B4A4A">
      <w:pPr>
        <w:tabs>
          <w:tab w:val="left" w:pos="720"/>
          <w:tab w:val="left" w:pos="1440"/>
          <w:tab w:val="left" w:pos="2160"/>
          <w:tab w:val="left" w:pos="2880"/>
          <w:tab w:val="left" w:pos="3600"/>
          <w:tab w:val="left" w:pos="4320"/>
          <w:tab w:val="left" w:pos="5040"/>
          <w:tab w:val="left" w:pos="5760"/>
          <w:tab w:val="left" w:pos="6505"/>
        </w:tabs>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rsidRPr="000D3B65">
        <w:tab/>
      </w:r>
      <w:sdt>
        <w:sdtPr>
          <w:id w:val="-1831747911"/>
          <w:placeholder>
            <w:docPart w:val="9098A176300F42229E19707C63AB0C18"/>
          </w:placeholder>
        </w:sdtPr>
        <w:sdtEndPr/>
        <w:sdtContent>
          <w:r w:rsidR="006F2080">
            <w:t>CZ</w:t>
          </w:r>
          <w:r w:rsidR="000B4A4A" w:rsidRPr="000B4A4A">
            <w:t>28305264</w:t>
          </w:r>
        </w:sdtContent>
      </w:sdt>
      <w:r w:rsidR="00BB3625">
        <w:tab/>
      </w:r>
    </w:p>
    <w:p w14:paraId="58EBF7E9" w14:textId="5D7C71CB" w:rsidR="00BB3625" w:rsidRDefault="00BB3625" w:rsidP="006222D7">
      <w:pPr>
        <w:tabs>
          <w:tab w:val="left" w:pos="720"/>
          <w:tab w:val="left" w:pos="1440"/>
          <w:tab w:val="left" w:pos="2160"/>
          <w:tab w:val="left" w:pos="2880"/>
          <w:tab w:val="left" w:pos="3600"/>
          <w:tab w:val="left" w:pos="4320"/>
          <w:tab w:val="left" w:pos="5040"/>
          <w:tab w:val="left" w:pos="5760"/>
          <w:tab w:val="left" w:pos="6480"/>
          <w:tab w:val="left" w:pos="7150"/>
        </w:tabs>
        <w:spacing w:after="0"/>
        <w:ind w:left="720" w:hanging="720"/>
      </w:pPr>
      <w:r>
        <w:rPr>
          <w:rFonts w:ascii="Crabath Text Medium" w:hAnsi="Crabath Text Medium"/>
        </w:rPr>
        <w:t>zapsaná</w:t>
      </w:r>
      <w:r>
        <w:rPr>
          <w:rFonts w:ascii="Crabath Text Medium" w:hAnsi="Crabath Text Medium"/>
        </w:rPr>
        <w:tab/>
      </w:r>
      <w:r>
        <w:rPr>
          <w:rFonts w:ascii="Crabath Text Medium" w:hAnsi="Crabath Text Medium"/>
        </w:rPr>
        <w:tab/>
      </w:r>
      <w:r w:rsidRPr="006222D7">
        <w:t xml:space="preserve">v obchodním rejstříku vedeném </w:t>
      </w:r>
      <w:r w:rsidR="000B4A4A" w:rsidRPr="006222D7">
        <w:t>Krajským soudem v Brně</w:t>
      </w:r>
      <w:r w:rsidRPr="006222D7">
        <w:t xml:space="preserve">, </w:t>
      </w:r>
      <w:proofErr w:type="spellStart"/>
      <w:r w:rsidRPr="006222D7">
        <w:t>sp</w:t>
      </w:r>
      <w:proofErr w:type="spellEnd"/>
      <w:r w:rsidRPr="006222D7">
        <w:t>. zn.</w:t>
      </w:r>
      <w:r w:rsidR="000B4A4A" w:rsidRPr="006222D7">
        <w:t xml:space="preserve"> 60026 C</w:t>
      </w:r>
    </w:p>
    <w:p w14:paraId="6ED1FD95" w14:textId="6E0125CD" w:rsidR="00BB3625" w:rsidRDefault="00BB3625" w:rsidP="00E67648">
      <w:pPr>
        <w:spacing w:after="0"/>
        <w:ind w:left="720" w:hanging="720"/>
      </w:pPr>
      <w:r>
        <w:rPr>
          <w:rFonts w:ascii="Crabath Text Medium" w:hAnsi="Crabath Text Medium"/>
        </w:rPr>
        <w:t>zastoupená</w:t>
      </w:r>
      <w:r>
        <w:rPr>
          <w:rFonts w:ascii="Crabath Text Medium" w:hAnsi="Crabath Text Medium"/>
        </w:rPr>
        <w:tab/>
      </w:r>
      <w:r w:rsidRPr="000D3B65">
        <w:tab/>
      </w:r>
      <w:sdt>
        <w:sdtPr>
          <w:id w:val="315540502"/>
          <w:placeholder>
            <w:docPart w:val="0853FB4020124A07A9D5546EB77A3DEF"/>
          </w:placeholder>
        </w:sdtPr>
        <w:sdtEndPr/>
        <w:sdtContent>
          <w:r w:rsidR="00E67648" w:rsidRPr="00E67648">
            <w:t>Ing. et Ing. Ladislav Ruttkay, jednatel</w:t>
          </w:r>
        </w:sdtContent>
      </w:sdt>
    </w:p>
    <w:p w14:paraId="17CA89D9" w14:textId="77777777" w:rsidR="00B13253" w:rsidRDefault="00BB3625" w:rsidP="006222D7">
      <w:pPr>
        <w:spacing w:after="0"/>
        <w:rPr>
          <w:rFonts w:ascii="Crabath Text Medium" w:hAnsi="Crabath Text Medium"/>
        </w:rPr>
      </w:pPr>
      <w:r>
        <w:rPr>
          <w:rFonts w:ascii="Crabath Text Medium" w:hAnsi="Crabath Text Medium"/>
        </w:rPr>
        <w:t>zástupce pro jednání</w:t>
      </w:r>
      <w:r>
        <w:rPr>
          <w:rFonts w:ascii="Crabath Text Medium" w:hAnsi="Crabath Text Medium"/>
        </w:rPr>
        <w:tab/>
      </w:r>
      <w:sdt>
        <w:sdtPr>
          <w:id w:val="279614809"/>
          <w:placeholder>
            <w:docPart w:val="A9AD31F7759B4FE99EA6584A26457467"/>
          </w:placeholder>
        </w:sdtPr>
        <w:sdtEndPr>
          <w:rPr>
            <w:rFonts w:ascii="Crabath Text Medium" w:hAnsi="Crabath Text Medium"/>
          </w:rPr>
        </w:sdtEndPr>
        <w:sdtContent>
          <w:proofErr w:type="spellStart"/>
          <w:r w:rsidR="00B13253">
            <w:t>xxx</w:t>
          </w:r>
        </w:sdtContent>
      </w:sdt>
      <w:proofErr w:type="spellEnd"/>
    </w:p>
    <w:p w14:paraId="4134B9A7" w14:textId="5D0B5BB8" w:rsidR="00BB3625" w:rsidRDefault="00D507F4" w:rsidP="006222D7">
      <w:pPr>
        <w:spacing w:after="0"/>
      </w:pPr>
      <w:r>
        <w:rPr>
          <w:rFonts w:ascii="Crabath Text Medium" w:hAnsi="Crabath Text Medium"/>
        </w:rPr>
        <w:t>bankovní spojení</w:t>
      </w:r>
      <w:r w:rsidR="00BB3625">
        <w:rPr>
          <w:rFonts w:ascii="Crabath Text Medium" w:hAnsi="Crabath Text Medium"/>
        </w:rPr>
        <w:tab/>
      </w:r>
      <w:sdt>
        <w:sdtPr>
          <w:id w:val="736520846"/>
          <w:placeholder>
            <w:docPart w:val="56F2C334D2B94F3FB7EFFEC55EFEB1F5"/>
          </w:placeholder>
        </w:sdtPr>
        <w:sdtEndPr/>
        <w:sdtContent>
          <w:r w:rsidR="006F2080">
            <w:t>Fio banka</w:t>
          </w:r>
        </w:sdtContent>
      </w:sdt>
    </w:p>
    <w:p w14:paraId="2644CC90" w14:textId="0250B238" w:rsidR="00D92583" w:rsidRDefault="00D507F4" w:rsidP="00D92583">
      <w:pPr>
        <w:ind w:left="720" w:hanging="720"/>
      </w:pPr>
      <w:r>
        <w:rPr>
          <w:rFonts w:ascii="Crabath Text Medium" w:hAnsi="Crabath Text Medium"/>
        </w:rPr>
        <w:t>číslo účtu</w:t>
      </w:r>
      <w:r w:rsidR="00D92583">
        <w:tab/>
      </w:r>
      <w:r w:rsidR="00D92583">
        <w:tab/>
      </w:r>
      <w:r w:rsidR="00B13253">
        <w:t>XXX</w:t>
      </w:r>
    </w:p>
    <w:p w14:paraId="6E218B35" w14:textId="72A9EC08" w:rsidR="000408C6" w:rsidRDefault="00BB36D4" w:rsidP="00D92583">
      <w:r w:rsidRPr="00BB36D4">
        <w:t xml:space="preserve">dále jen </w:t>
      </w:r>
      <w:r w:rsidRPr="00BB36D4">
        <w:rPr>
          <w:rFonts w:ascii="Crabath Text Medium" w:hAnsi="Crabath Text Medium"/>
        </w:rPr>
        <w:t>„</w:t>
      </w:r>
      <w:r w:rsidR="003D1B95">
        <w:rPr>
          <w:rFonts w:ascii="Crabath Text Medium" w:hAnsi="Crabath Text Medium"/>
        </w:rPr>
        <w:t>Dodavatel</w:t>
      </w:r>
      <w:r w:rsidRPr="00BB36D4">
        <w:rPr>
          <w:rFonts w:ascii="Crabath Text Medium" w:hAnsi="Crabath Text Medium"/>
        </w:rPr>
        <w:t>“</w:t>
      </w:r>
    </w:p>
    <w:p w14:paraId="67DA0FC2" w14:textId="3CD5C168" w:rsidR="00D507F4" w:rsidRDefault="00D507F4" w:rsidP="00D92583">
      <w:r w:rsidRPr="00D507F4">
        <w:t xml:space="preserve">Objednatel a Dodavatel dále jednotlivě také jako </w:t>
      </w:r>
      <w:r w:rsidRPr="00D507F4">
        <w:rPr>
          <w:rFonts w:ascii="Crabath Text Medium" w:hAnsi="Crabath Text Medium"/>
        </w:rPr>
        <w:t>„Smluvní strana“</w:t>
      </w:r>
      <w:r w:rsidRPr="00D507F4">
        <w:t xml:space="preserve"> a společně jako </w:t>
      </w:r>
      <w:r w:rsidRPr="00D507F4">
        <w:rPr>
          <w:rFonts w:ascii="Crabath Text Medium" w:hAnsi="Crabath Text Medium"/>
        </w:rPr>
        <w:t>„Smluvní strany“</w:t>
      </w:r>
    </w:p>
    <w:p w14:paraId="014C91A3" w14:textId="5D66B061" w:rsidR="00D92583" w:rsidRDefault="003D1B95" w:rsidP="00D92583">
      <w:r w:rsidRPr="003D1B95">
        <w:t>uzavírají níže uvedeného dne, měsíce a roku tuto smlouvu</w:t>
      </w:r>
      <w:r w:rsidR="00D507F4">
        <w:t xml:space="preserve"> (dále jen </w:t>
      </w:r>
      <w:r w:rsidR="00D507F4" w:rsidRPr="00D507F4">
        <w:rPr>
          <w:rFonts w:ascii="Crabath Text Medium" w:hAnsi="Crabath Text Medium"/>
        </w:rPr>
        <w:t>„</w:t>
      </w:r>
      <w:r w:rsidR="00D507F4">
        <w:rPr>
          <w:rFonts w:ascii="Crabath Text Medium" w:hAnsi="Crabath Text Medium"/>
        </w:rPr>
        <w:t>Smlouva</w:t>
      </w:r>
      <w:r w:rsidR="00D507F4" w:rsidRPr="00D507F4">
        <w:rPr>
          <w:rFonts w:ascii="Crabath Text Medium" w:hAnsi="Crabath Text Medium"/>
        </w:rPr>
        <w:t>“</w:t>
      </w:r>
      <w:r w:rsidR="00D507F4" w:rsidRPr="00D507F4">
        <w:t>)</w:t>
      </w:r>
    </w:p>
    <w:p w14:paraId="520EAA4E" w14:textId="77777777" w:rsidR="000137EB" w:rsidRDefault="000137EB">
      <w:r>
        <w:br w:type="page"/>
      </w:r>
    </w:p>
    <w:p w14:paraId="76213E39" w14:textId="24599E98" w:rsidR="00F02792" w:rsidRDefault="003D1B95" w:rsidP="007C3DD2">
      <w:pPr>
        <w:pStyle w:val="Nadpis2"/>
        <w:spacing w:after="80"/>
        <w:ind w:left="0" w:firstLine="454"/>
      </w:pPr>
      <w:r>
        <w:lastRenderedPageBreak/>
        <w:t>p</w:t>
      </w:r>
      <w:r w:rsidR="002531B0">
        <w:t>reambule</w:t>
      </w:r>
    </w:p>
    <w:p w14:paraId="5BC99AF6" w14:textId="4D07A55C" w:rsidR="007C3DD2" w:rsidRDefault="007C3DD2" w:rsidP="005D4932">
      <w:pPr>
        <w:pStyle w:val="predsazeni"/>
        <w:ind w:firstLine="0"/>
      </w:pPr>
      <w:r>
        <w:t xml:space="preserve">Tato Smlouva je uzavírána mezi Objednatelem a Dodavatelem na základě výsledků zadávacího řízení na veřejnou zakázku s názvem „Provoz a další rozvoj systému </w:t>
      </w:r>
      <w:r w:rsidR="00035567">
        <w:t>PKPOK</w:t>
      </w:r>
      <w:r>
        <w:t xml:space="preserve">“ (dále jen </w:t>
      </w:r>
      <w:r w:rsidRPr="007C3DD2">
        <w:rPr>
          <w:rFonts w:ascii="Crabath Text Medium" w:hAnsi="Crabath Text Medium"/>
        </w:rPr>
        <w:t>„Veřejná zakázka“</w:t>
      </w:r>
      <w:r>
        <w:t xml:space="preserve">) zadávanou v souladu se zákonem č. 134/2016 Sb., o zadávání veřejných zakázek, ve znění pozdějších předpisů (dále jen </w:t>
      </w:r>
      <w:r w:rsidRPr="007C3DD2">
        <w:rPr>
          <w:rFonts w:ascii="Crabath Text Medium" w:hAnsi="Crabath Text Medium"/>
        </w:rPr>
        <w:t>„Zákon“</w:t>
      </w:r>
      <w:r>
        <w:t xml:space="preserve"> nebo </w:t>
      </w:r>
      <w:r w:rsidRPr="007C3DD2">
        <w:rPr>
          <w:rFonts w:ascii="Crabath Text Medium" w:hAnsi="Crabath Text Medium"/>
        </w:rPr>
        <w:t>„ZZVZ“</w:t>
      </w:r>
      <w:r>
        <w:t xml:space="preserve">) a v souladu s nabídkou Dodavatele, jež byla v rámci zadávacího řízení na Veřejnou zakázku vyhodnocena jako ekonomicky nejvýhodnější (dále jen </w:t>
      </w:r>
      <w:r w:rsidRPr="007C3DD2">
        <w:rPr>
          <w:rFonts w:ascii="Crabath Text Medium" w:hAnsi="Crabath Text Medium"/>
        </w:rPr>
        <w:t>„Nabídka“</w:t>
      </w:r>
      <w:r>
        <w:t xml:space="preserve">). </w:t>
      </w:r>
    </w:p>
    <w:p w14:paraId="1340FA22" w14:textId="5B115323" w:rsidR="003D1B95" w:rsidRDefault="007C3DD2" w:rsidP="005D4932">
      <w:pPr>
        <w:pStyle w:val="predsazeni"/>
        <w:spacing w:after="400"/>
        <w:ind w:firstLine="0"/>
      </w:pPr>
      <w:r>
        <w:t>Cílem této Smlouvy je tedy úprava dvoustranného právního vztahu mezi Smluvními stranami, jehož obsahem jsou práva a povinnosti související s realizací Veřejné zakázky v souladu s příslušnými platnými právními předpisy tak, aby Smluvní strany měly možnost při nejvyšší možné míře právní jistoty realizovat práva a plnit povinnosti touto Smlouvou založené. Podrobnosti realizace plnění jsou upraveny dále v této Smlouvě a jejích přílohách.</w:t>
      </w:r>
    </w:p>
    <w:p w14:paraId="35434558" w14:textId="5A8A40B6" w:rsidR="00BB36D4" w:rsidRDefault="007C3DD2" w:rsidP="003D1B95">
      <w:pPr>
        <w:pStyle w:val="Nadpis2"/>
        <w:spacing w:after="80"/>
      </w:pPr>
      <w:r>
        <w:t>1</w:t>
      </w:r>
      <w:r w:rsidR="00BB36D4">
        <w:t>.</w:t>
      </w:r>
      <w:r w:rsidR="00BB36D4">
        <w:tab/>
      </w:r>
      <w:r w:rsidR="003D1B95">
        <w:t>p</w:t>
      </w:r>
      <w:r w:rsidR="00BB36D4">
        <w:t>ředmět smlouvy</w:t>
      </w:r>
    </w:p>
    <w:p w14:paraId="0BE853D9" w14:textId="77777777" w:rsidR="007C3DD2" w:rsidRDefault="007C3DD2" w:rsidP="0097492D">
      <w:pPr>
        <w:pStyle w:val="predsazeni"/>
        <w:spacing w:after="80"/>
      </w:pPr>
      <w:r>
        <w:t>1.</w:t>
      </w:r>
      <w:r>
        <w:tab/>
        <w:t xml:space="preserve">Předmětem této Smlouvy je: </w:t>
      </w:r>
    </w:p>
    <w:p w14:paraId="6AE55172" w14:textId="7DCD53A9" w:rsidR="007C3DD2" w:rsidRDefault="007C3DD2" w:rsidP="0097492D">
      <w:pPr>
        <w:pStyle w:val="predsazeni"/>
        <w:spacing w:after="80"/>
        <w:ind w:left="908"/>
      </w:pPr>
      <w:r>
        <w:t>a)</w:t>
      </w:r>
      <w:r>
        <w:tab/>
        <w:t xml:space="preserve">Závazek Dodavatele </w:t>
      </w:r>
      <w:r w:rsidR="000F727F">
        <w:t>převzít</w:t>
      </w:r>
      <w:r>
        <w:t xml:space="preserve"> systém </w:t>
      </w:r>
      <w:r w:rsidR="00035567">
        <w:t>PKPOK</w:t>
      </w:r>
      <w:r>
        <w:t xml:space="preserve"> </w:t>
      </w:r>
      <w:r w:rsidR="000F727F">
        <w:t xml:space="preserve">a uvést jej </w:t>
      </w:r>
      <w:r>
        <w:t xml:space="preserve">do </w:t>
      </w:r>
      <w:r w:rsidR="00CB7B5A">
        <w:t>rutinního</w:t>
      </w:r>
      <w:r>
        <w:t xml:space="preserve"> provozu na cloudové infrastruktuře </w:t>
      </w:r>
      <w:r w:rsidR="000F727F">
        <w:t>zajištěné Dodavatelem</w:t>
      </w:r>
      <w:r>
        <w:t xml:space="preserve"> (dále též </w:t>
      </w:r>
      <w:r w:rsidRPr="0097492D">
        <w:rPr>
          <w:rFonts w:ascii="Crabath Text Medium" w:hAnsi="Crabath Text Medium"/>
        </w:rPr>
        <w:t>„Uvedení Systému do provozu“</w:t>
      </w:r>
      <w:r>
        <w:t>).</w:t>
      </w:r>
    </w:p>
    <w:p w14:paraId="7A72634B" w14:textId="3FA0ED6C" w:rsidR="007C3DD2" w:rsidRDefault="007C3DD2" w:rsidP="0097492D">
      <w:pPr>
        <w:pStyle w:val="predsazeni"/>
        <w:spacing w:after="80"/>
        <w:ind w:left="908"/>
      </w:pPr>
      <w:r>
        <w:t>b)</w:t>
      </w:r>
      <w:r>
        <w:tab/>
        <w:t>Závazek Dodavatele zajistit servisní podporu, provoz cloud infrastruktury a dalších služeb dle</w:t>
      </w:r>
      <w:r w:rsidR="0097492D">
        <w:t> </w:t>
      </w:r>
      <w:r>
        <w:t xml:space="preserve">specifikace uvedené v Příloze č. 2 Smlouvy (dále jen </w:t>
      </w:r>
      <w:r w:rsidRPr="0097492D">
        <w:rPr>
          <w:rFonts w:ascii="Crabath Text Medium" w:hAnsi="Crabath Text Medium"/>
        </w:rPr>
        <w:t>„Služby správy a provozu“</w:t>
      </w:r>
      <w:r>
        <w:t>).</w:t>
      </w:r>
    </w:p>
    <w:p w14:paraId="11582F35" w14:textId="673070C0" w:rsidR="007C3DD2" w:rsidRPr="0021041D" w:rsidRDefault="007C3DD2" w:rsidP="0097492D">
      <w:pPr>
        <w:pStyle w:val="predsazeni"/>
        <w:ind w:left="908"/>
      </w:pPr>
      <w:r>
        <w:t>c)</w:t>
      </w:r>
      <w:r>
        <w:tab/>
        <w:t xml:space="preserve">Závazek Dodavatele zajistit další rozvoj systému </w:t>
      </w:r>
      <w:r w:rsidR="00035567">
        <w:t>PKPOK</w:t>
      </w:r>
      <w:r>
        <w:t xml:space="preserve"> (dále též </w:t>
      </w:r>
      <w:r w:rsidRPr="0097492D">
        <w:rPr>
          <w:rFonts w:ascii="Crabath Text Medium" w:hAnsi="Crabath Text Medium"/>
        </w:rPr>
        <w:t>„Systém“</w:t>
      </w:r>
      <w:r w:rsidR="00466FAC">
        <w:rPr>
          <w:rFonts w:ascii="Crabath Text Medium" w:hAnsi="Crabath Text Medium"/>
        </w:rPr>
        <w:t xml:space="preserve"> či „Systém </w:t>
      </w:r>
      <w:r w:rsidR="00035567">
        <w:rPr>
          <w:rFonts w:ascii="Crabath Text Medium" w:hAnsi="Crabath Text Medium"/>
        </w:rPr>
        <w:t>PKPOK</w:t>
      </w:r>
      <w:r w:rsidR="00466FAC">
        <w:rPr>
          <w:rFonts w:ascii="Crabath Text Medium" w:hAnsi="Crabath Text Medium"/>
        </w:rPr>
        <w:t>“</w:t>
      </w:r>
      <w:r>
        <w:t xml:space="preserve">) dle požadavků Objednatele v </w:t>
      </w:r>
      <w:r w:rsidRPr="0021041D">
        <w:t xml:space="preserve">souladu s postupem uvedeným v Příloze č. 3 Smlouvy po dobu trvání této smlouvy. Pro zajištění možnosti dalšího rozvoje Systému (dále jen </w:t>
      </w:r>
      <w:r w:rsidRPr="0021041D">
        <w:rPr>
          <w:rFonts w:ascii="Crabath Text Medium" w:hAnsi="Crabath Text Medium"/>
        </w:rPr>
        <w:t>„Rozvoj“</w:t>
      </w:r>
      <w:r w:rsidRPr="0021041D">
        <w:t xml:space="preserve">) stanovuje Objednatel maximální </w:t>
      </w:r>
      <w:r w:rsidR="002757CB">
        <w:t xml:space="preserve">finanční </w:t>
      </w:r>
      <w:r w:rsidRPr="0021041D">
        <w:t xml:space="preserve">limit </w:t>
      </w:r>
      <w:r w:rsidR="002757CB">
        <w:t xml:space="preserve">odpovídající součinu </w:t>
      </w:r>
      <w:r w:rsidR="00035567">
        <w:t>1750</w:t>
      </w:r>
      <w:r w:rsidRPr="0021041D">
        <w:t xml:space="preserve"> člověkodní </w:t>
      </w:r>
      <w:r w:rsidR="002757CB">
        <w:t xml:space="preserve">a sazby za jeden člověkoden uvedené v tabulce E Přílohy č. 4 Smlouvy </w:t>
      </w:r>
      <w:r w:rsidRPr="0021041D">
        <w:t xml:space="preserve">během platnosti a účinnosti Smlouvy. </w:t>
      </w:r>
    </w:p>
    <w:p w14:paraId="7F17BA93" w14:textId="77777777" w:rsidR="007C3DD2" w:rsidRDefault="007C3DD2" w:rsidP="007C3DD2">
      <w:pPr>
        <w:pStyle w:val="predsazeni"/>
      </w:pPr>
      <w:r w:rsidRPr="0021041D">
        <w:t>2.</w:t>
      </w:r>
      <w:r w:rsidRPr="0021041D">
        <w:tab/>
        <w:t>Plnění specifikovaná v Přílohách č. 1, 2, 3 a 9 Smlouvy</w:t>
      </w:r>
      <w:r>
        <w:t xml:space="preserve"> dále též označena jako </w:t>
      </w:r>
      <w:r w:rsidRPr="0097492D">
        <w:rPr>
          <w:rFonts w:ascii="Crabath Text Medium" w:hAnsi="Crabath Text Medium"/>
        </w:rPr>
        <w:t>„plnění“</w:t>
      </w:r>
      <w:r>
        <w:t xml:space="preserve"> či </w:t>
      </w:r>
      <w:r w:rsidRPr="0097492D">
        <w:rPr>
          <w:rFonts w:ascii="Crabath Text Medium" w:hAnsi="Crabath Text Medium"/>
        </w:rPr>
        <w:t>„předmět plnění“</w:t>
      </w:r>
      <w:r>
        <w:t xml:space="preserve">. </w:t>
      </w:r>
    </w:p>
    <w:p w14:paraId="4C5D8DB1" w14:textId="5B64A326" w:rsidR="007C3DD2" w:rsidRDefault="007C3DD2" w:rsidP="007C3DD2">
      <w:pPr>
        <w:pStyle w:val="predsazeni"/>
      </w:pPr>
      <w:r>
        <w:t>3.</w:t>
      </w:r>
      <w:r>
        <w:tab/>
        <w:t>Objednatel se zavazuje, že předmět plnění převezme a zaplatí Dodavateli sjednanou cenu v souladu s</w:t>
      </w:r>
      <w:r w:rsidR="0097492D">
        <w:t> </w:t>
      </w:r>
      <w:r>
        <w:t>podmínkami stanovenými touto Smlouvou.</w:t>
      </w:r>
    </w:p>
    <w:p w14:paraId="3C11958B" w14:textId="77777777" w:rsidR="007C3DD2" w:rsidRDefault="007C3DD2" w:rsidP="0097492D">
      <w:pPr>
        <w:pStyle w:val="predsazeni"/>
        <w:spacing w:after="80"/>
      </w:pPr>
      <w:r>
        <w:t>4.</w:t>
      </w:r>
      <w:r>
        <w:tab/>
        <w:t xml:space="preserve">Dodavatel je povinen poskytovat plnění </w:t>
      </w:r>
    </w:p>
    <w:p w14:paraId="09A2D1F6" w14:textId="77777777" w:rsidR="007C3DD2" w:rsidRDefault="007C3DD2" w:rsidP="0097492D">
      <w:pPr>
        <w:pStyle w:val="predsazeni"/>
        <w:spacing w:after="80"/>
        <w:ind w:left="908"/>
      </w:pPr>
      <w:r>
        <w:t>a)</w:t>
      </w:r>
      <w:r>
        <w:tab/>
        <w:t xml:space="preserve">v souladu s požadavky stanovenými v zadávací dokumentaci zpracované pro Veřejnou zakázku uvedenou v preambuli této Smlouvy, </w:t>
      </w:r>
    </w:p>
    <w:p w14:paraId="465D8363" w14:textId="77777777" w:rsidR="007C3DD2" w:rsidRDefault="007C3DD2" w:rsidP="0097492D">
      <w:pPr>
        <w:pStyle w:val="predsazeni"/>
        <w:spacing w:after="80"/>
        <w:ind w:left="908"/>
      </w:pPr>
      <w:r>
        <w:t>b)</w:t>
      </w:r>
      <w:r>
        <w:tab/>
        <w:t>dle specifikace uvedené Přílohách č. 1, 2, 3, 8 a 9 Smlouvy,</w:t>
      </w:r>
    </w:p>
    <w:p w14:paraId="0C864F93" w14:textId="77777777" w:rsidR="007C3DD2" w:rsidRDefault="007C3DD2" w:rsidP="0097492D">
      <w:pPr>
        <w:pStyle w:val="predsazeni"/>
        <w:ind w:left="908"/>
      </w:pPr>
      <w:r>
        <w:t>c)</w:t>
      </w:r>
      <w:r>
        <w:tab/>
        <w:t>dle nabídek rozvojových aktivit, které byly akceptovány Objednatelem v souladu s přílohou č. 3 této Smlouvy.</w:t>
      </w:r>
    </w:p>
    <w:p w14:paraId="17A76F61" w14:textId="77777777" w:rsidR="007C3DD2" w:rsidRDefault="007C3DD2" w:rsidP="0097492D">
      <w:pPr>
        <w:pStyle w:val="predsazeni"/>
        <w:spacing w:after="80"/>
      </w:pPr>
      <w:r>
        <w:t>5.</w:t>
      </w:r>
      <w:r>
        <w:tab/>
        <w:t>V případě, že by během poskytování plnění bylo zjištěno, že některé dokumenty uvedené v odst. 4 tohoto článku Smlouvy stanovují odlišné či dokonce vzájemně si odporující požadavky na způsob poskytování plnění, budou tyto dokumenty závazně aplikovány na poskytování plnění v následujícím pořadí:</w:t>
      </w:r>
    </w:p>
    <w:p w14:paraId="0D689FD4" w14:textId="77777777" w:rsidR="007C3DD2" w:rsidRDefault="007C3DD2" w:rsidP="0097492D">
      <w:pPr>
        <w:pStyle w:val="predsazeni"/>
        <w:spacing w:after="80"/>
        <w:ind w:left="908"/>
      </w:pPr>
      <w:r>
        <w:t>a)</w:t>
      </w:r>
      <w:r>
        <w:tab/>
        <w:t>Zadávací dokumentace a tato Smlouva bez příloh včetně případných dodatků ke Smlouvě,</w:t>
      </w:r>
    </w:p>
    <w:p w14:paraId="01C8355A" w14:textId="77777777" w:rsidR="007C3DD2" w:rsidRDefault="007C3DD2" w:rsidP="0097492D">
      <w:pPr>
        <w:pStyle w:val="predsazeni"/>
        <w:spacing w:after="80"/>
        <w:ind w:left="908"/>
      </w:pPr>
      <w:r>
        <w:t>b)</w:t>
      </w:r>
      <w:r>
        <w:tab/>
        <w:t>Příloha č. 9 Smlouvy,</w:t>
      </w:r>
    </w:p>
    <w:p w14:paraId="78B36D0C" w14:textId="77777777" w:rsidR="007C3DD2" w:rsidRDefault="007C3DD2" w:rsidP="0097492D">
      <w:pPr>
        <w:pStyle w:val="predsazeni"/>
        <w:spacing w:after="80"/>
        <w:ind w:left="908"/>
      </w:pPr>
      <w:r>
        <w:t>c)</w:t>
      </w:r>
      <w:r>
        <w:tab/>
        <w:t>Přílohy č. 2, 3 a 8 Smlouvy,</w:t>
      </w:r>
    </w:p>
    <w:p w14:paraId="166B5DC6" w14:textId="77777777" w:rsidR="007C3DD2" w:rsidRDefault="007C3DD2" w:rsidP="0097492D">
      <w:pPr>
        <w:pStyle w:val="predsazeni"/>
        <w:spacing w:after="80"/>
        <w:ind w:left="908"/>
      </w:pPr>
      <w:r>
        <w:t>d)</w:t>
      </w:r>
      <w:r>
        <w:tab/>
        <w:t>Příloha č. 1 Smlouvy,</w:t>
      </w:r>
    </w:p>
    <w:p w14:paraId="2FF93B70" w14:textId="77777777" w:rsidR="007C3DD2" w:rsidRDefault="007C3DD2" w:rsidP="0097492D">
      <w:pPr>
        <w:pStyle w:val="predsazeni"/>
        <w:spacing w:after="80"/>
        <w:ind w:left="908"/>
      </w:pPr>
      <w:r>
        <w:lastRenderedPageBreak/>
        <w:t>e)</w:t>
      </w:r>
      <w:r>
        <w:tab/>
      </w:r>
      <w:bookmarkStart w:id="0" w:name="_Hlk213569393"/>
      <w:r>
        <w:t>Nabídky rozvojových aktivit akceptované Objednatelem</w:t>
      </w:r>
      <w:bookmarkEnd w:id="0"/>
      <w:r>
        <w:t>.</w:t>
      </w:r>
    </w:p>
    <w:p w14:paraId="05F9E967" w14:textId="2DE2A13C" w:rsidR="009073FA" w:rsidRDefault="007C3DD2" w:rsidP="0097492D">
      <w:pPr>
        <w:pStyle w:val="predsazeni"/>
      </w:pPr>
      <w:r>
        <w:t>6.</w:t>
      </w:r>
      <w:r>
        <w:tab/>
        <w:t>Postup dle kteréhokoli z dokumentů uvedeného v odst. 4 tohoto článku Smlouvy, který specifikuje předmět plnění, není nikdy důvodem pro navýšení sjednané ceny.</w:t>
      </w:r>
    </w:p>
    <w:p w14:paraId="175B40A7" w14:textId="544664FD" w:rsidR="009073FA" w:rsidRDefault="0097492D" w:rsidP="009073FA">
      <w:pPr>
        <w:pStyle w:val="Nadpis2"/>
        <w:spacing w:after="80"/>
      </w:pPr>
      <w:r>
        <w:t>2</w:t>
      </w:r>
      <w:r w:rsidR="009073FA">
        <w:t>.</w:t>
      </w:r>
      <w:r w:rsidR="009073FA">
        <w:tab/>
      </w:r>
      <w:r>
        <w:t>m</w:t>
      </w:r>
      <w:r w:rsidRPr="0097492D">
        <w:t>ísto a termín plnění</w:t>
      </w:r>
    </w:p>
    <w:p w14:paraId="1C810580" w14:textId="77777777" w:rsidR="0097492D" w:rsidRDefault="0097492D" w:rsidP="0097492D">
      <w:pPr>
        <w:pStyle w:val="predsazeni"/>
      </w:pPr>
      <w:r>
        <w:t>1.</w:t>
      </w:r>
      <w:r>
        <w:tab/>
        <w:t>Místem plnění Veřejné zakázky je sídlo Objednatele uvedené v záhlaví této Smlouvy. Plnění je rovněž možné realizovat prostřednictvím vzdáleného přístupu.</w:t>
      </w:r>
    </w:p>
    <w:p w14:paraId="1CBCC975" w14:textId="1BA34A86" w:rsidR="0097492D" w:rsidRDefault="0097492D" w:rsidP="0097492D">
      <w:pPr>
        <w:pStyle w:val="predsazeni"/>
      </w:pPr>
      <w:r>
        <w:t>2.</w:t>
      </w:r>
      <w:r>
        <w:tab/>
        <w:t xml:space="preserve">Dodavatel je povinen uvést systém </w:t>
      </w:r>
      <w:r w:rsidR="00035567">
        <w:t>PKPOK</w:t>
      </w:r>
      <w:r>
        <w:t xml:space="preserve"> do </w:t>
      </w:r>
      <w:r w:rsidR="00CB7B5A">
        <w:t>rutin</w:t>
      </w:r>
      <w:r>
        <w:t xml:space="preserve">ního provozu na cloudové infrastruktuře zajištěné </w:t>
      </w:r>
      <w:r w:rsidR="00194269">
        <w:t>Dodavatelem</w:t>
      </w:r>
      <w:r>
        <w:t xml:space="preserve"> ve lhůtě </w:t>
      </w:r>
      <w:r w:rsidR="000F727F">
        <w:t>6 měsíců</w:t>
      </w:r>
      <w:r>
        <w:t xml:space="preserve"> od zpřístupnění zdrojového kódu a systému </w:t>
      </w:r>
      <w:r w:rsidR="00035567">
        <w:t>PKPOK</w:t>
      </w:r>
      <w:r>
        <w:t xml:space="preserve">. Objednatel je povinen bezprostředně po účinnosti Smlouvy předat Dodavateli zdrojové kódy systému </w:t>
      </w:r>
      <w:r w:rsidR="00035567">
        <w:t>PKPOK</w:t>
      </w:r>
      <w:r>
        <w:t xml:space="preserve"> prostřednictvím jejich zpřístupnění na úložišti a dále zpřístupnit samotný systém </w:t>
      </w:r>
      <w:r w:rsidR="00035567">
        <w:t>PKPOK</w:t>
      </w:r>
      <w:r>
        <w:t xml:space="preserve"> na prostředí, ve kterém je systém </w:t>
      </w:r>
      <w:r w:rsidR="000F727F">
        <w:t xml:space="preserve">aktuálně </w:t>
      </w:r>
      <w:r>
        <w:t xml:space="preserve">provozován. </w:t>
      </w:r>
    </w:p>
    <w:p w14:paraId="11894BB3" w14:textId="4D167E20" w:rsidR="0097492D" w:rsidRDefault="0097492D" w:rsidP="0097492D">
      <w:pPr>
        <w:pStyle w:val="predsazeni"/>
      </w:pPr>
      <w:r>
        <w:t>3.</w:t>
      </w:r>
      <w:r>
        <w:tab/>
        <w:t xml:space="preserve">Není-li v této Smlouvě výslovně uvedeno jinak, je Dodavatel povinen poskytovat Služby správy a provozu v souladu se specifikací uvedenou v Přílohách č. 1 a 2 Smlouvy průběžně bez nutnosti výzvy Objednatele k poskytnutí takového plnění. Dodavatel je povinen zahájit poskytování Služeb správy a provoz bezodkladně po uvedení Systému </w:t>
      </w:r>
      <w:r w:rsidR="00035567">
        <w:t>PKPOK</w:t>
      </w:r>
      <w:r>
        <w:t xml:space="preserve"> do rutinního provozu.</w:t>
      </w:r>
    </w:p>
    <w:p w14:paraId="5B29BC5C" w14:textId="77777777" w:rsidR="0097492D" w:rsidRDefault="0097492D" w:rsidP="0097492D">
      <w:pPr>
        <w:pStyle w:val="predsazeni"/>
        <w:spacing w:after="400"/>
      </w:pPr>
      <w:r>
        <w:t>4.</w:t>
      </w:r>
      <w:r>
        <w:tab/>
        <w:t>Dodavatel je povinen provést Rozvoj, na který obdržel objednávku od Objednatele, dle postupu uvedeného v Příloze č. 3 této Smlouvy, v souladu s harmonogramem realizace, který je součástí nabídky, která byla Objednatelem schválena pro příslušnou rozvojovou aktivitu.</w:t>
      </w:r>
    </w:p>
    <w:p w14:paraId="13216580" w14:textId="04E99824" w:rsidR="0097492D" w:rsidRDefault="0097492D" w:rsidP="0097492D">
      <w:pPr>
        <w:pStyle w:val="Nadpis2"/>
        <w:spacing w:after="80"/>
      </w:pPr>
      <w:r>
        <w:t>3.</w:t>
      </w:r>
      <w:r>
        <w:tab/>
        <w:t xml:space="preserve">uvedení systému </w:t>
      </w:r>
      <w:r w:rsidR="000F727F">
        <w:t>PKPOK</w:t>
      </w:r>
      <w:r>
        <w:t xml:space="preserve"> do provozu </w:t>
      </w:r>
    </w:p>
    <w:p w14:paraId="033FA676" w14:textId="77777777" w:rsidR="0097492D" w:rsidRDefault="0097492D" w:rsidP="0097492D">
      <w:pPr>
        <w:pStyle w:val="predsazeni"/>
        <w:spacing w:after="80"/>
      </w:pPr>
      <w:r>
        <w:t>1.</w:t>
      </w:r>
      <w:r>
        <w:tab/>
        <w:t xml:space="preserve">Objednatel je povinen bezprostředně po účinnosti Smlouvy </w:t>
      </w:r>
    </w:p>
    <w:p w14:paraId="3BE1B0DE" w14:textId="346F31FD" w:rsidR="0097492D" w:rsidRDefault="0097492D" w:rsidP="0097492D">
      <w:pPr>
        <w:pStyle w:val="predsazeni"/>
        <w:spacing w:after="80"/>
        <w:ind w:left="908"/>
      </w:pPr>
      <w:r>
        <w:t>a.</w:t>
      </w:r>
      <w:r>
        <w:tab/>
        <w:t xml:space="preserve">předat Dodavateli zdrojové kódy systému </w:t>
      </w:r>
      <w:r w:rsidR="00035567">
        <w:t>PKPOK</w:t>
      </w:r>
      <w:r>
        <w:t xml:space="preserve"> prostřednictvím jejich zpřístupnění na úložišti,</w:t>
      </w:r>
    </w:p>
    <w:p w14:paraId="5C4B10BC" w14:textId="27B31C23" w:rsidR="0097492D" w:rsidRDefault="0097492D" w:rsidP="0097492D">
      <w:pPr>
        <w:pStyle w:val="predsazeni"/>
        <w:spacing w:after="80"/>
        <w:ind w:left="908"/>
      </w:pPr>
      <w:r>
        <w:t>b.</w:t>
      </w:r>
      <w:r>
        <w:tab/>
        <w:t xml:space="preserve">Předat Dodavateli administrátorskou provozní a bezpečnostní dokumentaci systému </w:t>
      </w:r>
      <w:r w:rsidR="000F727F">
        <w:t>PKPOK</w:t>
      </w:r>
      <w:r>
        <w:t xml:space="preserve">, funkční dokumentaci systému </w:t>
      </w:r>
      <w:r w:rsidR="000F727F">
        <w:t>PKPOK</w:t>
      </w:r>
      <w:r>
        <w:t xml:space="preserve"> a uživatelskou dokumentaci systému </w:t>
      </w:r>
      <w:r w:rsidR="000F727F">
        <w:t>PKPOK</w:t>
      </w:r>
      <w:r>
        <w:t xml:space="preserve"> (vše společně dále též jako </w:t>
      </w:r>
      <w:r w:rsidRPr="0097492D">
        <w:rPr>
          <w:rFonts w:ascii="Crabath Text Medium" w:hAnsi="Crabath Text Medium"/>
        </w:rPr>
        <w:t>„Dokumentace systému“</w:t>
      </w:r>
      <w:r>
        <w:t>), pokud Dokumentace systému nebyla Dodavateli předána již během zadávacího řízení na Veřejnou zakázku,</w:t>
      </w:r>
    </w:p>
    <w:p w14:paraId="46CDF635" w14:textId="7D759EA9" w:rsidR="0097492D" w:rsidRDefault="0097492D" w:rsidP="0097492D">
      <w:pPr>
        <w:pStyle w:val="predsazeni"/>
        <w:ind w:left="908"/>
      </w:pPr>
      <w:r>
        <w:t>c.</w:t>
      </w:r>
      <w:r>
        <w:tab/>
        <w:t xml:space="preserve">zpřístupnit samotný systém </w:t>
      </w:r>
      <w:r w:rsidR="00035567">
        <w:t>PKPOK</w:t>
      </w:r>
      <w:r>
        <w:t xml:space="preserve"> </w:t>
      </w:r>
      <w:r w:rsidR="0066028F">
        <w:t>v </w:t>
      </w:r>
      <w:proofErr w:type="spellStart"/>
      <w:r w:rsidR="0066028F">
        <w:t>read</w:t>
      </w:r>
      <w:proofErr w:type="spellEnd"/>
      <w:r w:rsidR="0066028F">
        <w:t xml:space="preserve"> režimu </w:t>
      </w:r>
      <w:r>
        <w:t xml:space="preserve">na prostředí, ve kterém je systém provozován. </w:t>
      </w:r>
    </w:p>
    <w:p w14:paraId="666B1708" w14:textId="77777777" w:rsidR="0097492D" w:rsidRDefault="0097492D" w:rsidP="0097492D">
      <w:pPr>
        <w:pStyle w:val="predsazeni"/>
      </w:pPr>
      <w:r>
        <w:t>2.</w:t>
      </w:r>
      <w:r>
        <w:tab/>
        <w:t>Předání podle odst. 1 tohoto článku bude uskutečněno na základě předávacího protokolu podepsaného oprávněnými zástupci obou Smluvních stran.</w:t>
      </w:r>
    </w:p>
    <w:p w14:paraId="355F8E8F" w14:textId="4D3E1B1C" w:rsidR="0097492D" w:rsidRDefault="0097492D" w:rsidP="0097492D">
      <w:pPr>
        <w:pStyle w:val="predsazeni"/>
      </w:pPr>
      <w:r>
        <w:t>3.</w:t>
      </w:r>
      <w:r>
        <w:tab/>
        <w:t xml:space="preserve">Dodavatel je povinen přezkoumat soulad předaného zdrojového kódu s Dokumentací systému ve lhůtě 5 týdnů od předání podle odst. 1. V případě, že Dodavatel při přezkumu neidentifikuje žádné nedostatky Systému </w:t>
      </w:r>
      <w:r w:rsidR="00035567">
        <w:t>PKPOK</w:t>
      </w:r>
      <w:r>
        <w:t xml:space="preserve">, </w:t>
      </w:r>
      <w:r w:rsidR="00194269">
        <w:t xml:space="preserve">které by bránily řádnému provozu Systému, </w:t>
      </w:r>
      <w:r>
        <w:t xml:space="preserve">je povinen ve lhůtě dle předchozí věty písemně informovat Objednatele o připravenosti </w:t>
      </w:r>
      <w:r w:rsidR="0066028F">
        <w:t>převzít</w:t>
      </w:r>
      <w:r>
        <w:t xml:space="preserve"> Systém </w:t>
      </w:r>
      <w:r w:rsidR="00035567">
        <w:t>PKPOK</w:t>
      </w:r>
      <w:r>
        <w:t xml:space="preserve"> na infrastrukturu </w:t>
      </w:r>
      <w:r w:rsidR="00D80692">
        <w:t>Dodavatele</w:t>
      </w:r>
      <w:r>
        <w:t xml:space="preserve"> a uvést Systém </w:t>
      </w:r>
      <w:r w:rsidR="00035567">
        <w:t>PKPOK</w:t>
      </w:r>
      <w:r>
        <w:t xml:space="preserve"> do </w:t>
      </w:r>
      <w:r w:rsidR="0066028F">
        <w:t>rutinního</w:t>
      </w:r>
      <w:r>
        <w:t xml:space="preserve"> provozu</w:t>
      </w:r>
      <w:r w:rsidR="0066028F">
        <w:t xml:space="preserve"> na této infrastruktuře</w:t>
      </w:r>
      <w:r>
        <w:t>.</w:t>
      </w:r>
    </w:p>
    <w:p w14:paraId="2DECD912" w14:textId="1B8C6BD8" w:rsidR="0097492D" w:rsidRDefault="0097492D" w:rsidP="0097492D">
      <w:pPr>
        <w:pStyle w:val="predsazeni"/>
      </w:pPr>
      <w:r>
        <w:t>4.</w:t>
      </w:r>
      <w:r>
        <w:tab/>
        <w:t xml:space="preserve">Dodavatel je povinen uvést systém </w:t>
      </w:r>
      <w:r w:rsidR="00035567">
        <w:t>PKPOK</w:t>
      </w:r>
      <w:r>
        <w:t xml:space="preserve"> do </w:t>
      </w:r>
      <w:r w:rsidR="0066028F">
        <w:t>rutinního</w:t>
      </w:r>
      <w:r>
        <w:t xml:space="preserve"> provozu na cloudové infrastruktuře zajištěné </w:t>
      </w:r>
      <w:r w:rsidR="00D80692">
        <w:t>Dodavatelem</w:t>
      </w:r>
      <w:r>
        <w:t xml:space="preserve"> ve lhůtě </w:t>
      </w:r>
      <w:r w:rsidR="0066028F">
        <w:t>6 měsíců</w:t>
      </w:r>
      <w:r>
        <w:t xml:space="preserve"> od předání dle odst. 1 (období od předání dle odst. 1 do dne uvedení Systému </w:t>
      </w:r>
      <w:r w:rsidR="00035567">
        <w:t>PKPOK</w:t>
      </w:r>
      <w:r>
        <w:t xml:space="preserve"> do </w:t>
      </w:r>
      <w:r w:rsidR="0066028F">
        <w:t>rutinního</w:t>
      </w:r>
      <w:r>
        <w:t xml:space="preserve"> provozu dále jen jako </w:t>
      </w:r>
      <w:r w:rsidRPr="0097492D">
        <w:rPr>
          <w:rFonts w:ascii="Crabath Text Medium" w:hAnsi="Crabath Text Medium"/>
        </w:rPr>
        <w:t>„Přechodné období“</w:t>
      </w:r>
      <w:r>
        <w:t>).</w:t>
      </w:r>
    </w:p>
    <w:p w14:paraId="72504833" w14:textId="32DFF375" w:rsidR="0097492D" w:rsidRDefault="0097492D" w:rsidP="0097492D">
      <w:pPr>
        <w:pStyle w:val="predsazeni"/>
      </w:pPr>
      <w:r>
        <w:t>5.</w:t>
      </w:r>
      <w:r>
        <w:tab/>
        <w:t xml:space="preserve">V případě, že po zpřístupnění zdrojového kódu a systému </w:t>
      </w:r>
      <w:r w:rsidR="00035567">
        <w:t>PKPOK</w:t>
      </w:r>
      <w:r>
        <w:t xml:space="preserve"> identifikuje Dodavatel nedostatky ve zdrojovém kódu spočívající v rozporu zdrojového kódu s Dokumentací systému nebo s jinými částmi zadávací dokumentace na Veřejnou zakázku, </w:t>
      </w:r>
      <w:r w:rsidR="0066028F">
        <w:t xml:space="preserve">které brání řádnému provozu Systému, </w:t>
      </w:r>
      <w:r>
        <w:t xml:space="preserve">je Dodavatel povinen ve lhůtě dle odst. 3 tohoto článku Smlouvy písemně vyzvat Objednatele ke </w:t>
      </w:r>
      <w:r>
        <w:lastRenderedPageBreak/>
        <w:t xml:space="preserve">zjednání nápravy. V případě odůvodněných výhrad je Objednatel povinen zajistit nápravu. </w:t>
      </w:r>
      <w:bookmarkStart w:id="1" w:name="_Hlk198109652"/>
      <w:r>
        <w:t xml:space="preserve">O období mezi doručením písemného oznámení o vytknutí vady </w:t>
      </w:r>
      <w:r w:rsidR="00D80692">
        <w:t xml:space="preserve">bránící řádnému provozu Systému </w:t>
      </w:r>
      <w:r>
        <w:t xml:space="preserve">a opětovným předáním opraveného zdrojového kódu </w:t>
      </w:r>
      <w:r w:rsidR="0066028F">
        <w:t xml:space="preserve">a zpřístupnění upraveného Systému </w:t>
      </w:r>
      <w:r>
        <w:t xml:space="preserve">se prodlužuje lhůta pro uvedení systému </w:t>
      </w:r>
      <w:r w:rsidR="00035567">
        <w:t>PKPOK</w:t>
      </w:r>
      <w:r>
        <w:t xml:space="preserve"> do </w:t>
      </w:r>
      <w:r w:rsidR="0066028F">
        <w:t>rutinního</w:t>
      </w:r>
      <w:r>
        <w:t xml:space="preserve"> provozu</w:t>
      </w:r>
      <w:r w:rsidR="0066028F">
        <w:t xml:space="preserve"> na infrastruktuře Dodavatele</w:t>
      </w:r>
      <w:r>
        <w:t>.</w:t>
      </w:r>
      <w:r w:rsidR="00D80692">
        <w:t xml:space="preserve"> </w:t>
      </w:r>
      <w:bookmarkEnd w:id="1"/>
      <w:r w:rsidR="00D80692">
        <w:t xml:space="preserve">V případě, že vady vytknuté Dodavatelem nebrání řádnému provozu Systému, nemá vytknutí vad vliv na délku lhůty, ve které je Dodavatel povinen uvést Systém do </w:t>
      </w:r>
      <w:r w:rsidR="00606D7A">
        <w:t>rutinního</w:t>
      </w:r>
      <w:r w:rsidR="00D80692">
        <w:t xml:space="preserve"> provozu. Tím není dotčena povinnost Objednatele zajistit odstranění </w:t>
      </w:r>
      <w:r w:rsidR="00CF0D94">
        <w:t xml:space="preserve">takových </w:t>
      </w:r>
      <w:r w:rsidR="00D80692">
        <w:t xml:space="preserve">vytknutých vad. Nedohodnou-li se strany jinak, nejsou takové vady považovány za provozní incidenty ve smyslu Přílohy č. 2 této Smlouvy. </w:t>
      </w:r>
    </w:p>
    <w:p w14:paraId="0CEEC35E" w14:textId="1173EAC0" w:rsidR="0097492D" w:rsidRDefault="0097492D" w:rsidP="0097492D">
      <w:pPr>
        <w:pStyle w:val="predsazeni"/>
      </w:pPr>
      <w:r>
        <w:t>6.</w:t>
      </w:r>
      <w:r>
        <w:tab/>
        <w:t xml:space="preserve">Nedohodnou-li se Objednatel a Dodavatel výslovně písemně jinak, není Dodavatel oprávněn </w:t>
      </w:r>
      <w:r w:rsidR="00CF0D94">
        <w:t xml:space="preserve">během Přechodného období </w:t>
      </w:r>
      <w:r>
        <w:t xml:space="preserve">provádět ve zdrojovém kódu či v Dokumentaci systému jakékoli úpravy. Dohodnou-li se smluvní strany na úpravách Systému </w:t>
      </w:r>
      <w:r w:rsidR="00035567">
        <w:t>PKPOK</w:t>
      </w:r>
      <w:r>
        <w:t xml:space="preserve"> během Přechodného období, postupují v takovém případě podle Přílohy č. 3 Smlouvy. V takovém případě se lhůta uvedená v odst. 4 prodlužuje o dobu trvání realizace příslušné rozvojové aktivity.</w:t>
      </w:r>
    </w:p>
    <w:p w14:paraId="26CB04BC" w14:textId="373F59F3" w:rsidR="00330BE2" w:rsidRDefault="00330BE2" w:rsidP="0097492D">
      <w:pPr>
        <w:pStyle w:val="predsazeni"/>
      </w:pPr>
      <w:r>
        <w:t>7.</w:t>
      </w:r>
      <w:r>
        <w:tab/>
        <w:t xml:space="preserve">Dodavatel je povinen ve lhůtě 1 týdne od ukončení přezkumu systému PKPOK dle odst. 3 tohoto článku Smlouvy předat Objednateli harmonogram převzetí provozu, který bude mj. obsahovat požadavky na součinnost týkající se přebírání procesů, školení v práci s novým </w:t>
      </w:r>
      <w:proofErr w:type="spellStart"/>
      <w:r>
        <w:t>ticketovacím</w:t>
      </w:r>
      <w:proofErr w:type="spellEnd"/>
      <w:r>
        <w:t xml:space="preserve"> nástrojem, zaučení rolí pro správu a další, přebírání otevřených požadavků a incidentů. </w:t>
      </w:r>
      <w:r w:rsidR="006140C0">
        <w:t xml:space="preserve">Harmonogram musí být zpracován takovým způsobem, aby byla dodržena lhůta pro uvedení do rutinního provozu sjednaná v odst. 4 tohoto článku Smlouvy. </w:t>
      </w:r>
      <w:r>
        <w:t xml:space="preserve">Objednatel je povinen ve lhůtě 1 týdne od obdržení návrhu harmonogramu převzetí provozu tento harmonogram písemně akceptovat anebo k němu písemně sdělit odůvodněné výhrady. V případě, že Objednatel sdělil Dodavateli odůvodněné výhrady k obsahu harmonogramu, je Dodavatel povinen podle těchto výhrad harmonogram přepracovat a předložit jej Objednateli k opakované akceptaci. Po akceptaci harmonogramu se harmonogram stává závazným pro obě </w:t>
      </w:r>
      <w:r w:rsidR="006140C0">
        <w:t>S</w:t>
      </w:r>
      <w:r>
        <w:t>mluvní strany.</w:t>
      </w:r>
    </w:p>
    <w:p w14:paraId="6614E826" w14:textId="550D072D" w:rsidR="006140C0" w:rsidRDefault="006140C0" w:rsidP="00330BE2">
      <w:pPr>
        <w:pStyle w:val="predsazeni"/>
      </w:pPr>
      <w:r>
        <w:t>8.</w:t>
      </w:r>
      <w:r>
        <w:tab/>
        <w:t xml:space="preserve">Po ukončení přezkumu systému PKPOK dle odst. 3 tohoto článku Smlouvy je Dodavatel povinen provést migraci aplikace a migraci dat, vč. převzetí </w:t>
      </w:r>
      <w:r w:rsidRPr="006935FC">
        <w:t>hes</w:t>
      </w:r>
      <w:r>
        <w:t>e</w:t>
      </w:r>
      <w:r w:rsidRPr="006935FC">
        <w:t xml:space="preserve">l a loginů </w:t>
      </w:r>
      <w:r>
        <w:t>a</w:t>
      </w:r>
      <w:r w:rsidRPr="006935FC">
        <w:t xml:space="preserve"> monitoring</w:t>
      </w:r>
      <w:r>
        <w:t>u</w:t>
      </w:r>
      <w:r w:rsidRPr="006935FC">
        <w:t xml:space="preserve"> stávajícího </w:t>
      </w:r>
      <w:r>
        <w:t>provozovatele Systému, a to v souladu s požadavky uvedenými v příloze J zadávací dokumentace zpracované pro Veřejnou zakázku. Migrace bude provedena na infrastrukturu zajištěnou Dodavatelem</w:t>
      </w:r>
      <w:r w:rsidR="00D8569B">
        <w:t>, a to takovým způsobem, aby nedošlo k nedostupnosti Systému nad rámec parametrů uvedených v Příloze č. 2 Smlouvy</w:t>
      </w:r>
      <w:r>
        <w:t>. Objednatel je povinen zajistit součinnost stávajícího provozovatele Systému potřebnou pro řádné provedení migrace.</w:t>
      </w:r>
    </w:p>
    <w:p w14:paraId="3EC9A3EC" w14:textId="249128A1" w:rsidR="0097492D" w:rsidRDefault="00D8569B" w:rsidP="006140C0">
      <w:pPr>
        <w:pStyle w:val="predsazeni"/>
      </w:pPr>
      <w:r>
        <w:t>9</w:t>
      </w:r>
      <w:r w:rsidR="0097492D">
        <w:t>.</w:t>
      </w:r>
      <w:r w:rsidR="0097492D">
        <w:tab/>
      </w:r>
      <w:r w:rsidR="00135C50">
        <w:t>Po dokončení migrace je D</w:t>
      </w:r>
      <w:r w:rsidR="006140C0">
        <w:t xml:space="preserve">odavatel </w:t>
      </w:r>
      <w:r w:rsidR="00135C50">
        <w:t xml:space="preserve">povinen </w:t>
      </w:r>
      <w:r w:rsidR="006140C0">
        <w:t>zajišť</w:t>
      </w:r>
      <w:r w:rsidR="00135C50">
        <w:t>ovat</w:t>
      </w:r>
      <w:r w:rsidR="006140C0">
        <w:t xml:space="preserve"> </w:t>
      </w:r>
      <w:r w:rsidR="006140C0" w:rsidRPr="00524386">
        <w:t xml:space="preserve">ostrý provoz </w:t>
      </w:r>
      <w:r w:rsidR="006140C0">
        <w:t>Systému, přičemž</w:t>
      </w:r>
      <w:r w:rsidR="006140C0" w:rsidRPr="00524386">
        <w:t xml:space="preserve"> </w:t>
      </w:r>
      <w:r>
        <w:t>musí zajistit, aby původní</w:t>
      </w:r>
      <w:r w:rsidR="006140C0" w:rsidRPr="00524386">
        <w:t xml:space="preserve"> </w:t>
      </w:r>
      <w:r w:rsidR="006140C0">
        <w:t xml:space="preserve">provozovatel </w:t>
      </w:r>
      <w:r>
        <w:t>měl</w:t>
      </w:r>
      <w:r w:rsidR="00135C50">
        <w:t xml:space="preserve"> </w:t>
      </w:r>
      <w:r w:rsidR="006140C0" w:rsidRPr="00524386">
        <w:t xml:space="preserve">stále přístup </w:t>
      </w:r>
      <w:r w:rsidR="006140C0">
        <w:t>do Systému</w:t>
      </w:r>
      <w:r>
        <w:t>.</w:t>
      </w:r>
      <w:r w:rsidR="006140C0">
        <w:t xml:space="preserve"> </w:t>
      </w:r>
      <w:r>
        <w:t>Objednatel je povinen zajistit, že původní provozovatel Systému</w:t>
      </w:r>
      <w:r w:rsidR="006140C0" w:rsidRPr="00524386">
        <w:t xml:space="preserve"> </w:t>
      </w:r>
      <w:r w:rsidR="00135C50">
        <w:t xml:space="preserve">bude </w:t>
      </w:r>
      <w:r w:rsidR="006140C0" w:rsidRPr="00524386">
        <w:t>poskyt</w:t>
      </w:r>
      <w:r w:rsidR="00135C50">
        <w:t>ovat</w:t>
      </w:r>
      <w:r w:rsidR="006140C0">
        <w:t xml:space="preserve"> součinnost potřebnou pro řádný provoz Systému. Po jednom týdnu </w:t>
      </w:r>
      <w:r w:rsidR="00135C50">
        <w:t xml:space="preserve">takovéhoto </w:t>
      </w:r>
      <w:r w:rsidR="006140C0">
        <w:t xml:space="preserve">zkušebního provozu </w:t>
      </w:r>
      <w:r w:rsidR="00135C50">
        <w:t>je</w:t>
      </w:r>
      <w:r w:rsidR="006140C0">
        <w:t xml:space="preserve"> </w:t>
      </w:r>
      <w:r w:rsidR="00135C50">
        <w:t>D</w:t>
      </w:r>
      <w:r w:rsidR="006140C0">
        <w:t>odavatel</w:t>
      </w:r>
      <w:r w:rsidR="006140C0" w:rsidRPr="00524386">
        <w:t xml:space="preserve"> </w:t>
      </w:r>
      <w:r w:rsidR="00135C50">
        <w:t xml:space="preserve">povinen </w:t>
      </w:r>
      <w:r w:rsidR="006140C0" w:rsidRPr="00524386">
        <w:t>vyhodnot</w:t>
      </w:r>
      <w:r w:rsidR="00135C50">
        <w:t>it</w:t>
      </w:r>
      <w:r w:rsidR="006140C0">
        <w:t xml:space="preserve">, zda bylo převzetí Systému řádně provedeno. Pokud bude mít </w:t>
      </w:r>
      <w:r w:rsidR="00135C50">
        <w:t>D</w:t>
      </w:r>
      <w:r w:rsidR="006140C0">
        <w:t xml:space="preserve">odavatel za to, že převzetí Systému bylo úspěšně provedeno požádá </w:t>
      </w:r>
      <w:r w:rsidR="00135C50">
        <w:t xml:space="preserve">písemně </w:t>
      </w:r>
      <w:r>
        <w:t>O</w:t>
      </w:r>
      <w:r w:rsidR="00135C50">
        <w:t>bjednatele</w:t>
      </w:r>
      <w:r w:rsidR="006140C0">
        <w:t xml:space="preserve"> o odsouhlasení ukončení přechodného období. Pokud bude mít </w:t>
      </w:r>
      <w:r w:rsidR="00135C50">
        <w:t>D</w:t>
      </w:r>
      <w:r w:rsidR="006140C0">
        <w:t xml:space="preserve">odavatel za to, že v provozu Systému přetrvávají některé nedostatky, předá o tom </w:t>
      </w:r>
      <w:r w:rsidR="00135C50">
        <w:t xml:space="preserve">písemnou </w:t>
      </w:r>
      <w:r w:rsidR="006140C0">
        <w:t xml:space="preserve">informaci </w:t>
      </w:r>
      <w:r w:rsidR="00135C50">
        <w:t>Objednateli</w:t>
      </w:r>
      <w:r w:rsidR="006140C0">
        <w:t xml:space="preserve"> a pokračuje další týden zkušebního provozu. Po uplynutí dalšího týdne se opět opakuje proces vyhodnocení úspěšného převzetí provozu Systému.</w:t>
      </w:r>
    </w:p>
    <w:p w14:paraId="58A2661B" w14:textId="1205F3C2" w:rsidR="0097492D" w:rsidRDefault="00D8569B" w:rsidP="0097492D">
      <w:pPr>
        <w:pStyle w:val="predsazeni"/>
      </w:pPr>
      <w:r>
        <w:t>10</w:t>
      </w:r>
      <w:r w:rsidR="0097492D">
        <w:t>.</w:t>
      </w:r>
      <w:r w:rsidR="0097492D">
        <w:tab/>
        <w:t xml:space="preserve">Po instalaci Systému </w:t>
      </w:r>
      <w:r w:rsidR="00035567">
        <w:t>PKPOK</w:t>
      </w:r>
      <w:r w:rsidR="0097492D">
        <w:t xml:space="preserve"> na infrastrukturu </w:t>
      </w:r>
      <w:r w:rsidR="00194269">
        <w:t>Dodavatele</w:t>
      </w:r>
      <w:r w:rsidR="0097492D">
        <w:t xml:space="preserve">, provede Dodavatel </w:t>
      </w:r>
      <w:r>
        <w:t xml:space="preserve">v rámci zkušebního provozu </w:t>
      </w:r>
      <w:r w:rsidR="0097492D">
        <w:t xml:space="preserve">testování Systému </w:t>
      </w:r>
      <w:r w:rsidR="00035567">
        <w:t>PKPOK</w:t>
      </w:r>
      <w:r w:rsidR="0097492D">
        <w:t xml:space="preserve"> podle testovacích scénářů zpracovaných Dodavatelem a schválených Objednatelem. O průběhu a výsledku jednotlivých testů vyhotoví Smluvní strany příslušné protokoly včetně vykázání zjištěných chyb. Testování bezpečnosti pomocí penetračních testů provádí Dodavatel samostatně a Objednateli předá příslušný protokol o provedení testů. </w:t>
      </w:r>
      <w:r>
        <w:t xml:space="preserve">Všechny protokoly o provedených testech budou podepsány oprávněnými zástupci Smluvních stran a </w:t>
      </w:r>
      <w:r>
        <w:lastRenderedPageBreak/>
        <w:t>Objednatel zajistí archivaci všech originálů veškerých dokumentů vypracovaných v souvislosti s provedeným testováním.</w:t>
      </w:r>
    </w:p>
    <w:p w14:paraId="0A9827A7" w14:textId="1DCDAE8E" w:rsidR="0097492D" w:rsidRDefault="0097492D" w:rsidP="0097492D">
      <w:pPr>
        <w:pStyle w:val="predsazeni"/>
        <w:spacing w:after="400"/>
      </w:pPr>
      <w:r>
        <w:t>1</w:t>
      </w:r>
      <w:r w:rsidR="00D8569B">
        <w:t>2</w:t>
      </w:r>
      <w:r>
        <w:t>.</w:t>
      </w:r>
      <w:r>
        <w:tab/>
        <w:t xml:space="preserve">Bezprostředně po úspěšném dokončení testování podle odst. </w:t>
      </w:r>
      <w:r w:rsidR="00D8569B">
        <w:t>10</w:t>
      </w:r>
      <w:r>
        <w:t xml:space="preserve"> </w:t>
      </w:r>
      <w:r w:rsidR="00D8569B">
        <w:t xml:space="preserve">tohoto článku Smlouvy a poté, co Objednatel schválí žádost o odsouhlasení ukončení přechodného období podle odst. 9 tohoto článku Smlouvy, </w:t>
      </w:r>
      <w:r>
        <w:t xml:space="preserve">uvede Dodavatel Systém </w:t>
      </w:r>
      <w:r w:rsidR="00035567">
        <w:t>PKPOK</w:t>
      </w:r>
      <w:r>
        <w:t xml:space="preserve"> do </w:t>
      </w:r>
      <w:r w:rsidR="00D8569B">
        <w:t>rutinního</w:t>
      </w:r>
      <w:r>
        <w:t xml:space="preserve"> provozu. O uvedení do </w:t>
      </w:r>
      <w:r w:rsidR="00D8569B">
        <w:t>rutinního</w:t>
      </w:r>
      <w:r>
        <w:t xml:space="preserve"> provozu bude vyhotoven protokol podepsaný oprávněnými zástupci obou Smluvních stran (dále jen </w:t>
      </w:r>
      <w:r w:rsidRPr="0097492D">
        <w:rPr>
          <w:rFonts w:ascii="Crabath Text Medium" w:hAnsi="Crabath Text Medium"/>
        </w:rPr>
        <w:t>„Protokol o uvedení do provozu“</w:t>
      </w:r>
      <w:r>
        <w:t>).</w:t>
      </w:r>
    </w:p>
    <w:p w14:paraId="0C0685C5" w14:textId="7C5C27DC" w:rsidR="00CB7B5A" w:rsidRDefault="00CB7B5A" w:rsidP="0097492D">
      <w:pPr>
        <w:pStyle w:val="predsazeni"/>
        <w:spacing w:after="400"/>
      </w:pPr>
      <w:r>
        <w:t>13.</w:t>
      </w:r>
      <w:r>
        <w:tab/>
        <w:t xml:space="preserve">Je-li Dodavatelem stávající provozovatel Systému, společnost </w:t>
      </w:r>
      <w:r w:rsidRPr="00CB7B5A">
        <w:t>Meta IT s.r.o.</w:t>
      </w:r>
      <w:r>
        <w:t xml:space="preserve">, IČ: </w:t>
      </w:r>
      <w:r w:rsidRPr="00CB7B5A">
        <w:t>28305264</w:t>
      </w:r>
      <w:r>
        <w:t>, ustanovení čl. 3 odst. 1 až 12 Smlouvy se nepoužijí. V takovém případě je Systém považován za uvedený do provozu ke dni účinnosti Smlouvy. To obdobně platí, je-li Dodavatelem konsorcium, jehož členem je stávající provozovatel Systému.</w:t>
      </w:r>
    </w:p>
    <w:p w14:paraId="4E4EA903" w14:textId="33CC4F52" w:rsidR="0097492D" w:rsidRDefault="0097492D" w:rsidP="0097492D">
      <w:pPr>
        <w:pStyle w:val="Nadpis2"/>
        <w:spacing w:after="80"/>
      </w:pPr>
      <w:r>
        <w:t>4</w:t>
      </w:r>
      <w:r>
        <w:tab/>
        <w:t xml:space="preserve">akceptace plnění </w:t>
      </w:r>
    </w:p>
    <w:p w14:paraId="3AB6BEAB" w14:textId="6C3B18FD" w:rsidR="0097492D" w:rsidRDefault="0097492D" w:rsidP="0097492D">
      <w:pPr>
        <w:pStyle w:val="predsazeni"/>
      </w:pPr>
      <w:r>
        <w:t>1.</w:t>
      </w:r>
      <w:r>
        <w:tab/>
      </w:r>
      <w:r w:rsidR="007503F1">
        <w:t>Akceptace plnění dle Smlouvy bude prováděna Objednatelem vždy na základě písemného sdělení, kterým bude ze strany Dodavatele potvrzeno řádné dokončení plnění a předání tohoto plnění Objednateli.</w:t>
      </w:r>
    </w:p>
    <w:p w14:paraId="0FBD7327" w14:textId="77777777" w:rsidR="0097492D" w:rsidRDefault="0097492D" w:rsidP="0097492D">
      <w:pPr>
        <w:pStyle w:val="predsazeni"/>
      </w:pPr>
      <w:r>
        <w:t>2.</w:t>
      </w:r>
      <w:r>
        <w:tab/>
        <w:t xml:space="preserve">Předání a akceptace plnění dle čl. 1 odst. 1 písm. a) Smlouvy se řídí ustanovením čl. 3 Smlouvy. </w:t>
      </w:r>
    </w:p>
    <w:p w14:paraId="71F74827" w14:textId="77777777" w:rsidR="0097492D" w:rsidRDefault="0097492D" w:rsidP="0097492D">
      <w:pPr>
        <w:pStyle w:val="predsazeni"/>
      </w:pPr>
      <w:r>
        <w:t>3.</w:t>
      </w:r>
      <w:r>
        <w:tab/>
        <w:t>Dodavatel je povinen do 10 (deseti) dnů po skončení kalendářního měsíce, během kterého byly poskytovány Služby správy a provozu, poskytnout Objednateli podklady potřebné pro akceptaci předmětného plnění.</w:t>
      </w:r>
    </w:p>
    <w:p w14:paraId="3697E7B8" w14:textId="74AA47E1" w:rsidR="0097492D" w:rsidRDefault="0097492D" w:rsidP="00D22449">
      <w:pPr>
        <w:pStyle w:val="predsazeni"/>
        <w:spacing w:after="120"/>
      </w:pPr>
      <w:r>
        <w:t>4.</w:t>
      </w:r>
      <w:r>
        <w:tab/>
        <w:t>Objednatel je povinen ve lhůtě 10 (deseti) pracovních dnů od obdržení podkladů potřebných pro akceptaci Služeb správy a provozu vystavit akceptační protokol ohledně převzetí tohoto plnění. Objednatel vystaví akceptační protokol s výrokem „akceptováno bez výhrad“ pokud ke dni akceptace není Dodavatel v prodlení s vyřešením některého z incidentů Kategorie A až C, které byly nahlášeny Objednatelem během daného kalendářního měsíce či během měsíců předcházejících.</w:t>
      </w:r>
    </w:p>
    <w:p w14:paraId="7CA158E1" w14:textId="053C029A" w:rsidR="0097492D" w:rsidRDefault="0097492D" w:rsidP="00D22449">
      <w:pPr>
        <w:pStyle w:val="predsazeni"/>
        <w:spacing w:after="120"/>
      </w:pPr>
      <w:r>
        <w:t>5.</w:t>
      </w:r>
      <w:r>
        <w:tab/>
        <w:t>Není-li splněna podmínka uvedená v předchozím odstavci tohoto článku Smlouvy, je Objednatel povinen vystavit akceptační protokol s výrokem „neakceptováno“. Dodavatel je oprávněn požádat o</w:t>
      </w:r>
      <w:r w:rsidR="00D22449">
        <w:t> </w:t>
      </w:r>
      <w:r>
        <w:t>provedení opakované akceptace, jakmile odstraní všechny provozní incidenty. Případnou akceptací plnění není dotčeno právo Objednatele na uplatnění smluvní pokuty.</w:t>
      </w:r>
    </w:p>
    <w:p w14:paraId="54DBA42D" w14:textId="77777777" w:rsidR="0097492D" w:rsidRDefault="0097492D" w:rsidP="00D22449">
      <w:pPr>
        <w:pStyle w:val="predsazeni"/>
        <w:spacing w:after="120"/>
      </w:pPr>
      <w:r>
        <w:t>6.</w:t>
      </w:r>
      <w:r>
        <w:tab/>
        <w:t>Má se za to, že Služby správy a provozu poskytované během příslušného kalendářního měsíce byly poskytnuty ke dni vystavení akceptačního protokolu s výrokem „akceptováno bez výhrad“ k předání výstupů plnění dle Přílohy č. 2 Smlouvy.</w:t>
      </w:r>
    </w:p>
    <w:p w14:paraId="093636AE" w14:textId="77777777" w:rsidR="0097492D" w:rsidRDefault="0097492D" w:rsidP="00D22449">
      <w:pPr>
        <w:pStyle w:val="predsazeni"/>
        <w:spacing w:after="120"/>
      </w:pPr>
      <w:r>
        <w:t>7.</w:t>
      </w:r>
      <w:r>
        <w:tab/>
        <w:t xml:space="preserve">Předání výstupů plnění dle Přílohy č. 3 Smlouvy nastane po provedení příslušné rozvojové aktivity ze strany Dodavatele. Dodavatel vždy písemně upozorní Objednatele, že je příslušná rozvojová aktivita připravena k předání a k zahájení akceptace. O předání rozvojové aktivity bude Dodavatelem vyhotoven protokol o předání rozvojové aktivity, který bude podepsán oběma smluvními stranami. </w:t>
      </w:r>
    </w:p>
    <w:p w14:paraId="7FDC6D00" w14:textId="77777777" w:rsidR="0097492D" w:rsidRDefault="0097492D" w:rsidP="00D22449">
      <w:pPr>
        <w:pStyle w:val="predsazeni"/>
        <w:spacing w:after="120"/>
      </w:pPr>
      <w:r>
        <w:t>8.</w:t>
      </w:r>
      <w:r>
        <w:tab/>
        <w:t>Jednotlivé rozvojové aktivity Objednatel akceptuje na základě provedeného akceptačního řízení. Akceptační řízení zahrnuje ověření řádného provedení příslušné rozvojové aktivity porovnáním skutečných vlastností příslušné rozvojové aktivity s jeho specifikací stanovenou v objednávce rozvoje.</w:t>
      </w:r>
    </w:p>
    <w:p w14:paraId="464E9741" w14:textId="77777777" w:rsidR="0097492D" w:rsidRDefault="0097492D" w:rsidP="00D22449">
      <w:pPr>
        <w:pStyle w:val="predsazeni"/>
        <w:spacing w:after="120"/>
      </w:pPr>
      <w:r>
        <w:t>9.</w:t>
      </w:r>
      <w:r>
        <w:tab/>
        <w:t xml:space="preserve">Výstupem akceptačního řízení k jednotlivým rozvojovým aktivitám bude akceptační protokol obsahující výrok ve znění: „akceptováno bez výhrad“, „akceptováno s výhradami, které nebrání převzetí objednatelem“ nebo „neakceptováno“. V případě, že akceptační protokol bude obsahovat </w:t>
      </w:r>
      <w:r>
        <w:lastRenderedPageBreak/>
        <w:t xml:space="preserve">výrok „neakceptováno“, rozvojová aktivita se pro účely této Smlouvy nepovažuje za převzatou Objednatelem. </w:t>
      </w:r>
    </w:p>
    <w:p w14:paraId="500D7500" w14:textId="2E0180A0" w:rsidR="0097492D" w:rsidRDefault="0097492D" w:rsidP="00D22449">
      <w:pPr>
        <w:pStyle w:val="predsazeni"/>
        <w:spacing w:after="120"/>
      </w:pPr>
      <w:r>
        <w:t>10.</w:t>
      </w:r>
      <w:r>
        <w:tab/>
        <w:t>Objednatel je povinen do 5 (pěti) pracovních dnů od předání příslušné rozvojové aktivity Dodavatelem předložit Dodavateli akceptační protokol. Předložením akceptačního protokolu se rozumí předání akceptačního protokolu osobě oprávněné jednat za Dodavatele ve věcech smluvních či</w:t>
      </w:r>
      <w:r w:rsidR="00D22449">
        <w:t> </w:t>
      </w:r>
      <w:r>
        <w:t>předání akceptačního protokolu k poštovní přepravě na adresu sídla Dodavatele či odeslání akceptačního protokolu do datové schránky Dodavatele.</w:t>
      </w:r>
    </w:p>
    <w:p w14:paraId="2F4E596B" w14:textId="77777777" w:rsidR="0097492D" w:rsidRDefault="0097492D" w:rsidP="0097492D">
      <w:pPr>
        <w:pStyle w:val="predsazeni"/>
      </w:pPr>
      <w:r>
        <w:t>11.</w:t>
      </w:r>
      <w:r>
        <w:tab/>
        <w:t>Objednatel je oprávněn odmítnout převzetí příslušné rozvojové aktivity, pokud daná rozvojová aktivita nebude provedena řádně v souladu s touto Smlouvou a bude vykazovat vady dle níže sjednaných podmínek. Vadou se rozumí nesoulad funkcionality předaného dílčího či celkového plnění s funkcionalitou definovanou v objednávce rozvojové aktivity či v nabídce Dodavatele na provedení rozvoje.</w:t>
      </w:r>
    </w:p>
    <w:tbl>
      <w:tblPr>
        <w:tblW w:w="94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531"/>
        <w:gridCol w:w="7257"/>
      </w:tblGrid>
      <w:tr w:rsidR="00D22449" w:rsidRPr="00502386" w14:paraId="29F03D63" w14:textId="77777777" w:rsidTr="00D22449">
        <w:trPr>
          <w:trHeight w:val="340"/>
        </w:trPr>
        <w:tc>
          <w:tcPr>
            <w:tcW w:w="624" w:type="dxa"/>
            <w:tcBorders>
              <w:top w:val="nil"/>
              <w:left w:val="nil"/>
              <w:bottom w:val="nil"/>
              <w:right w:val="nil"/>
            </w:tcBorders>
            <w:shd w:val="clear" w:color="auto" w:fill="000000" w:themeFill="text1"/>
            <w:vAlign w:val="center"/>
          </w:tcPr>
          <w:p w14:paraId="1A94A45E" w14:textId="18034AAC" w:rsidR="00D22449" w:rsidRPr="00502386" w:rsidRDefault="00D22449" w:rsidP="00C70B0B">
            <w:pPr>
              <w:spacing w:after="0" w:line="240" w:lineRule="auto"/>
              <w:rPr>
                <w:rFonts w:ascii="Atyp BL Display Semibold" w:hAnsi="Atyp BL Display Semibold"/>
                <w:color w:val="FFFFFF" w:themeColor="background1"/>
                <w:sz w:val="16"/>
                <w:szCs w:val="16"/>
              </w:rPr>
            </w:pPr>
            <w:r>
              <w:rPr>
                <w:rFonts w:ascii="Atyp BL Display Semibold" w:hAnsi="Atyp BL Display Semibold"/>
                <w:color w:val="FFFFFF" w:themeColor="background1"/>
                <w:sz w:val="16"/>
                <w:szCs w:val="16"/>
              </w:rPr>
              <w:t>typ</w:t>
            </w:r>
          </w:p>
        </w:tc>
        <w:tc>
          <w:tcPr>
            <w:tcW w:w="1531" w:type="dxa"/>
            <w:tcBorders>
              <w:top w:val="nil"/>
              <w:left w:val="nil"/>
              <w:bottom w:val="nil"/>
              <w:right w:val="nil"/>
            </w:tcBorders>
            <w:shd w:val="clear" w:color="auto" w:fill="000000" w:themeFill="text1"/>
            <w:vAlign w:val="center"/>
          </w:tcPr>
          <w:p w14:paraId="53727500" w14:textId="308777A6" w:rsidR="00D22449" w:rsidRPr="00502386" w:rsidRDefault="00D22449" w:rsidP="00C70B0B">
            <w:pPr>
              <w:spacing w:after="0" w:line="240" w:lineRule="auto"/>
              <w:rPr>
                <w:rFonts w:ascii="Atyp BL Display Semibold" w:hAnsi="Atyp BL Display Semibold"/>
                <w:color w:val="FFFFFF" w:themeColor="background1"/>
                <w:sz w:val="16"/>
                <w:szCs w:val="16"/>
              </w:rPr>
            </w:pPr>
            <w:r>
              <w:rPr>
                <w:rFonts w:ascii="Atyp BL Display Semibold" w:hAnsi="Atyp BL Display Semibold"/>
                <w:color w:val="FFFFFF" w:themeColor="background1"/>
                <w:sz w:val="16"/>
                <w:szCs w:val="16"/>
              </w:rPr>
              <w:t>vada</w:t>
            </w:r>
          </w:p>
        </w:tc>
        <w:tc>
          <w:tcPr>
            <w:tcW w:w="7257" w:type="dxa"/>
            <w:tcBorders>
              <w:top w:val="nil"/>
              <w:left w:val="nil"/>
              <w:bottom w:val="nil"/>
              <w:right w:val="nil"/>
            </w:tcBorders>
            <w:shd w:val="clear" w:color="auto" w:fill="000000" w:themeFill="text1"/>
            <w:vAlign w:val="center"/>
          </w:tcPr>
          <w:p w14:paraId="68FF6C72" w14:textId="00DC0B0E" w:rsidR="00D22449" w:rsidRPr="00502386" w:rsidRDefault="00D22449" w:rsidP="00C70B0B">
            <w:pPr>
              <w:spacing w:after="0" w:line="240" w:lineRule="auto"/>
              <w:rPr>
                <w:rFonts w:ascii="Atyp BL Display Semibold" w:hAnsi="Atyp BL Display Semibold"/>
                <w:color w:val="FFFFFF" w:themeColor="background1"/>
                <w:sz w:val="16"/>
                <w:szCs w:val="16"/>
              </w:rPr>
            </w:pPr>
            <w:r>
              <w:rPr>
                <w:rFonts w:ascii="Atyp BL Display Semibold" w:hAnsi="Atyp BL Display Semibold"/>
                <w:color w:val="FFFFFF" w:themeColor="background1"/>
                <w:sz w:val="16"/>
                <w:szCs w:val="16"/>
              </w:rPr>
              <w:t>popis</w:t>
            </w:r>
          </w:p>
        </w:tc>
      </w:tr>
      <w:tr w:rsidR="00D22449" w:rsidRPr="00915F8B" w14:paraId="637A6886" w14:textId="77777777" w:rsidTr="00D22449">
        <w:trPr>
          <w:trHeight w:val="340"/>
        </w:trPr>
        <w:tc>
          <w:tcPr>
            <w:tcW w:w="624" w:type="dxa"/>
            <w:tcBorders>
              <w:top w:val="nil"/>
              <w:left w:val="nil"/>
              <w:bottom w:val="single" w:sz="4" w:space="0" w:color="D9D9D9" w:themeColor="background1" w:themeShade="D9"/>
              <w:right w:val="nil"/>
            </w:tcBorders>
            <w:shd w:val="clear" w:color="auto" w:fill="FFFFFF" w:themeFill="background1"/>
            <w:vAlign w:val="center"/>
          </w:tcPr>
          <w:p w14:paraId="006FCEFE" w14:textId="46A2113C" w:rsidR="00D22449" w:rsidRPr="001A53DC" w:rsidRDefault="00D22449" w:rsidP="00D22449">
            <w:pPr>
              <w:spacing w:before="80" w:after="60"/>
              <w:rPr>
                <w:rFonts w:ascii="Atyp BL Display Semibold" w:hAnsi="Atyp BL Display Semibold"/>
                <w:sz w:val="18"/>
                <w:szCs w:val="28"/>
              </w:rPr>
            </w:pPr>
            <w:r>
              <w:rPr>
                <w:rFonts w:ascii="Atyp BL Display Semibold" w:hAnsi="Atyp BL Display Semibold"/>
                <w:sz w:val="18"/>
                <w:szCs w:val="28"/>
              </w:rPr>
              <w:t>A</w:t>
            </w:r>
          </w:p>
        </w:tc>
        <w:tc>
          <w:tcPr>
            <w:tcW w:w="1531" w:type="dxa"/>
            <w:tcBorders>
              <w:top w:val="nil"/>
              <w:left w:val="nil"/>
              <w:bottom w:val="single" w:sz="4" w:space="0" w:color="D9D9D9" w:themeColor="background1" w:themeShade="D9"/>
              <w:right w:val="nil"/>
            </w:tcBorders>
            <w:shd w:val="clear" w:color="auto" w:fill="FFFFFF" w:themeFill="background1"/>
            <w:vAlign w:val="center"/>
          </w:tcPr>
          <w:p w14:paraId="5C649973" w14:textId="756F4034" w:rsidR="00D22449" w:rsidRPr="00D22449" w:rsidRDefault="00D22449" w:rsidP="00D22449">
            <w:pPr>
              <w:spacing w:before="80" w:after="60"/>
              <w:rPr>
                <w:rFonts w:ascii="Atyp BL Display Semibold" w:hAnsi="Atyp BL Display Semibold"/>
                <w:sz w:val="18"/>
                <w:szCs w:val="28"/>
              </w:rPr>
            </w:pPr>
            <w:r w:rsidRPr="00D22449">
              <w:rPr>
                <w:rFonts w:ascii="Atyp BL Display Semibold" w:hAnsi="Atyp BL Display Semibold"/>
                <w:sz w:val="18"/>
                <w:szCs w:val="28"/>
              </w:rPr>
              <w:t>kritická</w:t>
            </w:r>
          </w:p>
        </w:tc>
        <w:tc>
          <w:tcPr>
            <w:tcW w:w="7257" w:type="dxa"/>
            <w:tcBorders>
              <w:top w:val="nil"/>
              <w:left w:val="nil"/>
              <w:bottom w:val="single" w:sz="4" w:space="0" w:color="D9D9D9" w:themeColor="background1" w:themeShade="D9"/>
              <w:right w:val="nil"/>
            </w:tcBorders>
            <w:shd w:val="clear" w:color="auto" w:fill="FFFFFF" w:themeFill="background1"/>
            <w:vAlign w:val="center"/>
          </w:tcPr>
          <w:p w14:paraId="1A5FACF1" w14:textId="4A4AB332" w:rsidR="00D22449" w:rsidRPr="00915F8B" w:rsidRDefault="00D22449" w:rsidP="00D22449">
            <w:pPr>
              <w:spacing w:before="80" w:after="60"/>
              <w:rPr>
                <w:sz w:val="18"/>
                <w:szCs w:val="28"/>
              </w:rPr>
            </w:pPr>
            <w:r w:rsidRPr="00D22449">
              <w:rPr>
                <w:sz w:val="18"/>
                <w:szCs w:val="28"/>
              </w:rPr>
              <w:t>Nefunkčnost Systému jako celku nebo nefunkčnost klíčové součásti, která zabraňuje plnění některé z hlavních funkcí Systému.</w:t>
            </w:r>
          </w:p>
        </w:tc>
      </w:tr>
      <w:tr w:rsidR="00D22449" w:rsidRPr="00915F8B" w14:paraId="591FC2E8" w14:textId="77777777" w:rsidTr="00D22449">
        <w:trPr>
          <w:trHeight w:val="340"/>
        </w:trPr>
        <w:tc>
          <w:tcPr>
            <w:tcW w:w="624"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6A08C7C0" w14:textId="7BD606DB" w:rsidR="00D22449" w:rsidRPr="001A53DC" w:rsidRDefault="00D22449" w:rsidP="00D22449">
            <w:pPr>
              <w:spacing w:before="80" w:after="60"/>
              <w:rPr>
                <w:rFonts w:ascii="Atyp BL Display Semibold" w:hAnsi="Atyp BL Display Semibold"/>
                <w:sz w:val="18"/>
                <w:szCs w:val="28"/>
              </w:rPr>
            </w:pPr>
            <w:r>
              <w:rPr>
                <w:rFonts w:ascii="Atyp BL Display Semibold" w:hAnsi="Atyp BL Display Semibold"/>
                <w:sz w:val="18"/>
                <w:szCs w:val="28"/>
              </w:rPr>
              <w:t>B</w:t>
            </w:r>
          </w:p>
        </w:tc>
        <w:tc>
          <w:tcPr>
            <w:tcW w:w="1531"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6DE4003E" w14:textId="38BDA00A" w:rsidR="00D22449" w:rsidRPr="00D22449" w:rsidRDefault="00D22449" w:rsidP="00D22449">
            <w:pPr>
              <w:spacing w:before="80" w:after="60"/>
              <w:rPr>
                <w:rFonts w:ascii="Atyp BL Display Semibold" w:hAnsi="Atyp BL Display Semibold"/>
                <w:sz w:val="18"/>
                <w:szCs w:val="28"/>
              </w:rPr>
            </w:pPr>
            <w:r w:rsidRPr="00D22449">
              <w:rPr>
                <w:rFonts w:ascii="Atyp BL Display Semibold" w:hAnsi="Atyp BL Display Semibold"/>
                <w:sz w:val="18"/>
                <w:szCs w:val="28"/>
              </w:rPr>
              <w:t>vážná</w:t>
            </w:r>
          </w:p>
        </w:tc>
        <w:tc>
          <w:tcPr>
            <w:tcW w:w="7257"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5EEA2F27" w14:textId="702BCFF9" w:rsidR="00D22449" w:rsidRPr="00915F8B" w:rsidRDefault="00D22449" w:rsidP="00D22449">
            <w:pPr>
              <w:spacing w:before="80" w:after="60"/>
              <w:rPr>
                <w:sz w:val="18"/>
                <w:szCs w:val="28"/>
              </w:rPr>
            </w:pPr>
            <w:r w:rsidRPr="00D22449">
              <w:rPr>
                <w:sz w:val="18"/>
                <w:szCs w:val="28"/>
              </w:rPr>
              <w:t>Nefunkčnost Systému, která výrazně ztěžuje nebo komplikuje činnost Objednatele z</w:t>
            </w:r>
            <w:r>
              <w:rPr>
                <w:sz w:val="18"/>
                <w:szCs w:val="28"/>
              </w:rPr>
              <w:t> </w:t>
            </w:r>
            <w:r w:rsidRPr="00D22449">
              <w:rPr>
                <w:sz w:val="18"/>
                <w:szCs w:val="28"/>
              </w:rPr>
              <w:t>důvodu selhání nebo omezení některé ze systémových funkcí podporujících důležité procesy.</w:t>
            </w:r>
          </w:p>
        </w:tc>
      </w:tr>
      <w:tr w:rsidR="00D22449" w:rsidRPr="00915F8B" w14:paraId="43306500" w14:textId="77777777" w:rsidTr="00D22449">
        <w:trPr>
          <w:trHeight w:val="340"/>
        </w:trPr>
        <w:tc>
          <w:tcPr>
            <w:tcW w:w="624"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32853305" w14:textId="7F4ACDCA" w:rsidR="00D22449" w:rsidRPr="001A53DC" w:rsidRDefault="00D22449" w:rsidP="00D22449">
            <w:pPr>
              <w:spacing w:before="80" w:after="60"/>
              <w:rPr>
                <w:rFonts w:ascii="Atyp BL Display Semibold" w:hAnsi="Atyp BL Display Semibold"/>
                <w:sz w:val="18"/>
                <w:szCs w:val="28"/>
              </w:rPr>
            </w:pPr>
            <w:r>
              <w:rPr>
                <w:rFonts w:ascii="Atyp BL Display Semibold" w:hAnsi="Atyp BL Display Semibold"/>
                <w:sz w:val="18"/>
                <w:szCs w:val="28"/>
              </w:rPr>
              <w:t>C</w:t>
            </w:r>
          </w:p>
        </w:tc>
        <w:tc>
          <w:tcPr>
            <w:tcW w:w="1531"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3B032082" w14:textId="4E9F3DE9" w:rsidR="00D22449" w:rsidRPr="00D22449" w:rsidRDefault="00D22449" w:rsidP="00D22449">
            <w:pPr>
              <w:spacing w:before="80" w:after="60"/>
              <w:rPr>
                <w:rFonts w:ascii="Atyp BL Display Semibold" w:hAnsi="Atyp BL Display Semibold"/>
                <w:sz w:val="18"/>
                <w:szCs w:val="28"/>
              </w:rPr>
            </w:pPr>
            <w:r w:rsidRPr="00D22449">
              <w:rPr>
                <w:rFonts w:ascii="Atyp BL Display Semibold" w:hAnsi="Atyp BL Display Semibold"/>
                <w:sz w:val="18"/>
                <w:szCs w:val="28"/>
              </w:rPr>
              <w:t>drobná</w:t>
            </w:r>
          </w:p>
        </w:tc>
        <w:tc>
          <w:tcPr>
            <w:tcW w:w="7257"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0202DEF7" w14:textId="18F7BD42" w:rsidR="00D22449" w:rsidRPr="00915F8B" w:rsidRDefault="00D22449" w:rsidP="00D22449">
            <w:pPr>
              <w:spacing w:before="80" w:after="60"/>
              <w:rPr>
                <w:sz w:val="18"/>
                <w:szCs w:val="28"/>
              </w:rPr>
            </w:pPr>
            <w:r w:rsidRPr="00D22449">
              <w:rPr>
                <w:sz w:val="18"/>
                <w:szCs w:val="28"/>
              </w:rPr>
              <w:t>Nefunkčnost části Systému. Vada se vyskytuje v izolované části Systému nebo dílčího plnění. Využívání Systému je částečně ztíženo a nemá vliv na ostatní funkce.</w:t>
            </w:r>
          </w:p>
        </w:tc>
      </w:tr>
      <w:tr w:rsidR="00D22449" w:rsidRPr="00915F8B" w14:paraId="6DAE8AF6" w14:textId="77777777" w:rsidTr="00D22449">
        <w:trPr>
          <w:trHeight w:val="340"/>
        </w:trPr>
        <w:tc>
          <w:tcPr>
            <w:tcW w:w="624"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4B587623" w14:textId="5C15EDCF" w:rsidR="00D22449" w:rsidRDefault="00D22449" w:rsidP="00D22449">
            <w:pPr>
              <w:spacing w:before="80" w:after="60"/>
              <w:rPr>
                <w:rFonts w:ascii="Atyp BL Display Semibold" w:hAnsi="Atyp BL Display Semibold"/>
                <w:sz w:val="18"/>
                <w:szCs w:val="28"/>
              </w:rPr>
            </w:pPr>
            <w:r>
              <w:rPr>
                <w:rFonts w:ascii="Atyp BL Display Semibold" w:hAnsi="Atyp BL Display Semibold"/>
                <w:sz w:val="18"/>
                <w:szCs w:val="28"/>
              </w:rPr>
              <w:t>D</w:t>
            </w:r>
          </w:p>
        </w:tc>
        <w:tc>
          <w:tcPr>
            <w:tcW w:w="1531"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1BB8FD00" w14:textId="23BFBD96" w:rsidR="00D22449" w:rsidRPr="00D22449" w:rsidRDefault="00D22449" w:rsidP="00D22449">
            <w:pPr>
              <w:spacing w:before="80" w:after="60"/>
              <w:rPr>
                <w:rFonts w:ascii="Atyp BL Display Semibold" w:hAnsi="Atyp BL Display Semibold"/>
                <w:sz w:val="18"/>
                <w:szCs w:val="28"/>
              </w:rPr>
            </w:pPr>
            <w:r w:rsidRPr="00D22449">
              <w:rPr>
                <w:rFonts w:ascii="Atyp BL Display Semibold" w:hAnsi="Atyp BL Display Semibold"/>
                <w:sz w:val="18"/>
                <w:szCs w:val="28"/>
              </w:rPr>
              <w:t>kosmetická</w:t>
            </w:r>
          </w:p>
        </w:tc>
        <w:tc>
          <w:tcPr>
            <w:tcW w:w="7257"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22CEAC23" w14:textId="6F420C8C" w:rsidR="00D22449" w:rsidRDefault="00D22449" w:rsidP="00D22449">
            <w:pPr>
              <w:spacing w:before="80" w:after="60"/>
              <w:rPr>
                <w:sz w:val="18"/>
                <w:szCs w:val="28"/>
              </w:rPr>
            </w:pPr>
            <w:r w:rsidRPr="00D22449">
              <w:rPr>
                <w:sz w:val="18"/>
                <w:szCs w:val="28"/>
              </w:rPr>
              <w:t>Vada nekomplikuje využívání Systému nebo dílčího plnění. Jedná se o vady, které znepříjemňují využívání Systému nebo dílčího plnění. Vada nemá vliv na činnost Objednatele.</w:t>
            </w:r>
          </w:p>
        </w:tc>
      </w:tr>
    </w:tbl>
    <w:p w14:paraId="2A9DC54B" w14:textId="77777777" w:rsidR="0097492D" w:rsidRDefault="0097492D" w:rsidP="0097492D">
      <w:pPr>
        <w:pStyle w:val="predsazeni"/>
      </w:pPr>
      <w:r>
        <w:t>12.</w:t>
      </w:r>
      <w:r>
        <w:tab/>
        <w:t>V konkrétním případě stanovuje klasifikaci jednotlivých vad závazně Objednatel.</w:t>
      </w:r>
    </w:p>
    <w:p w14:paraId="01A6AAF0" w14:textId="50C1CA5C" w:rsidR="0097492D" w:rsidRDefault="0097492D" w:rsidP="0097492D">
      <w:pPr>
        <w:pStyle w:val="predsazeni"/>
      </w:pPr>
      <w:r>
        <w:t>13.</w:t>
      </w:r>
      <w:r>
        <w:tab/>
        <w:t xml:space="preserve">V případě absence vad kategorie A </w:t>
      </w:r>
      <w:proofErr w:type="spellStart"/>
      <w:r>
        <w:t>a</w:t>
      </w:r>
      <w:proofErr w:type="spellEnd"/>
      <w:r>
        <w:t xml:space="preserve"> B a výskytu maximálně 1 vady kategorie C a maximálně 5 (pět) vad kategorie D předá Objednatel Dodavateli akceptační protokol s výrokem „akceptováno s</w:t>
      </w:r>
      <w:r w:rsidR="00D22449">
        <w:t> </w:t>
      </w:r>
      <w:r>
        <w:t>výhradami, které nebrání převzetí objednatelem“. Objednatel v akceptačním protokolu stanoví Dodavateli lhůtu pro odstranění vad. Odstranění vad bude potvrzeno na základě protokolu podepsaného smluvními stranami.</w:t>
      </w:r>
    </w:p>
    <w:p w14:paraId="71F860BF" w14:textId="15C8689D" w:rsidR="0097492D" w:rsidRDefault="0097492D" w:rsidP="0097492D">
      <w:pPr>
        <w:pStyle w:val="predsazeni"/>
      </w:pPr>
      <w:r>
        <w:t>14.</w:t>
      </w:r>
      <w:r>
        <w:tab/>
        <w:t>V případě výskytu jakékoli vady kategorie A nebo B nebo v případě vyššího počtu vad kategorie C nebo D, než který je uveden v odst. 13. tohoto článku Smlouvy, předá Objednatel Dodavateli akceptační protokol s výrokem „neakceptováno“. Objednatel současně sdělí Dodavateli důvody odmítnutí převzetí příslušné rozvojové aktivity s popisem vad a termínem jejich odstranění prostřednictvím akceptačního protokolu. Dodavatel je povinen vady uvedené v akceptačním protokolu odstranit ve lhůtě stanovené Objednatelem. Na každé následné předání rozvojové aktivity Dodavatelem Objednateli se použijí výše uvedená ustanovení tohoto článku, s tím, že Objednatel je v</w:t>
      </w:r>
      <w:r w:rsidR="00D22449">
        <w:t> </w:t>
      </w:r>
      <w:r>
        <w:t>takovém dalším případě povinen písemně sdělit Dodavateli důvody odmítnutí převzetí rozvojové aktivity s popisem vad Systému a termínem jejich odstranění nejpozději do 5 (pěti) pracovních dnů.</w:t>
      </w:r>
    </w:p>
    <w:p w14:paraId="60A47BFE" w14:textId="77777777" w:rsidR="0097492D" w:rsidRDefault="0097492D" w:rsidP="0097492D">
      <w:pPr>
        <w:pStyle w:val="predsazeni"/>
      </w:pPr>
      <w:r>
        <w:t>15.</w:t>
      </w:r>
      <w:r>
        <w:tab/>
        <w:t>V případě, že Objednatel nezjistí žádnou vadu příslušné rozvojové aktivity předané Dodavatelem Objednateli, předá Dodavateli akceptační protokol s výrokem „akceptováno bez výhrad“.</w:t>
      </w:r>
    </w:p>
    <w:p w14:paraId="2135A75A" w14:textId="02236971" w:rsidR="0097492D" w:rsidRDefault="0097492D" w:rsidP="0097492D">
      <w:pPr>
        <w:pStyle w:val="predsazeni"/>
      </w:pPr>
      <w:r>
        <w:t>16.</w:t>
      </w:r>
      <w:r>
        <w:tab/>
        <w:t>Předložení akceptačního protokolu s výrokem „akceptováno bez výhrad“ nebo „akceptováno s</w:t>
      </w:r>
      <w:r w:rsidR="00D22449">
        <w:t> </w:t>
      </w:r>
      <w:r>
        <w:t>výhradami, které nebrání převzetí objednatelem“ se považuje za úspěšné převzetí příslušné rozvojové aktivity Objednatelem.</w:t>
      </w:r>
    </w:p>
    <w:p w14:paraId="2261E6A3" w14:textId="67BA0E09" w:rsidR="0097492D" w:rsidRDefault="0097492D" w:rsidP="00D22449">
      <w:pPr>
        <w:pStyle w:val="predsazeni"/>
        <w:spacing w:after="400"/>
      </w:pPr>
      <w:r>
        <w:lastRenderedPageBreak/>
        <w:t>17.</w:t>
      </w:r>
      <w:r>
        <w:tab/>
        <w:t xml:space="preserve">Pokud budou po akceptaci příslušné rozvojové aktivity zjištěny vady Systému </w:t>
      </w:r>
      <w:r w:rsidR="00035567">
        <w:t>PKPOK</w:t>
      </w:r>
      <w:r>
        <w:t>, které se u</w:t>
      </w:r>
      <w:r w:rsidR="00D22449">
        <w:t> </w:t>
      </w:r>
      <w:r>
        <w:t>příslušné rozvojové aktivity vyskytovaly již v době předání, avšak nebyly vytknuty v rámci akceptačního řízení, bude s takovými vadami nakládáno jako s provozními incidenty v rámci služeb dle</w:t>
      </w:r>
      <w:r w:rsidR="00D22449">
        <w:t> </w:t>
      </w:r>
      <w:r>
        <w:t>Přílohy č. 2 Smlouvy.</w:t>
      </w:r>
    </w:p>
    <w:p w14:paraId="5D6267B1" w14:textId="079984A1" w:rsidR="0097492D" w:rsidRDefault="0097492D" w:rsidP="00D22449">
      <w:pPr>
        <w:pStyle w:val="Nadpis2"/>
        <w:spacing w:after="80"/>
      </w:pPr>
      <w:r>
        <w:t>5</w:t>
      </w:r>
      <w:r>
        <w:tab/>
      </w:r>
      <w:r w:rsidR="00D22449">
        <w:t>p</w:t>
      </w:r>
      <w:r>
        <w:t xml:space="preserve">ráva a povinnosti </w:t>
      </w:r>
      <w:r w:rsidR="00D22449">
        <w:t>d</w:t>
      </w:r>
      <w:r>
        <w:t>odavatele</w:t>
      </w:r>
    </w:p>
    <w:p w14:paraId="2330D27C" w14:textId="2527A227" w:rsidR="0097492D" w:rsidRDefault="0097492D" w:rsidP="0097492D">
      <w:pPr>
        <w:pStyle w:val="predsazeni"/>
      </w:pPr>
      <w:r>
        <w:t>1.</w:t>
      </w:r>
      <w:r>
        <w:tab/>
        <w:t>Dodavatel je povinen dodat předmět plnění v rozsahu a termínech specifikovaných touto Smlouvou a</w:t>
      </w:r>
      <w:r w:rsidR="00D22449">
        <w:t> </w:t>
      </w:r>
      <w:r>
        <w:t>informovat Objednatele o všech skutečnostech, které by mohly ovlivnit plnění předmětu Smlouvy. Zjistí-li Dodavatel překážky, které znemožňují dodat předmět plnění dohodnutým způsobem či ve stanovených termínech, je povinen to neprodleně písemně oznámit Objednateli a navrhnout mu způsob odstranění překážky. Jakékoliv změny předmětu plnění nebo smluvních podmínek podléhají písemnému schválení Objednatelem.</w:t>
      </w:r>
    </w:p>
    <w:p w14:paraId="2307A914" w14:textId="77777777" w:rsidR="0097492D" w:rsidRDefault="0097492D" w:rsidP="0097492D">
      <w:pPr>
        <w:pStyle w:val="predsazeni"/>
      </w:pPr>
      <w:r>
        <w:t>2.</w:t>
      </w:r>
      <w:r>
        <w:tab/>
        <w:t>Dodavatel je povinen poskytnout předmět plnění této Smlouvy v souladu s obecně závaznými právními předpisy a v souladu se závaznými interními předpisy Objednatele, se kterými byl seznámen. Dodavatel je dále povinen zajistit, že obsah Systému a služby poskytované prostřednictvím Systému budou v souladu s obecně závaznými právními předpisy a v souladu se závaznými interními předpisy Objednatele, se kterými byl seznámen.</w:t>
      </w:r>
    </w:p>
    <w:p w14:paraId="06B8072E" w14:textId="7EC78EF6" w:rsidR="0097492D" w:rsidRDefault="0097492D" w:rsidP="00D22449">
      <w:pPr>
        <w:pStyle w:val="predsazeni"/>
      </w:pPr>
      <w:r>
        <w:t>3.</w:t>
      </w:r>
      <w:r>
        <w:tab/>
        <w:t>Dodavatel má právo použít jméno a logo Objednatele ve svých referenčních listinách a uvést údaje o</w:t>
      </w:r>
      <w:r w:rsidR="00D22449">
        <w:t> </w:t>
      </w:r>
      <w:r>
        <w:t>předmětu a hodnotě dodávky, a to v rozsahu, v jakém byly tyto údaje uveřejněny podle zákona č.</w:t>
      </w:r>
      <w:r w:rsidR="00D22449">
        <w:t> </w:t>
      </w:r>
      <w:r>
        <w:t>340/2015 Sb., o zvláštních podmínkách účinnosti některých smluv, uveřejňování těchto smluv a</w:t>
      </w:r>
      <w:r w:rsidR="00D22449">
        <w:t> </w:t>
      </w:r>
      <w:r>
        <w:t>o</w:t>
      </w:r>
      <w:r w:rsidR="00D22449">
        <w:t> </w:t>
      </w:r>
      <w:r>
        <w:t>registru smluv (zákon o registru smluv).</w:t>
      </w:r>
    </w:p>
    <w:p w14:paraId="5CF81566" w14:textId="77777777" w:rsidR="0097492D" w:rsidRDefault="0097492D" w:rsidP="0097492D">
      <w:pPr>
        <w:pStyle w:val="predsazeni"/>
      </w:pPr>
      <w:r>
        <w:t>4.</w:t>
      </w:r>
      <w:r>
        <w:tab/>
        <w:t xml:space="preserve">Dodavatel není oprávněn postoupit třetí straně jakákoliv práva, nároky či pohledávky plynoucí z této Smlouvy bez předchozího písemného souhlasu Objednatele. </w:t>
      </w:r>
    </w:p>
    <w:p w14:paraId="3459D1E8" w14:textId="3173324E" w:rsidR="0097492D" w:rsidRDefault="0097492D" w:rsidP="0097492D">
      <w:pPr>
        <w:pStyle w:val="predsazeni"/>
      </w:pPr>
      <w:r>
        <w:t>5.</w:t>
      </w:r>
      <w:r>
        <w:tab/>
        <w:t xml:space="preserve">Pokud bude v rámci předmětu plnění Dodavatelem poskytnut volně šiřitelný program (freeware, </w:t>
      </w:r>
      <w:proofErr w:type="gramStart"/>
      <w:r>
        <w:t>GNU,</w:t>
      </w:r>
      <w:proofErr w:type="gramEnd"/>
      <w:r>
        <w:t xml:space="preserve"> atp.), je Dodavatel povinen zpracovat přehled těchto licencí a předložit ho jako součást předávacího protokolu nebo protokolu o řešení provozního incidentu. Dodavatel je povinen zajistit, že</w:t>
      </w:r>
      <w:r w:rsidR="00D22449">
        <w:t> </w:t>
      </w:r>
      <w:r>
        <w:t>poskytnutím uvedených licencí nedojde k porušení práv třetích stran.</w:t>
      </w:r>
    </w:p>
    <w:p w14:paraId="74D681AD" w14:textId="42D92AE9" w:rsidR="0097492D" w:rsidRDefault="0097492D" w:rsidP="0097492D">
      <w:pPr>
        <w:pStyle w:val="predsazeni"/>
      </w:pPr>
      <w:r>
        <w:t>6.</w:t>
      </w:r>
      <w:r>
        <w:tab/>
        <w:t>Seznam členů realizačního týmu a poddodavatelů, které v době uzavření této Smlouvy hodlá Dodavatel využít při poskytování předmětu plnění, je uveden v Příloze č. 6 této Smlouvy. Změnu v</w:t>
      </w:r>
      <w:r w:rsidR="00D22449">
        <w:t> </w:t>
      </w:r>
      <w:r>
        <w:t>osobě některého z členů realizačního týmu nebo některého z poddodavatelů je možné uskutečnit pouze s předchozím písemným souhlasem Objednatele ve formě dodatku ke Smlouvě, jehož prostřednictvím dojde ke změně Přílohy č. 6 této Smlouvy. Pokud Dodavatel prokázal prostřednictvím některého z poddodavatelů uvedených v nabídce část kvalifikace, může být takový poddodavatel nahrazen pouze takovým poddodavatelem, který splňuje odpovídající část kvalifikačních předpokladů. To obdobně platí pro nahrazení některého z platných členů realizačního týmu novým členem realizačního týmu. V takových případech je Dodavatel povinen předložit Objednateli doklady prokazující splnění příslušných kvalifikačních předpokladů novým poddodavatelem či novým členem realizačního týmu před uzavřením příslušného dodatku ke Smlouvě.</w:t>
      </w:r>
    </w:p>
    <w:p w14:paraId="6439C63A" w14:textId="39187497" w:rsidR="0097492D" w:rsidRDefault="0097492D" w:rsidP="0097492D">
      <w:pPr>
        <w:pStyle w:val="predsazeni"/>
      </w:pPr>
      <w:r>
        <w:t>7.</w:t>
      </w:r>
      <w:r>
        <w:tab/>
        <w:t>Dodavatel se zavazuje uskutečňovat předmět plnění dle této Smlouvy prostřednictvím členů realizačního týmu a poddodavatelů uvedených v Příloze č. 6 Smlouvy. Tím není dotčeno právo Dodavatele pověřit prováděním dalších činností nezbytných pro řádné poskytnutí plnění dle Smlouvy též další členy realizačního týmu. Toto pověření však nesmí být takového charakteru, že by vedlo k</w:t>
      </w:r>
      <w:r w:rsidR="00D22449">
        <w:t> </w:t>
      </w:r>
      <w:r>
        <w:t>nahrazení platného člena realizačního týmu novým členem, který nebyl schválen Objednatelem postupem dle předcházejícího odstavce tohoto článku Smlouvy.</w:t>
      </w:r>
    </w:p>
    <w:p w14:paraId="17768CFE" w14:textId="77777777" w:rsidR="0097492D" w:rsidRDefault="0097492D" w:rsidP="0097492D">
      <w:pPr>
        <w:pStyle w:val="predsazeni"/>
      </w:pPr>
      <w:r>
        <w:lastRenderedPageBreak/>
        <w:t>8.</w:t>
      </w:r>
      <w:r>
        <w:tab/>
        <w:t>Bezprostředně po účinnosti Smlouvy zřídí obě Smluvní strany Hlavní projektový tým, jehož úkolem bude především usnadnit součinnost obou Smluvních stran při realizaci předmětu plnění a řešit případné sporné otázky. Za Dodavatele jsou členy Hlavního projektového týmu členové realizačního týmu uvedení v Příloze č. 6 Smlouvy. Jiné osoby se za Dodavatele smějí účastnit jednání Hlavního projektového týmu jen s předchozím písemným souhlasem Objednatele. Za Objednatele jsou členy Hlavního projektového týmu jím pověření zaměstnanci Objednatele či Objednatelem ustanovení externí poradci.</w:t>
      </w:r>
    </w:p>
    <w:p w14:paraId="3A0BB1A8" w14:textId="38E62894" w:rsidR="0097492D" w:rsidRDefault="0097492D" w:rsidP="0097492D">
      <w:pPr>
        <w:pStyle w:val="predsazeni"/>
      </w:pPr>
      <w:r>
        <w:t>9.</w:t>
      </w:r>
      <w:r>
        <w:tab/>
        <w:t>Obě Smluvní strany jsou oprávněny svolávat konzultační schůzky Hlavního projektového týmu. V</w:t>
      </w:r>
      <w:r w:rsidR="00D22449">
        <w:t> </w:t>
      </w:r>
      <w:r>
        <w:t>případě požadavku Objednatele je Dodavatel povinen zajistit účast určených osob uvedených v</w:t>
      </w:r>
      <w:r w:rsidR="00D22449">
        <w:t> </w:t>
      </w:r>
      <w:r>
        <w:t>realizačním týmu Dodavatele dle Přílohy č. 6 této Smlouvy. Absence takových osob je přípustná pouze na základě předchozího písemného souhlasu Objednatele. Konzultační schůzka musí být svolána nejméně 5 (pět) pracovních dní předem. V mimořádně naléhavých případech je možno tento termín po dohodě obou Smluvních stran zkrátit. O průběhu jednání Hlavního projektového týmu bude učiněn písemný záznam podepsaný pověřenými zástupci obou Smluvních stran.</w:t>
      </w:r>
    </w:p>
    <w:p w14:paraId="6DAB5B83" w14:textId="653F7D42" w:rsidR="0097492D" w:rsidRDefault="0097492D" w:rsidP="0097492D">
      <w:pPr>
        <w:pStyle w:val="predsazeni"/>
      </w:pPr>
      <w:r>
        <w:t>10.</w:t>
      </w:r>
      <w:r>
        <w:tab/>
        <w:t xml:space="preserve">Dodavatel se zavazuje, že Systém </w:t>
      </w:r>
      <w:r w:rsidR="00035567">
        <w:t>PKPOK</w:t>
      </w:r>
      <w:r>
        <w:t xml:space="preserve"> bude provozován v souladu s požadavky Nařízení evropského parlamentu a rady (EU) 2016/679 ze dne 27. dubna 2016 o ochraně fyzických osob v</w:t>
      </w:r>
      <w:r w:rsidR="00D22449">
        <w:t> </w:t>
      </w:r>
      <w:r>
        <w:t>souvislosti se zpracováním osobních údajů a o volném pohybu těchto údajů a o zrušení směrnice 95/46/ES (Obecné nařízení o ochraně osobních údajů) a v souladu se zákonem č. 110/2019 Sb., o</w:t>
      </w:r>
      <w:r w:rsidR="00D22449">
        <w:t> </w:t>
      </w:r>
      <w:r>
        <w:t>zpracování osobních údajů ve znění pozdějších předpisů.</w:t>
      </w:r>
    </w:p>
    <w:p w14:paraId="61E2967E" w14:textId="33DD15EB" w:rsidR="0097492D" w:rsidRDefault="0097492D" w:rsidP="00D22449">
      <w:pPr>
        <w:pStyle w:val="predsazeni"/>
        <w:spacing w:after="80"/>
      </w:pPr>
      <w:r>
        <w:t>11.</w:t>
      </w:r>
      <w:r>
        <w:tab/>
      </w:r>
      <w:r w:rsidRPr="00D22449">
        <w:rPr>
          <w:spacing w:val="-2"/>
        </w:rPr>
        <w:t>Dodavatel se zavazuje zachovávat ve vztahu ke třetím osobám mlčenlivost o informacích, které při plnění této Smlouvy získá od Objednatele nebo o Objednateli či jeho zaměstnancích a spolupracovnících a nesmí je zpřístupnit bez písemného souhlasu Objednatele žádné třetí osobě ani je použít v rozporu s</w:t>
      </w:r>
      <w:r w:rsidR="00D22449">
        <w:rPr>
          <w:spacing w:val="-2"/>
        </w:rPr>
        <w:t> </w:t>
      </w:r>
      <w:r w:rsidRPr="00D22449">
        <w:rPr>
          <w:spacing w:val="-2"/>
        </w:rPr>
        <w:t>účelem Smlouvy, ledaže se jedná o:</w:t>
      </w:r>
    </w:p>
    <w:p w14:paraId="4CB43AD0" w14:textId="77777777" w:rsidR="0097492D" w:rsidRDefault="0097492D" w:rsidP="00D22449">
      <w:pPr>
        <w:pStyle w:val="predsazeni"/>
        <w:spacing w:after="80"/>
        <w:ind w:left="908"/>
      </w:pPr>
      <w:r>
        <w:t>a)</w:t>
      </w:r>
      <w:r>
        <w:tab/>
        <w:t>informace, které jsou veřejně přístupné, nebo</w:t>
      </w:r>
    </w:p>
    <w:p w14:paraId="39410BA3" w14:textId="77777777" w:rsidR="0097492D" w:rsidRDefault="0097492D" w:rsidP="00D22449">
      <w:pPr>
        <w:pStyle w:val="predsazeni"/>
        <w:ind w:left="908"/>
      </w:pPr>
      <w:r>
        <w:t>b)</w:t>
      </w:r>
      <w:r>
        <w:tab/>
        <w:t>případ, kdy je zpřístupnění informace vyžadováno zákonem nebo závazným rozhodnutím oprávněného orgánu.</w:t>
      </w:r>
    </w:p>
    <w:p w14:paraId="0F685066" w14:textId="77777777" w:rsidR="0097492D" w:rsidRDefault="0097492D" w:rsidP="0097492D">
      <w:pPr>
        <w:pStyle w:val="predsazeni"/>
      </w:pPr>
      <w:r>
        <w:t>12.</w:t>
      </w:r>
      <w:r>
        <w:tab/>
        <w:t>Dodavatel je povinen zavázat povinností mlčenlivosti podle článku 5. odst. 11 všechny osoby, které se budou podílet na poskytování plnění předmětu této smlouvy vůči Objednateli.</w:t>
      </w:r>
    </w:p>
    <w:p w14:paraId="2FE106EA" w14:textId="550FAC87" w:rsidR="0097492D" w:rsidRDefault="0097492D" w:rsidP="0097492D">
      <w:pPr>
        <w:pStyle w:val="predsazeni"/>
      </w:pPr>
      <w:r>
        <w:t>13.</w:t>
      </w:r>
      <w:r>
        <w:tab/>
        <w:t>Dodavatel se zavazuje při realizaci plnění dle této Smlouvy dodržovat veškeré pracovněprávní předpisy (a to zejména, nikoliv však výlučně, předpisy upravující mzdy zaměstnanců, pracovní dobu, dobu odpočinku mezi směnami, placené přesčasy) dále předpisy týkající se oblasti zaměstnanosti a</w:t>
      </w:r>
      <w:r w:rsidR="00D22449">
        <w:t> </w:t>
      </w:r>
      <w:r>
        <w:t>bezpečnosti a ochrany zdraví při práci, tj. zejména zákon č. 262/2006 Sb., Zákoník práce, ve znění pozdějších předpisů a zákon č. 435/2004 Sb., o zaměstnanosti, ve znění pozdějších předpisů, a to vůči všem osobám, které se na realizaci plnění dle této Smlouvy podílejí a to bez ohledu na to, zda bude předmět plnění prováděn Dodavatelem či jeho poddodavatelem.</w:t>
      </w:r>
    </w:p>
    <w:p w14:paraId="66D2F8C7" w14:textId="59E7F04A" w:rsidR="0097492D" w:rsidRDefault="0097492D" w:rsidP="0097492D">
      <w:pPr>
        <w:pStyle w:val="predsazeni"/>
      </w:pPr>
      <w:r>
        <w:t>14.</w:t>
      </w:r>
      <w:r>
        <w:tab/>
        <w:t>Dodavatel je povinen písemně informovat Objednatele o tom, že příslušný orgán veřejné moci (Státní</w:t>
      </w:r>
      <w:r w:rsidR="00D22449">
        <w:t> </w:t>
      </w:r>
      <w:r>
        <w:t>úřad inspekce práce či oblastní inspektorát práce, Krajská hygienická stanice atd.) zjistí svým pravomocným rozhodnutím, v souvislosti s realizací plnění dle této Smlouvy, porušení předpisů uvedených v článku 5. odst. 13. Smlouvy ze strany Dodavatele nebo ze strany některého z</w:t>
      </w:r>
      <w:r w:rsidR="00D22449">
        <w:t> </w:t>
      </w:r>
      <w:r>
        <w:t>poddodavatelů, a to nejpozději do 5 (pěti) pracovních dnů od právní moci takového rozhodnutí.</w:t>
      </w:r>
    </w:p>
    <w:p w14:paraId="469EC5DB" w14:textId="7B7C548A" w:rsidR="0097492D" w:rsidRDefault="0097492D" w:rsidP="0097492D">
      <w:pPr>
        <w:pStyle w:val="predsazeni"/>
      </w:pPr>
      <w:r>
        <w:t>15.</w:t>
      </w:r>
      <w:r>
        <w:tab/>
        <w:t xml:space="preserve">Dodavatel se zavazuje provozovat Systém </w:t>
      </w:r>
      <w:r w:rsidR="00035567">
        <w:t>PKPOK</w:t>
      </w:r>
      <w:r>
        <w:t xml:space="preserve"> v souladu se zák</w:t>
      </w:r>
      <w:r w:rsidR="00B74D93">
        <w:t>onem</w:t>
      </w:r>
      <w:r>
        <w:t xml:space="preserve"> o kybernetické bezpečnosti. Podrobnosti stanoví Příloha č. 2 Smlouvy.</w:t>
      </w:r>
    </w:p>
    <w:p w14:paraId="54193B0C" w14:textId="05CE9DC4" w:rsidR="0097492D" w:rsidRDefault="0097492D" w:rsidP="00D22449">
      <w:pPr>
        <w:pStyle w:val="predsazeni"/>
        <w:spacing w:after="400"/>
      </w:pPr>
      <w:r>
        <w:t>16.</w:t>
      </w:r>
      <w:r>
        <w:tab/>
        <w:t xml:space="preserve">Dodavatel je povinen mít po celou dobu trvání této Smlouvy zajištěno pojištění odpovědnosti za škodu způsobenou třetí osobě minimálně na pojistnou částku 10 mil. Kč. Spoluúčast pojistníka může </w:t>
      </w:r>
      <w:r>
        <w:lastRenderedPageBreak/>
        <w:t>být maximálně 5 % z pojistné částky. Dodavatel je povinen předložit Objednateli doklady prokazující splnění povinností dle tohoto odstavce (pojistnou smlouvu či pojistný certifikát) nejpozději před uzavřením této Smlouvy. V případě, že dojde ke změně pojistné smlouvy nebo ke změně v osobě pojistitele, je Dodavatel povinen předložit Objednateli příslušný doklad o této změně (dodatek k</w:t>
      </w:r>
      <w:r w:rsidR="00D22449">
        <w:t> </w:t>
      </w:r>
      <w:r>
        <w:t xml:space="preserve">pojistné smlouvě, novou pojistnou smlouvu nebo nový pojistný certifikát), a to i bez předchozí výzvy a nejpozději do 5 (pěti) pracovních dní od nastání příslušné změny pojištění. Objednatel je oprávněn kdykoli během trvání Smlouvy požádat Dodavatele, aby doložil existenci platného pojistného poměru vyhovujícímu požadavkům stanoveným touto </w:t>
      </w:r>
      <w:r w:rsidR="00B74D93">
        <w:t>S</w:t>
      </w:r>
      <w:r>
        <w:t>mlouvou. Dodavatel je v</w:t>
      </w:r>
      <w:r w:rsidR="00D22449">
        <w:t> </w:t>
      </w:r>
      <w:r>
        <w:t>takovém případě povinen předložit příslušné doklady (pojistná smlouva či pojistný certifikát) nejpozději do 5 (pěti) pracovních dní od doručení výzvy Objednatele.</w:t>
      </w:r>
    </w:p>
    <w:p w14:paraId="66FB290D" w14:textId="3EB3368B" w:rsidR="0097492D" w:rsidRDefault="0097492D" w:rsidP="00D22449">
      <w:pPr>
        <w:pStyle w:val="Nadpis2"/>
        <w:spacing w:after="80"/>
      </w:pPr>
      <w:r>
        <w:t>6</w:t>
      </w:r>
      <w:r>
        <w:tab/>
      </w:r>
      <w:r w:rsidR="00D22449">
        <w:t>p</w:t>
      </w:r>
      <w:r>
        <w:t xml:space="preserve">ráva a povinnosti </w:t>
      </w:r>
      <w:r w:rsidR="00D22449">
        <w:t>o</w:t>
      </w:r>
      <w:r>
        <w:t>bjednatele</w:t>
      </w:r>
    </w:p>
    <w:p w14:paraId="4C62D4ED" w14:textId="068F5A9F" w:rsidR="0097492D" w:rsidRDefault="0097492D" w:rsidP="0097492D">
      <w:pPr>
        <w:pStyle w:val="predsazeni"/>
      </w:pPr>
      <w:r>
        <w:t>1.</w:t>
      </w:r>
      <w:r>
        <w:tab/>
        <w:t>Objednatel se zavazuje poskytnout Dodavateli součinnost, která je nezbytná k řádnému plnění Smlouvy Dodavatelem. Zejména je povinen poskytnout Dodavateli potřebné informace a zajistit účast nezbytných pracovníků Objednatele při předávání a instalaci předmětu plnění. V případě, že v</w:t>
      </w:r>
      <w:r w:rsidR="00D22449">
        <w:t> </w:t>
      </w:r>
      <w:r>
        <w:t>průběhu realizace plnění vznikne potřeba součinnosti, která není předvídána v této Smlouvě, je Dodavatel povinen informovat Objednatele o rozsahu a charakteru požadované součinnosti nejméně 5</w:t>
      </w:r>
      <w:r w:rsidR="00D22449">
        <w:t> </w:t>
      </w:r>
      <w:r>
        <w:t>(pět) pracovních dnů předem, a to prostřednictvím listinné či elektronické zprávy adresované kontaktní osobě Objednatele. V případě, že Objednatel neposkytuje součinnost nezbytnou pro řádné plnění povinností Dodavateli (a to bez ohledu na to, zda se jedná o součinnost specifikovanou ve Smlouvě či součinnost dodatečně požadovanou Dodavatelem), je Dodavatel povinen jej písemně vyzvat ke zjednání nápravy a stanovit dodatečný termín pro poskytnutí potřebné součinnosti. Nesplní-li Dodavatel tyto své povinnosti, nese odpovědnost za prodlení s poskytnutím předmětu plnění, jako kdyby Objednatel poskytoval součinnost řádně. Objednatel je oprávněn odmítnout výzvu Dodavatele k poskytnutí součinnosti, pokud plnění, ke kterému je Objednatel ve výzvě vyzýván, nemá charakter povinné součinnosti ze strany Objednatele (jedná se např. o plnění povinností Dodavatele) anebo pokud jde o součinnost, která je požadována předčasně či v nepřiměřeně krátké lhůtě. Odmítnutí výzvy musí Objednatel náležitě odůvodnit.</w:t>
      </w:r>
    </w:p>
    <w:p w14:paraId="068F75F2" w14:textId="77777777" w:rsidR="0097492D" w:rsidRDefault="0097492D" w:rsidP="0097492D">
      <w:pPr>
        <w:pStyle w:val="predsazeni"/>
      </w:pPr>
      <w:r>
        <w:t>2.</w:t>
      </w:r>
      <w:r>
        <w:tab/>
        <w:t>Objednatel je povinen za podmínek stanovených touto Smlouvou převzít řádně a včas poskytnuté plnění a zaplatit Dodavateli dohodnutou cenu ve stanovených termínech.</w:t>
      </w:r>
    </w:p>
    <w:p w14:paraId="48AC8354" w14:textId="03C0FDB8" w:rsidR="0097492D" w:rsidRDefault="0097492D" w:rsidP="0097492D">
      <w:pPr>
        <w:pStyle w:val="predsazeni"/>
      </w:pPr>
      <w:r>
        <w:t>3.</w:t>
      </w:r>
      <w:r>
        <w:tab/>
        <w:t>Objednatel je oprávněn průběžně vykonávat kontrolu provádění předmětu plnění. Dodavatel umožní provádění kontroly kdykoli během provádění prací všem oprávněným osobám určeným Objednatelem. Dodavatel se též zavazuje předkládat Objednateli na jeho žádost ústní či písemné informace o</w:t>
      </w:r>
      <w:r w:rsidR="00D22449">
        <w:t> </w:t>
      </w:r>
      <w:r>
        <w:t>průběhu a obsahu prací v rámci provádění předmětu plnění, a to nejpozději do 2 (dvou) pracovních dnů od doručení žádosti Objednatele.</w:t>
      </w:r>
    </w:p>
    <w:p w14:paraId="1D37131F" w14:textId="77777777" w:rsidR="0097492D" w:rsidRDefault="0097492D" w:rsidP="0097492D">
      <w:pPr>
        <w:pStyle w:val="predsazeni"/>
      </w:pPr>
      <w:r>
        <w:t>4.</w:t>
      </w:r>
      <w:r>
        <w:tab/>
        <w:t>Objednatel alespoň 3 (tři) pracovní dny přede dnem plánované kontroly písemně sdělí Dodavateli termín kontroly. Dodavatel zajistí přítomnost osoby odpovědné za provádění předmětu plnění po celou dobu konání kontroly.</w:t>
      </w:r>
    </w:p>
    <w:p w14:paraId="64E54B6D" w14:textId="77777777" w:rsidR="0097492D" w:rsidRDefault="0097492D" w:rsidP="0097492D">
      <w:pPr>
        <w:pStyle w:val="predsazeni"/>
      </w:pPr>
      <w:r>
        <w:t>5.</w:t>
      </w:r>
      <w:r>
        <w:tab/>
        <w:t>O výsledku kontroly bude proveden elektronicky podepsaný písemný zápis.</w:t>
      </w:r>
    </w:p>
    <w:p w14:paraId="4B8B7328" w14:textId="6CE8A91B" w:rsidR="0097492D" w:rsidRDefault="0097492D" w:rsidP="0097492D">
      <w:pPr>
        <w:pStyle w:val="predsazeni"/>
      </w:pPr>
      <w:r>
        <w:t>6.</w:t>
      </w:r>
      <w:r>
        <w:tab/>
        <w:t>Objednatel je oprávněn na základě provedené kontroly požadovat, aby Dodavatel provedl nápravu zjištěného porušení povinnosti Dodavatelem nebo odstranění zjištěné vady a aby plnění poskytoval řádným způsobem. Nápravu nebo odstranění vady Dodavatel provede do 5 (pěti) pracovních dnů, a to na své náklady; v případě, že by tato lhůta nebyla přiměřená, stanoví Objednatel Dodavateli delší lhůtu. Pokud Dodavatel neodstraní zjištěné vady ve stanovené lhůtě, je oprávněn k jejich odstranění Objednatel na náklady Dodavatele.</w:t>
      </w:r>
    </w:p>
    <w:p w14:paraId="3FCDA836" w14:textId="77777777" w:rsidR="0097492D" w:rsidRDefault="0097492D" w:rsidP="00D22449">
      <w:pPr>
        <w:pStyle w:val="predsazeni"/>
        <w:spacing w:after="400"/>
      </w:pPr>
      <w:r>
        <w:lastRenderedPageBreak/>
        <w:t>7.</w:t>
      </w:r>
      <w:r>
        <w:tab/>
        <w:t>Dodavatel za účelem vykonání kontroly poskytne osobě pověřené Objednatelem výkonem kontroly veškerou nezbytnou součinnost potřebnou pro řádné plnění jejích povinností.</w:t>
      </w:r>
    </w:p>
    <w:p w14:paraId="5445A090" w14:textId="2582E373" w:rsidR="0097492D" w:rsidRDefault="0097492D" w:rsidP="00E1602D">
      <w:pPr>
        <w:pStyle w:val="Nadpis2"/>
        <w:spacing w:after="80"/>
      </w:pPr>
      <w:r>
        <w:t>7</w:t>
      </w:r>
      <w:r>
        <w:tab/>
      </w:r>
      <w:r w:rsidR="00E1602D">
        <w:t>c</w:t>
      </w:r>
      <w:r>
        <w:t>ena a platební podmínky</w:t>
      </w:r>
    </w:p>
    <w:p w14:paraId="0E2D8863" w14:textId="3200F57B" w:rsidR="0097492D" w:rsidRPr="00E1602D" w:rsidRDefault="0097492D" w:rsidP="00E1602D">
      <w:pPr>
        <w:pStyle w:val="Nadpis3"/>
        <w:numPr>
          <w:ilvl w:val="0"/>
          <w:numId w:val="0"/>
        </w:numPr>
        <w:spacing w:before="160"/>
        <w:rPr>
          <w:rFonts w:ascii="Atyp BL Display Semibold" w:hAnsi="Atyp BL Display Semibold"/>
        </w:rPr>
      </w:pPr>
      <w:r w:rsidRPr="00E1602D">
        <w:rPr>
          <w:rFonts w:ascii="Atyp BL Display Semibold" w:hAnsi="Atyp BL Display Semibold"/>
        </w:rPr>
        <w:t xml:space="preserve">7.1 </w:t>
      </w:r>
      <w:r w:rsidR="00E1602D">
        <w:rPr>
          <w:rFonts w:ascii="Atyp BL Display Semibold" w:hAnsi="Atyp BL Display Semibold"/>
        </w:rPr>
        <w:t xml:space="preserve">  c</w:t>
      </w:r>
      <w:r w:rsidRPr="00E1602D">
        <w:rPr>
          <w:rFonts w:ascii="Atyp BL Display Semibold" w:hAnsi="Atyp BL Display Semibold"/>
        </w:rPr>
        <w:t xml:space="preserve">ena za uvedení </w:t>
      </w:r>
      <w:r w:rsidR="00E1602D">
        <w:rPr>
          <w:rFonts w:ascii="Atyp BL Display Semibold" w:hAnsi="Atyp BL Display Semibold"/>
        </w:rPr>
        <w:t>s</w:t>
      </w:r>
      <w:r w:rsidRPr="00E1602D">
        <w:rPr>
          <w:rFonts w:ascii="Atyp BL Display Semibold" w:hAnsi="Atyp BL Display Semibold"/>
        </w:rPr>
        <w:t xml:space="preserve">ystému </w:t>
      </w:r>
      <w:r w:rsidR="00035567">
        <w:rPr>
          <w:rFonts w:ascii="Atyp BL Display Semibold" w:hAnsi="Atyp BL Display Semibold"/>
        </w:rPr>
        <w:t>PKPOK</w:t>
      </w:r>
      <w:r w:rsidRPr="00E1602D">
        <w:rPr>
          <w:rFonts w:ascii="Atyp BL Display Semibold" w:hAnsi="Atyp BL Display Semibold"/>
        </w:rPr>
        <w:t xml:space="preserve"> do provozu</w:t>
      </w:r>
    </w:p>
    <w:p w14:paraId="03D5E9CD" w14:textId="1062781C" w:rsidR="0097492D" w:rsidRDefault="0097492D" w:rsidP="0097492D">
      <w:pPr>
        <w:pStyle w:val="predsazeni"/>
      </w:pPr>
      <w:r>
        <w:t>1.</w:t>
      </w:r>
      <w:r>
        <w:tab/>
        <w:t xml:space="preserve">Cena za </w:t>
      </w:r>
      <w:r w:rsidR="00CB7B5A">
        <w:t>U</w:t>
      </w:r>
      <w:r>
        <w:t xml:space="preserve">vedení Systému do provozu zahrnuje veškeré náklady Dodavatele přímo či nepřímo související s poskytnutím předmětu plnění dle čl. 1 odst. 1 písm. a) Smlouvy v rozsahu vyplývajícím ze Smlouvy včetně veškerých vedlejších nákladů, které je Dodavatel nucen vynaložit k řádnému plnění veškerých svých závazků týkajících se tohoto plnění z této Smlouvy. </w:t>
      </w:r>
    </w:p>
    <w:p w14:paraId="34505AC0" w14:textId="2F1EEEDC" w:rsidR="0097492D" w:rsidRDefault="0097492D" w:rsidP="00A81826">
      <w:pPr>
        <w:pStyle w:val="predsazeni"/>
        <w:spacing w:after="80"/>
      </w:pPr>
      <w:r>
        <w:t>2.</w:t>
      </w:r>
      <w:r>
        <w:tab/>
        <w:t xml:space="preserve">Cena plnění dle čl. 1 odst. 1 písm. a) Smlouvy (dále jen </w:t>
      </w:r>
      <w:r w:rsidRPr="00E1602D">
        <w:rPr>
          <w:rFonts w:ascii="Crabath Text Medium" w:hAnsi="Crabath Text Medium"/>
        </w:rPr>
        <w:t>„Cena za uvedení do provozu“</w:t>
      </w:r>
      <w:r>
        <w:t xml:space="preserve">) je sjednána ve výši odpovídající </w:t>
      </w:r>
      <w:r w:rsidR="002173B1">
        <w:t xml:space="preserve">součinu jedné dvanáctiny (1/12) roční ceny za správu a provoz Systému uvedené v tabulce A Přílohy č. 4 Smlouvy a počtu měsíců trvání přechodného období, přičemž bez ohledu na skutečnou délku trvání přechodného období nikdy nelze pro účely výpočtu </w:t>
      </w:r>
      <w:r w:rsidR="00AC3D0E">
        <w:t>Ceny za uvedení do provozu započítat více než 6 měsíců</w:t>
      </w:r>
      <w:r w:rsidR="00A81826">
        <w:t>.</w:t>
      </w:r>
    </w:p>
    <w:p w14:paraId="30AD1351" w14:textId="77777777" w:rsidR="0097492D" w:rsidRDefault="0097492D" w:rsidP="00E1602D">
      <w:pPr>
        <w:pStyle w:val="predsazeni"/>
        <w:ind w:firstLine="0"/>
      </w:pPr>
      <w:r>
        <w:t>Tato cena je stanovena jako nejvýše přípustná a nepřekročitelná, s výjimkou změny zákonných sazeb DPH.</w:t>
      </w:r>
    </w:p>
    <w:p w14:paraId="7ACACE28" w14:textId="243E0728" w:rsidR="0097492D" w:rsidRDefault="0097492D" w:rsidP="0097492D">
      <w:pPr>
        <w:pStyle w:val="predsazeni"/>
      </w:pPr>
      <w:r>
        <w:t>3.</w:t>
      </w:r>
      <w:r>
        <w:tab/>
        <w:t xml:space="preserve">Objednatel je povinen uhradit Cenu za uvedení do provozu po </w:t>
      </w:r>
      <w:r w:rsidR="002173B1">
        <w:t>U</w:t>
      </w:r>
      <w:r>
        <w:t>vedení Systému do</w:t>
      </w:r>
      <w:r w:rsidR="00E17299">
        <w:t> </w:t>
      </w:r>
      <w:r>
        <w:t>provozu. Dodavatel je oprávněn vystavit fakturu na úhradu Ceny za uvedení do</w:t>
      </w:r>
      <w:r w:rsidR="00E17299">
        <w:t> </w:t>
      </w:r>
      <w:r>
        <w:t xml:space="preserve">provozu nejdříve poté, co obdržel od Objednatele Protokol o uvedení do provozu. </w:t>
      </w:r>
    </w:p>
    <w:p w14:paraId="163FA8A1" w14:textId="0DC835D5" w:rsidR="002173B1" w:rsidRDefault="002173B1" w:rsidP="0097492D">
      <w:pPr>
        <w:pStyle w:val="predsazeni"/>
      </w:pPr>
      <w:r>
        <w:t>4.</w:t>
      </w:r>
      <w:r>
        <w:tab/>
        <w:t xml:space="preserve">Je-li Dodavatelem stávající provozovatel Systému, společnost </w:t>
      </w:r>
      <w:r w:rsidRPr="00CB7B5A">
        <w:t>Meta IT s.r.o.</w:t>
      </w:r>
      <w:r>
        <w:t xml:space="preserve">, IČ: </w:t>
      </w:r>
      <w:r w:rsidRPr="00CB7B5A">
        <w:t>28305264</w:t>
      </w:r>
      <w:r>
        <w:t>, ustanovení čl. 7.1 odst. 1 až 3 Smlouvy se nepoužijí a Dodavateli nenáleží cena za Uvedení Systému do provozu. To obdobně platí, je-li Dodavatelem konsorcium, jehož členem je stávající provozovatel Systému.</w:t>
      </w:r>
    </w:p>
    <w:p w14:paraId="193FF499" w14:textId="5A77F90B" w:rsidR="0097492D" w:rsidRPr="00E1602D" w:rsidRDefault="0097492D" w:rsidP="00E1602D">
      <w:pPr>
        <w:pStyle w:val="Nadpis3"/>
        <w:numPr>
          <w:ilvl w:val="0"/>
          <w:numId w:val="0"/>
        </w:numPr>
        <w:rPr>
          <w:rFonts w:ascii="Atyp BL Display Semibold" w:hAnsi="Atyp BL Display Semibold"/>
        </w:rPr>
      </w:pPr>
      <w:r w:rsidRPr="00E1602D">
        <w:rPr>
          <w:rFonts w:ascii="Atyp BL Display Semibold" w:hAnsi="Atyp BL Display Semibold"/>
        </w:rPr>
        <w:t xml:space="preserve">7.2 </w:t>
      </w:r>
      <w:r w:rsidR="00E1602D">
        <w:rPr>
          <w:rFonts w:ascii="Atyp BL Display Semibold" w:hAnsi="Atyp BL Display Semibold"/>
        </w:rPr>
        <w:t xml:space="preserve">  c</w:t>
      </w:r>
      <w:r w:rsidRPr="00E1602D">
        <w:rPr>
          <w:rFonts w:ascii="Atyp BL Display Semibold" w:hAnsi="Atyp BL Display Semibold"/>
        </w:rPr>
        <w:t xml:space="preserve">ena </w:t>
      </w:r>
      <w:r w:rsidR="00E1602D">
        <w:rPr>
          <w:rFonts w:ascii="Atyp BL Display Semibold" w:hAnsi="Atyp BL Display Semibold"/>
        </w:rPr>
        <w:t>s</w:t>
      </w:r>
      <w:r w:rsidRPr="00E1602D">
        <w:rPr>
          <w:rFonts w:ascii="Atyp BL Display Semibold" w:hAnsi="Atyp BL Display Semibold"/>
        </w:rPr>
        <w:t xml:space="preserve">lužeb správy a provozu a platební podmínky ceny </w:t>
      </w:r>
      <w:r w:rsidR="00E1602D">
        <w:rPr>
          <w:rFonts w:ascii="Atyp BL Display Semibold" w:hAnsi="Atyp BL Display Semibold"/>
        </w:rPr>
        <w:t>s</w:t>
      </w:r>
      <w:r w:rsidRPr="00E1602D">
        <w:rPr>
          <w:rFonts w:ascii="Atyp BL Display Semibold" w:hAnsi="Atyp BL Display Semibold"/>
        </w:rPr>
        <w:t>lužeb správy a provozu</w:t>
      </w:r>
    </w:p>
    <w:p w14:paraId="459744FC" w14:textId="72F4B02B" w:rsidR="0097492D" w:rsidRDefault="0097492D" w:rsidP="0097492D">
      <w:pPr>
        <w:pStyle w:val="predsazeni"/>
      </w:pPr>
      <w:r>
        <w:t>1.</w:t>
      </w:r>
      <w:r>
        <w:tab/>
        <w:t xml:space="preserve">Cena za plnění předmětu Smlouvy dle Přílohy č. 2 za jeden každý rok, tj. dvanáct po sobě jdoucích kalendářních měsíců, platnosti smlouvy je </w:t>
      </w:r>
      <w:r w:rsidR="00AB5C17">
        <w:rPr>
          <w:szCs w:val="20"/>
        </w:rPr>
        <w:t>3 240</w:t>
      </w:r>
      <w:r w:rsidR="00D84EDE">
        <w:rPr>
          <w:szCs w:val="20"/>
        </w:rPr>
        <w:t> </w:t>
      </w:r>
      <w:r w:rsidR="00AB5C17">
        <w:rPr>
          <w:szCs w:val="20"/>
        </w:rPr>
        <w:t>000</w:t>
      </w:r>
      <w:r w:rsidR="00D84EDE">
        <w:rPr>
          <w:szCs w:val="20"/>
        </w:rPr>
        <w:t>,- Kč</w:t>
      </w:r>
      <w:r w:rsidR="00AB5C17">
        <w:rPr>
          <w:szCs w:val="20"/>
        </w:rPr>
        <w:t xml:space="preserve"> </w:t>
      </w:r>
      <w:r>
        <w:t xml:space="preserve">bez DPH. DPH v zákonné výši činí ke dni podpisu Smlouvy </w:t>
      </w:r>
      <w:r w:rsidR="00D84EDE">
        <w:rPr>
          <w:szCs w:val="20"/>
        </w:rPr>
        <w:t xml:space="preserve">680 400,- Kč. </w:t>
      </w:r>
      <w:r>
        <w:t xml:space="preserve">Cena včetně DPH činí </w:t>
      </w:r>
      <w:r w:rsidR="005C4CC8">
        <w:rPr>
          <w:szCs w:val="20"/>
        </w:rPr>
        <w:t xml:space="preserve">3 920 400,- Kč. </w:t>
      </w:r>
      <w:r>
        <w:t>Tato cena je nejvyšší přípustná a dále nepřekročitelná, s výjimkou změny zákonných sazeb DPH.</w:t>
      </w:r>
    </w:p>
    <w:p w14:paraId="573E4240" w14:textId="5B38FB2A" w:rsidR="0097492D" w:rsidRDefault="0097492D" w:rsidP="0097492D">
      <w:pPr>
        <w:pStyle w:val="predsazeni"/>
      </w:pPr>
      <w:r>
        <w:t>2.</w:t>
      </w:r>
      <w:r>
        <w:tab/>
        <w:t xml:space="preserve">Cena za plnění předmětu Smlouvy dle Přílohy č. 2 je představována součtem roční ceny Služeb správy a provozu </w:t>
      </w:r>
      <w:r w:rsidRPr="00A81826">
        <w:t>poskytovaných Dodavatelem (tabulka A Přílohy č. 4 Smlouvy)</w:t>
      </w:r>
      <w:r w:rsidR="00D733BC" w:rsidRPr="00A81826">
        <w:t>,</w:t>
      </w:r>
      <w:r w:rsidRPr="00A81826">
        <w:t xml:space="preserve"> </w:t>
      </w:r>
      <w:r w:rsidRPr="002124FF">
        <w:t xml:space="preserve">souhrnem ročních cen </w:t>
      </w:r>
      <w:proofErr w:type="spellStart"/>
      <w:r w:rsidRPr="002124FF">
        <w:t>maintenance</w:t>
      </w:r>
      <w:proofErr w:type="spellEnd"/>
      <w:r w:rsidRPr="002124FF">
        <w:t xml:space="preserve"> k softwarovým produktům třetích stran (tabulka </w:t>
      </w:r>
      <w:r w:rsidR="00A81826">
        <w:t>B</w:t>
      </w:r>
      <w:r w:rsidRPr="004B58FF">
        <w:t xml:space="preserve"> přílohy č. 4 Smlouvy</w:t>
      </w:r>
      <w:r w:rsidRPr="00A81826">
        <w:t>)</w:t>
      </w:r>
      <w:r w:rsidR="00D733BC" w:rsidRPr="00A81826">
        <w:t xml:space="preserve"> a ceny za provoz infrastruktury systému</w:t>
      </w:r>
      <w:r w:rsidR="00D733BC">
        <w:t xml:space="preserve"> </w:t>
      </w:r>
      <w:r w:rsidR="00035567">
        <w:t>PKPOK</w:t>
      </w:r>
      <w:r w:rsidR="00D733BC">
        <w:t xml:space="preserve"> (tabulka </w:t>
      </w:r>
      <w:r w:rsidR="00A81826">
        <w:t>C</w:t>
      </w:r>
      <w:r w:rsidR="00D733BC">
        <w:t xml:space="preserve"> přílohy č. 4 Smlouvy)</w:t>
      </w:r>
      <w:r>
        <w:t>.</w:t>
      </w:r>
    </w:p>
    <w:p w14:paraId="0A806EC4" w14:textId="77934701" w:rsidR="0097492D" w:rsidRDefault="0097492D" w:rsidP="0097492D">
      <w:pPr>
        <w:pStyle w:val="predsazeni"/>
      </w:pPr>
      <w:r>
        <w:t>3.</w:t>
      </w:r>
      <w:r>
        <w:tab/>
        <w:t xml:space="preserve">Výše měsíčního plnění činí vždy jednu dvanáctinu ceny za roční plnění </w:t>
      </w:r>
      <w:r w:rsidR="00D733BC">
        <w:t xml:space="preserve">uvedené v předchozím odstavci tohoto článku Smlouvy </w:t>
      </w:r>
      <w:r>
        <w:t xml:space="preserve">(dále též </w:t>
      </w:r>
      <w:r w:rsidRPr="00E1602D">
        <w:rPr>
          <w:rFonts w:ascii="Crabath Text Medium" w:hAnsi="Crabath Text Medium"/>
        </w:rPr>
        <w:t>„měsíční cena“</w:t>
      </w:r>
      <w:r>
        <w:t xml:space="preserve">). Měsíční cena za plnění dle čl. 1 odst. 1 písm. b) Smlouvy je </w:t>
      </w:r>
      <w:r w:rsidR="00A8488C">
        <w:rPr>
          <w:szCs w:val="20"/>
        </w:rPr>
        <w:t xml:space="preserve">270 000,- Kč </w:t>
      </w:r>
      <w:r>
        <w:t>bez DPH. DPH v</w:t>
      </w:r>
      <w:r w:rsidR="00E1602D">
        <w:t> </w:t>
      </w:r>
      <w:r>
        <w:t xml:space="preserve">zákonné výši ke dni podpisu Smlouvy </w:t>
      </w:r>
      <w:r w:rsidR="00FF6DEA" w:rsidRPr="00FF6DEA">
        <w:t>56</w:t>
      </w:r>
      <w:r w:rsidR="00FF6DEA">
        <w:t> </w:t>
      </w:r>
      <w:r w:rsidR="00FF6DEA" w:rsidRPr="00FF6DEA">
        <w:t>700</w:t>
      </w:r>
      <w:r w:rsidR="00FF6DEA">
        <w:t>,- Kč</w:t>
      </w:r>
      <w:r>
        <w:t xml:space="preserve">. Cena včetně DPH činí </w:t>
      </w:r>
      <w:r w:rsidR="00FF6DEA" w:rsidRPr="00FF6DEA">
        <w:t>326</w:t>
      </w:r>
      <w:r w:rsidR="00FF6DEA">
        <w:t> </w:t>
      </w:r>
      <w:r w:rsidR="00FF6DEA" w:rsidRPr="00FF6DEA">
        <w:t>700</w:t>
      </w:r>
      <w:r w:rsidR="00FF6DEA">
        <w:t>,- Kč.</w:t>
      </w:r>
    </w:p>
    <w:p w14:paraId="7C25FCB0" w14:textId="3DCC1F79" w:rsidR="0097492D" w:rsidRDefault="0097492D" w:rsidP="0097492D">
      <w:pPr>
        <w:pStyle w:val="predsazeni"/>
      </w:pPr>
      <w:r>
        <w:t>4.</w:t>
      </w:r>
      <w:r>
        <w:tab/>
      </w:r>
      <w:r w:rsidR="00126F27">
        <w:t xml:space="preserve">Cena za plnění předmětu Smlouvy dle Přílohy č. 2 uvedená v odst. 2 čl. 7.2 Smlouvy </w:t>
      </w:r>
      <w:r>
        <w:t xml:space="preserve">zahrnuje veškeré náklady Dodavatele související s řádným poskytováním služeb správy a provozu Systému, a to vč. nikoli však výlučně nákladů na zajištění plnění parametrů podpory správy a provozu, </w:t>
      </w:r>
      <w:r w:rsidR="00126F27">
        <w:t xml:space="preserve">nákladů na provoz infrastruktury Systému, </w:t>
      </w:r>
      <w:r>
        <w:t>nákladů na řešení incidentů, nákladů na zajištění souladu produkčního prostředí Systému s účinnou právní úpravou.</w:t>
      </w:r>
    </w:p>
    <w:p w14:paraId="585BE193" w14:textId="77777777" w:rsidR="0097492D" w:rsidRDefault="0097492D" w:rsidP="0097492D">
      <w:pPr>
        <w:pStyle w:val="predsazeni"/>
      </w:pPr>
      <w:r>
        <w:t>5.</w:t>
      </w:r>
      <w:r>
        <w:tab/>
        <w:t xml:space="preserve">Fakturu na měsíční cenu bude Dodavatel oprávněn vystavit vždy po uplynutí příslušného měsíce, a to vždy bezodkladně po vystavení akceptačního protokolu Objednatelem s výrokem „akceptováno bez </w:t>
      </w:r>
      <w:r>
        <w:lastRenderedPageBreak/>
        <w:t>výhrad“ dle čl. 4 odst. 4 Smlouvy. Dodavatel je povinen prokazatelně doručit fakturu na adresu Objednatele do 7 (sedmi) kalendářních dnů ode dne vystavení.</w:t>
      </w:r>
    </w:p>
    <w:p w14:paraId="57E9A522" w14:textId="14B09923" w:rsidR="0097492D" w:rsidRDefault="0097492D" w:rsidP="0097492D">
      <w:pPr>
        <w:pStyle w:val="predsazeni"/>
      </w:pPr>
      <w:r>
        <w:t>6.</w:t>
      </w:r>
      <w:r>
        <w:tab/>
        <w:t>K faktuře bud</w:t>
      </w:r>
      <w:r w:rsidR="00C7102C">
        <w:t>e</w:t>
      </w:r>
      <w:r>
        <w:t xml:space="preserve"> přiložen</w:t>
      </w:r>
      <w:r w:rsidR="00C7102C">
        <w:t>a</w:t>
      </w:r>
      <w:r>
        <w:t xml:space="preserve"> kopie akceptačního protokolu podepsan</w:t>
      </w:r>
      <w:r w:rsidR="00C7102C">
        <w:t>á</w:t>
      </w:r>
      <w:r>
        <w:t xml:space="preserve"> pověřenými zástupci obou Smluvních stran, kterými bude potvrzena kompletnost poskytnutých služeb.</w:t>
      </w:r>
    </w:p>
    <w:p w14:paraId="2C1629EC" w14:textId="5B9FDE6E" w:rsidR="002757CB" w:rsidRDefault="002757CB" w:rsidP="0097492D">
      <w:pPr>
        <w:pStyle w:val="predsazeni"/>
      </w:pPr>
      <w:r>
        <w:t>7.</w:t>
      </w:r>
      <w:r>
        <w:tab/>
        <w:t xml:space="preserve">V případě, že v důsledku poskytnutí služeb Rozvoje, dojde k instalaci nových generických software třetích stran, u nichž je </w:t>
      </w:r>
      <w:r w:rsidR="002124FF">
        <w:t xml:space="preserve">ze strany výrobce vyžadována úhrada </w:t>
      </w:r>
      <w:r>
        <w:t>poplatk</w:t>
      </w:r>
      <w:r w:rsidR="002124FF">
        <w:t>u</w:t>
      </w:r>
      <w:r>
        <w:t xml:space="preserve"> za </w:t>
      </w:r>
      <w:proofErr w:type="spellStart"/>
      <w:r>
        <w:t>maintenance</w:t>
      </w:r>
      <w:proofErr w:type="spellEnd"/>
      <w:r>
        <w:t xml:space="preserve">, zavazují se obě Smluvní strany nejpozději při akceptaci dotčených služeb </w:t>
      </w:r>
      <w:proofErr w:type="spellStart"/>
      <w:r>
        <w:t>Rozvoie</w:t>
      </w:r>
      <w:proofErr w:type="spellEnd"/>
      <w:r>
        <w:t xml:space="preserve"> uzavřít dodatek k této Smlouvě, na jehož základě dojde k úpravě Přílohy č. 4 Smlouvy v tom smyslu, že do tabulky B Přílohy č. 4 Smlouvy bude doplněna identifikace jednotlivých SW produktů a částky </w:t>
      </w:r>
      <w:proofErr w:type="spellStart"/>
      <w:r>
        <w:t>maintenance</w:t>
      </w:r>
      <w:proofErr w:type="spellEnd"/>
      <w:r>
        <w:t xml:space="preserve"> poplatků, které bude Objednatel hradit v rámci Služeb správy a provozu.</w:t>
      </w:r>
    </w:p>
    <w:p w14:paraId="3970F64C" w14:textId="4F22964D" w:rsidR="0097492D" w:rsidRPr="002124FF" w:rsidRDefault="002757CB" w:rsidP="002757CB">
      <w:pPr>
        <w:pStyle w:val="predsazeni"/>
        <w:spacing w:after="80"/>
      </w:pPr>
      <w:r w:rsidRPr="002124FF">
        <w:t>8</w:t>
      </w:r>
      <w:r w:rsidR="0097492D" w:rsidRPr="002124FF">
        <w:t>.</w:t>
      </w:r>
      <w:r w:rsidR="0097492D" w:rsidRPr="002124FF">
        <w:tab/>
        <w:t xml:space="preserve">V případě, že během poskytování </w:t>
      </w:r>
      <w:r w:rsidR="00CC08AA" w:rsidRPr="002124FF">
        <w:t>S</w:t>
      </w:r>
      <w:r w:rsidR="0097492D" w:rsidRPr="002124FF">
        <w:t xml:space="preserve">lužeb správy a provozu dle Přílohy č. 2 Smlouvy dojde u některého z generických software třetích stran, které jsou uvedeny v tabulce </w:t>
      </w:r>
      <w:r w:rsidR="00A81826" w:rsidRPr="002124FF">
        <w:t>B</w:t>
      </w:r>
      <w:r w:rsidR="0097492D" w:rsidRPr="002124FF">
        <w:t xml:space="preserve"> Přílohy č. 4 Smlouvy, k takové změně obchodní či cenové politiky výrobce softwarového produktu, která má vliv na charakter či rozsah využívaných fu</w:t>
      </w:r>
      <w:r w:rsidR="00AC3D0E" w:rsidRPr="002124FF">
        <w:t>n</w:t>
      </w:r>
      <w:r w:rsidR="0097492D" w:rsidRPr="002124FF">
        <w:t xml:space="preserve">kcionalit generických software třetích stran nebo na cenu jejich </w:t>
      </w:r>
      <w:proofErr w:type="spellStart"/>
      <w:r w:rsidR="0097492D" w:rsidRPr="002124FF">
        <w:t>maintenance</w:t>
      </w:r>
      <w:proofErr w:type="spellEnd"/>
      <w:r w:rsidR="0097492D" w:rsidRPr="002124FF">
        <w:t>, je</w:t>
      </w:r>
      <w:r w:rsidR="00E1602D" w:rsidRPr="002124FF">
        <w:t> </w:t>
      </w:r>
      <w:r w:rsidR="0097492D" w:rsidRPr="002124FF">
        <w:t>kterákoli ze Smluvních stran oprávněna iniciovat jednání o uzavření dodatku, kterým dojde k</w:t>
      </w:r>
      <w:r w:rsidR="00E1602D" w:rsidRPr="002124FF">
        <w:t> </w:t>
      </w:r>
      <w:r w:rsidR="0097492D" w:rsidRPr="002124FF">
        <w:t>odpovídajícím úpravám předmětu plnění a jeho ceny. V případě, že došlo nebo má dojít ke zrušení, rozdělení či jiné změně některého z dotčených softwarových produktů, je Dodavatel povinen zajistit nahrazení takového softwarového produktu jiným či jinými softwarovými produkty s obdobnými funkčními vlastnosti, prostřednictvím kterých bude zajištěn řádný provoz Systému. Smluvní strany se zavazují, že cena nově užitých softwarových dodatků bude v dodatku ke Smlouvě sjednána následujícím způsobem:</w:t>
      </w:r>
    </w:p>
    <w:p w14:paraId="3DA59F7F" w14:textId="77777777" w:rsidR="0097492D" w:rsidRPr="002124FF" w:rsidRDefault="0097492D" w:rsidP="00E1602D">
      <w:pPr>
        <w:pStyle w:val="predsazeni"/>
        <w:spacing w:after="80"/>
        <w:ind w:left="908"/>
      </w:pPr>
      <w:r w:rsidRPr="002124FF">
        <w:t>a)</w:t>
      </w:r>
      <w:r w:rsidRPr="002124FF">
        <w:tab/>
        <w:t xml:space="preserve">Dodavatel obstará ceníky výrobce původně užitých softwarových produktů v době uzavření Smlouvy a na jejich základě bude určena výchozí cena </w:t>
      </w:r>
      <w:proofErr w:type="spellStart"/>
      <w:r w:rsidRPr="002124FF">
        <w:t>maintenance</w:t>
      </w:r>
      <w:proofErr w:type="spellEnd"/>
      <w:r w:rsidRPr="002124FF">
        <w:t xml:space="preserve"> původně užitých softwarových produktů (dále jen </w:t>
      </w:r>
      <w:r w:rsidRPr="002124FF">
        <w:rPr>
          <w:rFonts w:ascii="Crabath Text Medium" w:hAnsi="Crabath Text Medium"/>
        </w:rPr>
        <w:t>„původní ceníková cena“</w:t>
      </w:r>
      <w:r w:rsidRPr="002124FF">
        <w:t>);</w:t>
      </w:r>
    </w:p>
    <w:p w14:paraId="15E49578" w14:textId="2D0A501E" w:rsidR="0097492D" w:rsidRPr="002124FF" w:rsidRDefault="0097492D" w:rsidP="00E1602D">
      <w:pPr>
        <w:pStyle w:val="predsazeni"/>
        <w:spacing w:after="80"/>
        <w:ind w:left="908"/>
      </w:pPr>
      <w:r w:rsidRPr="002124FF">
        <w:t>b)</w:t>
      </w:r>
      <w:r w:rsidRPr="002124FF">
        <w:tab/>
        <w:t xml:space="preserve">Porovnáním mezi cenou </w:t>
      </w:r>
      <w:proofErr w:type="spellStart"/>
      <w:r w:rsidRPr="002124FF">
        <w:t>maintenance</w:t>
      </w:r>
      <w:proofErr w:type="spellEnd"/>
      <w:r w:rsidRPr="002124FF">
        <w:t xml:space="preserve"> původně užitého softwarového produktu uvedenou v</w:t>
      </w:r>
      <w:r w:rsidR="00E1602D" w:rsidRPr="002124FF">
        <w:t> </w:t>
      </w:r>
      <w:r w:rsidRPr="002124FF">
        <w:t xml:space="preserve">Příloze č. 4 Smlouvy a původní ceníkovou cenou, bude stanoven cenový koeficient pro </w:t>
      </w:r>
      <w:proofErr w:type="spellStart"/>
      <w:r w:rsidRPr="002124FF">
        <w:t>maintenance</w:t>
      </w:r>
      <w:proofErr w:type="spellEnd"/>
      <w:r w:rsidRPr="002124FF">
        <w:t xml:space="preserve"> dotčeného softwarového produktu;</w:t>
      </w:r>
    </w:p>
    <w:p w14:paraId="7D46D742" w14:textId="77777777" w:rsidR="0097492D" w:rsidRPr="002124FF" w:rsidRDefault="0097492D" w:rsidP="00E1602D">
      <w:pPr>
        <w:pStyle w:val="predsazeni"/>
        <w:spacing w:after="80"/>
        <w:ind w:left="908"/>
      </w:pPr>
      <w:r w:rsidRPr="002124FF">
        <w:t>c)</w:t>
      </w:r>
      <w:r w:rsidRPr="002124FF">
        <w:tab/>
        <w:t xml:space="preserve">Dodavatel obstará ceníky výrobce softwarových produktů, které mají být nově užity, a na jejich základě bude určena výchozí cena </w:t>
      </w:r>
      <w:proofErr w:type="spellStart"/>
      <w:r w:rsidRPr="002124FF">
        <w:t>maintenance</w:t>
      </w:r>
      <w:proofErr w:type="spellEnd"/>
      <w:r w:rsidRPr="002124FF">
        <w:t xml:space="preserve"> nově užitých softwarových produktů (dále jen </w:t>
      </w:r>
      <w:r w:rsidRPr="002124FF">
        <w:rPr>
          <w:rFonts w:ascii="Crabath Text Medium" w:hAnsi="Crabath Text Medium"/>
        </w:rPr>
        <w:t>„nová ceníková cena“</w:t>
      </w:r>
      <w:r w:rsidRPr="002124FF">
        <w:t>);</w:t>
      </w:r>
    </w:p>
    <w:p w14:paraId="21BD07CC" w14:textId="77777777" w:rsidR="0097492D" w:rsidRPr="00791B42" w:rsidRDefault="0097492D" w:rsidP="00E1602D">
      <w:pPr>
        <w:pStyle w:val="predsazeni"/>
        <w:ind w:left="908"/>
      </w:pPr>
      <w:r w:rsidRPr="002124FF">
        <w:t>d)</w:t>
      </w:r>
      <w:r w:rsidRPr="002124FF">
        <w:tab/>
        <w:t xml:space="preserve">Cena </w:t>
      </w:r>
      <w:proofErr w:type="spellStart"/>
      <w:r w:rsidRPr="002124FF">
        <w:t>maintenance</w:t>
      </w:r>
      <w:proofErr w:type="spellEnd"/>
      <w:r w:rsidRPr="002124FF">
        <w:t xml:space="preserve"> nově užitých softwarových produktů bude stanovena jako součin cenového koeficientu pro </w:t>
      </w:r>
      <w:proofErr w:type="spellStart"/>
      <w:r w:rsidRPr="002124FF">
        <w:t>maintenance</w:t>
      </w:r>
      <w:proofErr w:type="spellEnd"/>
      <w:r w:rsidRPr="002124FF">
        <w:t xml:space="preserve"> dotčeného softwarového produktu a jeho nové ceníkové ceny.</w:t>
      </w:r>
    </w:p>
    <w:p w14:paraId="6BE0EAA8" w14:textId="7CECDA51" w:rsidR="0097492D" w:rsidRDefault="002757CB" w:rsidP="0097492D">
      <w:pPr>
        <w:pStyle w:val="predsazeni"/>
      </w:pPr>
      <w:r w:rsidRPr="002124FF">
        <w:t>9</w:t>
      </w:r>
      <w:r w:rsidR="0097492D" w:rsidRPr="002124FF">
        <w:t>.</w:t>
      </w:r>
      <w:r w:rsidR="0097492D" w:rsidRPr="002124FF">
        <w:tab/>
        <w:t xml:space="preserve">Dojde-li během poskytování služeb správy a provozu dle této Smlouvy v důsledku změny cenové politiky výrobce ke změnám cen </w:t>
      </w:r>
      <w:proofErr w:type="spellStart"/>
      <w:r w:rsidR="0097492D" w:rsidRPr="002124FF">
        <w:t>maintenance</w:t>
      </w:r>
      <w:proofErr w:type="spellEnd"/>
      <w:r w:rsidR="0097492D" w:rsidRPr="002124FF">
        <w:t xml:space="preserve"> užitých generických software třetích stran, zavazují se obě Smluvní strany na základě návrhu kterékoli ze Smluvních stran uzavřít dodatek, kterým odpovídajícím způsobem upraví cenu </w:t>
      </w:r>
      <w:proofErr w:type="spellStart"/>
      <w:r w:rsidR="0097492D" w:rsidRPr="002124FF">
        <w:t>maintenance</w:t>
      </w:r>
      <w:proofErr w:type="spellEnd"/>
      <w:r w:rsidR="0097492D" w:rsidRPr="002124FF">
        <w:t xml:space="preserve">. Pro tyto účely je Dodavatel povinen obstarat ceníky výrobce platné v době uzavření Smlouvy a ceníky platné v době jednání o dodatku ke Smlouvě. Při určení nové ceny </w:t>
      </w:r>
      <w:proofErr w:type="spellStart"/>
      <w:r w:rsidR="0097492D" w:rsidRPr="002124FF">
        <w:t>maintenance</w:t>
      </w:r>
      <w:proofErr w:type="spellEnd"/>
      <w:r w:rsidR="0097492D" w:rsidRPr="002124FF">
        <w:t xml:space="preserve"> dotčeného softwarového produktu postupují Smluvní strany obdobně dle předchozího odstavce tohoto článku Smlouvy.</w:t>
      </w:r>
    </w:p>
    <w:p w14:paraId="2E972F29" w14:textId="60B5A309" w:rsidR="0097492D" w:rsidRDefault="002757CB" w:rsidP="0097492D">
      <w:pPr>
        <w:pStyle w:val="predsazeni"/>
      </w:pPr>
      <w:r w:rsidRPr="00791B42">
        <w:t>10</w:t>
      </w:r>
      <w:r w:rsidR="0097492D" w:rsidRPr="00791B42">
        <w:t>.</w:t>
      </w:r>
      <w:r w:rsidR="0097492D" w:rsidRPr="00791B42">
        <w:tab/>
        <w:t xml:space="preserve">Pokud průměrná roční míra inflace za předchozí kalendářní rok vyhlášená Českým statistickým úřadem podle indexu spotřebitelských cen nebo pokud součet průměrné roční míry inflace za předchozí kalendářní roky vyhlašované Českým statistickým úřadem podle indexu spotřebitelských cen dosáhne alespoň 5 (pěti) %, strany se dohodly, že aktuální ceny uvedené v tabulkách </w:t>
      </w:r>
      <w:r w:rsidR="0097492D" w:rsidRPr="002124FF">
        <w:t xml:space="preserve">A </w:t>
      </w:r>
      <w:proofErr w:type="spellStart"/>
      <w:r w:rsidR="00A81826" w:rsidRPr="002124FF">
        <w:t>a</w:t>
      </w:r>
      <w:proofErr w:type="spellEnd"/>
      <w:r w:rsidR="00A81826" w:rsidRPr="002124FF">
        <w:t xml:space="preserve"> </w:t>
      </w:r>
      <w:r w:rsidR="0097492D" w:rsidRPr="002124FF">
        <w:t>C</w:t>
      </w:r>
      <w:r w:rsidR="00126F27" w:rsidRPr="002124FF">
        <w:t xml:space="preserve"> </w:t>
      </w:r>
      <w:r w:rsidR="0097492D" w:rsidRPr="002124FF">
        <w:t>Přílohy č. 4 Smlouvy</w:t>
      </w:r>
      <w:r w:rsidR="0097492D" w:rsidRPr="00791B42">
        <w:t>, a tím i jim odpovídající měsíční cena plnění dle Přílohy č. 2 Smlouvy, se zvýší o</w:t>
      </w:r>
      <w:r w:rsidR="00E1602D" w:rsidRPr="00791B42">
        <w:t> </w:t>
      </w:r>
      <w:r w:rsidR="0097492D" w:rsidRPr="00791B42">
        <w:t xml:space="preserve">odpovídající výši inflace (tzn. o stejný počet procentních bodů). Pro vyloučení pochybností Strany stanoví, že průměrnou roční míru inflace za jeden kalendářní rok nelze do výpočtu zvýšení ceny dle </w:t>
      </w:r>
      <w:r w:rsidR="0097492D" w:rsidRPr="00791B42">
        <w:lastRenderedPageBreak/>
        <w:t xml:space="preserve">tohoto odstavce zahrnout opakovaně. Aktuální výši cen uvedených v </w:t>
      </w:r>
      <w:r w:rsidR="0097492D" w:rsidRPr="002124FF">
        <w:t xml:space="preserve">tabulkách A </w:t>
      </w:r>
      <w:proofErr w:type="spellStart"/>
      <w:r w:rsidRPr="002124FF">
        <w:t>a</w:t>
      </w:r>
      <w:proofErr w:type="spellEnd"/>
      <w:r w:rsidRPr="002124FF">
        <w:t xml:space="preserve"> </w:t>
      </w:r>
      <w:r w:rsidR="0097492D" w:rsidRPr="002124FF">
        <w:t>C</w:t>
      </w:r>
      <w:r w:rsidR="00126F27" w:rsidRPr="002124FF">
        <w:t xml:space="preserve"> </w:t>
      </w:r>
      <w:r w:rsidR="0097492D" w:rsidRPr="002124FF">
        <w:t>Přílohy č. 4 Smlouvy</w:t>
      </w:r>
      <w:r w:rsidR="0097492D" w:rsidRPr="00791B42">
        <w:t xml:space="preserve"> vypočtené v souladu s tímto odstavcem Smlouvy oznámí Dodavatel Objednateli bez zbytečného odkladu písemným sdělením. Smluvní strany následně zahájí jednání o uzavření Dodatku, kterým zvýší ceny uvedené v </w:t>
      </w:r>
      <w:r w:rsidR="0097492D" w:rsidRPr="002124FF">
        <w:t>tabulkách A</w:t>
      </w:r>
      <w:r w:rsidRPr="002124FF">
        <w:t xml:space="preserve"> </w:t>
      </w:r>
      <w:proofErr w:type="spellStart"/>
      <w:r w:rsidRPr="002124FF">
        <w:t>a</w:t>
      </w:r>
      <w:proofErr w:type="spellEnd"/>
      <w:r w:rsidR="0097492D" w:rsidRPr="002124FF">
        <w:t xml:space="preserve"> C</w:t>
      </w:r>
      <w:r w:rsidR="00126F27" w:rsidRPr="002124FF">
        <w:t xml:space="preserve"> </w:t>
      </w:r>
      <w:r w:rsidR="0097492D" w:rsidRPr="002124FF">
        <w:t>Přílohy č. 4</w:t>
      </w:r>
      <w:r w:rsidR="0097492D" w:rsidRPr="00791B42">
        <w:t xml:space="preserve"> Smlouvy o příslušnou míru inflace vůči původní smluvní ceně plnění dle Přílohy č. 2 Smlouvy. Toto ustanovení Smlouvy lze použít nejdříve pro druhý rok následující po roce, během kterého došlo k uvedení Systému do rutinního provozu.</w:t>
      </w:r>
    </w:p>
    <w:p w14:paraId="78F902BF" w14:textId="333C7BCB" w:rsidR="0097492D" w:rsidRDefault="0097492D" w:rsidP="0097492D">
      <w:pPr>
        <w:pStyle w:val="predsazeni"/>
      </w:pPr>
      <w:r>
        <w:t>1</w:t>
      </w:r>
      <w:r w:rsidR="002757CB">
        <w:t>1</w:t>
      </w:r>
      <w:r>
        <w:t>.</w:t>
      </w:r>
      <w:r>
        <w:tab/>
        <w:t>Pod podmínkou, že došlo k úspěšnému splnění Exit plánu akceptovaného Objednatelem, má Dodavatel za dobu aktivace kapitol 2 až 6 Přílohy č. 9 Smlouvy v souladu s čl. 14 odst. 7 Smlouvy právo na úhradu měsíční ceny za poskytování Služeb správy a provozu, a to vč. služeb exitu.</w:t>
      </w:r>
    </w:p>
    <w:p w14:paraId="03EB44D7" w14:textId="3265E753" w:rsidR="0097492D" w:rsidRDefault="0097492D" w:rsidP="0097492D">
      <w:pPr>
        <w:pStyle w:val="predsazeni"/>
      </w:pPr>
      <w:r>
        <w:t>1</w:t>
      </w:r>
      <w:r w:rsidR="002757CB">
        <w:t>2</w:t>
      </w:r>
      <w:r>
        <w:t>.</w:t>
      </w:r>
      <w:r>
        <w:tab/>
        <w:t xml:space="preserve">V případě, že dojde k aktivaci kapitol 2 až 6 Přílohy č. 9 Smlouvy v souladu s čl. 14 odst. 7 Smlouvy, nepoužije se ustanovení čl. 7.2.5 Smlouvy. Fakturu na cenu za plnění dle Přílohy č. 2 Smlouvy za období od aktivace kapitol 2 až 6 Přílohy č. 9 Smlouvy do ukončení účinnosti Smlouvy bude Dodavatel oprávněn vystavit bezodkladně po ukončení účinnosti Smlouvy. Přílohou faktury musí být akceptační protokoly vystavené Objednatelem za jednotlivé měsíce, během kterých strany postupovaly podle kapitol 2 až 6 Přílohy č. 9 Smlouvy a podle Exit plánu schváleného Objednatelem. Akceptační protokoly se musí vztahovat ke všem Službám exitu, na které Objednatel vystavil exitové požadavky. Dodavatel je povinen prokazatelně doručit fakturu na adresu Objednatele do 7 (sedmi) kalendářních dnů ode dne vystavení. Na fakturaci a proplacení měsíční ceny za období aktivace kapitol 2 až 6 Přílohy č. 9 Smlouvy se obdobně použije ustanovení čl. 7.4 Smlouvy. </w:t>
      </w:r>
    </w:p>
    <w:p w14:paraId="23408B76" w14:textId="4A063D57" w:rsidR="0097492D" w:rsidRPr="00E1602D" w:rsidRDefault="0097492D" w:rsidP="00E1602D">
      <w:pPr>
        <w:pStyle w:val="Nadpis3"/>
        <w:numPr>
          <w:ilvl w:val="0"/>
          <w:numId w:val="0"/>
        </w:numPr>
        <w:rPr>
          <w:rFonts w:ascii="Atyp BL Display Semibold" w:hAnsi="Atyp BL Display Semibold"/>
        </w:rPr>
      </w:pPr>
      <w:r w:rsidRPr="00E1602D">
        <w:rPr>
          <w:rFonts w:ascii="Atyp BL Display Semibold" w:hAnsi="Atyp BL Display Semibold"/>
        </w:rPr>
        <w:t xml:space="preserve">7.3 </w:t>
      </w:r>
      <w:r w:rsidR="00E1602D">
        <w:rPr>
          <w:rFonts w:ascii="Atyp BL Display Semibold" w:hAnsi="Atyp BL Display Semibold"/>
        </w:rPr>
        <w:t xml:space="preserve">  c</w:t>
      </w:r>
      <w:r w:rsidRPr="00E1602D">
        <w:rPr>
          <w:rFonts w:ascii="Atyp BL Display Semibold" w:hAnsi="Atyp BL Display Semibold"/>
        </w:rPr>
        <w:t xml:space="preserve">ena </w:t>
      </w:r>
      <w:r w:rsidR="00E1602D">
        <w:rPr>
          <w:rFonts w:ascii="Atyp BL Display Semibold" w:hAnsi="Atyp BL Display Semibold"/>
        </w:rPr>
        <w:t>r</w:t>
      </w:r>
      <w:r w:rsidRPr="00E1602D">
        <w:rPr>
          <w:rFonts w:ascii="Atyp BL Display Semibold" w:hAnsi="Atyp BL Display Semibold"/>
        </w:rPr>
        <w:t xml:space="preserve">ozvoje a platební podmínky ceny </w:t>
      </w:r>
      <w:r w:rsidR="00E1602D">
        <w:rPr>
          <w:rFonts w:ascii="Atyp BL Display Semibold" w:hAnsi="Atyp BL Display Semibold"/>
        </w:rPr>
        <w:t>r</w:t>
      </w:r>
      <w:r w:rsidRPr="00E1602D">
        <w:rPr>
          <w:rFonts w:ascii="Atyp BL Display Semibold" w:hAnsi="Atyp BL Display Semibold"/>
        </w:rPr>
        <w:t>ozvoje</w:t>
      </w:r>
    </w:p>
    <w:p w14:paraId="7E32FF50" w14:textId="2A063749" w:rsidR="0097492D" w:rsidRDefault="0097492D" w:rsidP="0097492D">
      <w:pPr>
        <w:pStyle w:val="predsazeni"/>
      </w:pPr>
      <w:r>
        <w:t>1.</w:t>
      </w:r>
      <w:r>
        <w:tab/>
        <w:t xml:space="preserve">Cena plnění dle Přílohy č. 3 Smlouvy je stanovena ve výši </w:t>
      </w:r>
      <w:r w:rsidR="00FC374D">
        <w:rPr>
          <w:szCs w:val="20"/>
        </w:rPr>
        <w:t xml:space="preserve">13 140,- Kč </w:t>
      </w:r>
      <w:r>
        <w:t xml:space="preserve">za 1 (jeden) člověkoden bez DPH. DPH v zákonné výši ke dni podpisu Smlouvy </w:t>
      </w:r>
      <w:r w:rsidRPr="00061BD4">
        <w:t xml:space="preserve">činí </w:t>
      </w:r>
      <w:r w:rsidR="00FC374D" w:rsidRPr="00061BD4">
        <w:t xml:space="preserve">2 759,40 Kč. </w:t>
      </w:r>
      <w:r w:rsidRPr="00061BD4">
        <w:t>Celková</w:t>
      </w:r>
      <w:r>
        <w:t xml:space="preserve"> cena včetně DPH za 1 (jeden) člověkoden plnění činí </w:t>
      </w:r>
      <w:r w:rsidR="00061BD4" w:rsidRPr="00061BD4">
        <w:t>15 899,4</w:t>
      </w:r>
      <w:r w:rsidR="00061BD4">
        <w:t>0 Kč.</w:t>
      </w:r>
      <w:r w:rsidR="00061BD4" w:rsidRPr="00061BD4">
        <w:t xml:space="preserve"> </w:t>
      </w:r>
      <w:r>
        <w:t>Tato cena je nejvyšší přípustná a dále nepřekročitelná, s výjimkou změny zákonných sazeb DPH.</w:t>
      </w:r>
    </w:p>
    <w:p w14:paraId="05798AEA" w14:textId="77777777" w:rsidR="0097492D" w:rsidRDefault="0097492D" w:rsidP="0097492D">
      <w:pPr>
        <w:pStyle w:val="predsazeni"/>
      </w:pPr>
      <w:r>
        <w:t>2.</w:t>
      </w:r>
      <w:r>
        <w:tab/>
        <w:t>Plnění dle Přílohy č. 3 bude Dodavatelem fakturováno a Objednatelem propláceno vždy po akceptaci jednotlivých rozvojových aktivit, pro které byly vystaveny objednávky. Dodavatel je oprávněn vystavit fakturu na úhradu ceny příslušné rozvojové aktivity vždy nejdříve poté, co obdržel od Objednatele akceptační protokol s výrokem „akceptováno bez výhrad“ nebo „akceptováno s výhradami“.</w:t>
      </w:r>
    </w:p>
    <w:p w14:paraId="22D2E763" w14:textId="219B0C85" w:rsidR="0097492D" w:rsidRDefault="0097492D" w:rsidP="0097492D">
      <w:pPr>
        <w:pStyle w:val="predsazeni"/>
      </w:pPr>
      <w:r>
        <w:t>3.</w:t>
      </w:r>
      <w:r>
        <w:tab/>
        <w:t>Cena jednotlivé rozvojové aktivity dle Přílohy č. 3 Smlouvy, na jejíž realizaci byla vystavena objednávka Objednatele, se stanoví jako součin ceny za 1 (jeden) člověkoden uvedené v článku 7.3. odst. 1 této Smlouvy a počtu člověkodnů nezbytných pro provedení příslušné rozvojové aktivity, který byl uveden v nabídce zpracované Dodavatelem a odsouhlasené Objednatelem postupem dle Přílohy č.</w:t>
      </w:r>
      <w:r w:rsidR="00E1602D">
        <w:t> </w:t>
      </w:r>
      <w:r>
        <w:t>3 Smlouvy. Smluvní strany tímto výslovně sjednávají, že případný rozdíl mezi skutečným počtem člověkodnů, jež byly zapotřebí k provedení dané rozvojové aktivity a počtem člověkodnů uvedených v</w:t>
      </w:r>
      <w:r w:rsidR="00E1602D">
        <w:t> </w:t>
      </w:r>
      <w:r>
        <w:t>nabídce zpracované Dodavatelem a odsouhlasené Objednatelem, není relevantní při stanovení ceny příslušné rozvojové aktivity.</w:t>
      </w:r>
    </w:p>
    <w:p w14:paraId="1003732C" w14:textId="1F5885D5" w:rsidR="0097492D" w:rsidRDefault="0097492D" w:rsidP="0097492D">
      <w:pPr>
        <w:pStyle w:val="predsazeni"/>
      </w:pPr>
      <w:r>
        <w:t>4.</w:t>
      </w:r>
      <w:r>
        <w:tab/>
        <w:t>Po dobu trvání této Smlouvy není Objednatel povinen objednat plnění dle Přílohy č. 3 Smlouvy v</w:t>
      </w:r>
      <w:r w:rsidR="00E1602D">
        <w:t> </w:t>
      </w:r>
      <w:r>
        <w:t>rozsahu maximálního limitu člověkodní, který je uveden v čl. 1 odst. 1 písm. c) této Smlouvy. Dodavatel má právo na úhradu ceny plnění dle Přílohy č. 3 Smlouvy jen v rozsahu a za podmínek stanovených v čl. 7.3 této Smlouvy.</w:t>
      </w:r>
    </w:p>
    <w:p w14:paraId="6F6606EB" w14:textId="511EBEA4" w:rsidR="0097492D" w:rsidRDefault="0097492D" w:rsidP="0097492D">
      <w:pPr>
        <w:pStyle w:val="predsazeni"/>
      </w:pPr>
      <w:r>
        <w:t>5.</w:t>
      </w:r>
      <w:r>
        <w:tab/>
        <w:t xml:space="preserve">Pokud průměrná roční míra inflace za předchozí kalendářní rok vyhlášená Českým statistickým úřadem podle indexu spotřebitelských cen nebo pokud součet průměrné roční míry inflace za předchozí kalendářní roky vyhlašované Českým statistickým úřadem podle indexu spotřebitelských cen dosáhne alespoň 5 (pěti) %, se strany dohodly, že aktuální ceny uvedené v tabulce </w:t>
      </w:r>
      <w:r w:rsidR="002757CB">
        <w:t>E</w:t>
      </w:r>
      <w:r>
        <w:t xml:space="preserve"> Přílohy č. 4 Smlouvy, se zvýší o odpovídající výši inflace (tzn. o stejný počet procentních bodů). Pro vyloučení </w:t>
      </w:r>
      <w:r>
        <w:lastRenderedPageBreak/>
        <w:t xml:space="preserve">pochybností Strany stanoví, že průměrnou roční míru inflace za jeden kalendářní rok nelze do výpočtu zvýšení ceny dle tohoto odstavce zahrnout opakovaně. Aktuální výši cen uvedených v tabulce </w:t>
      </w:r>
      <w:r w:rsidR="002757CB">
        <w:t>E</w:t>
      </w:r>
      <w:r>
        <w:t xml:space="preserve"> Přílohy č. 4 Smlouvy vypočtené v souladu s tímto odstavcem Smlouvy oznámí Dodavatel Objednateli bez zbytečného odkladu písemným sdělením. Smluvní strany následně zahájí jednání o uzavření Dodatku, kterým zvýší ceny uvedené v tabulce </w:t>
      </w:r>
      <w:r w:rsidR="002757CB">
        <w:t>E</w:t>
      </w:r>
      <w:r>
        <w:t xml:space="preserve"> Přílohy č. 4 Smlouvy o příslušnou míru inflace vůči původní smluvní ceně plnění dle Přílohy č. 3 Smlouvy. Toto ustanovení Smlouvy lze použít nejdříve pro druhý rok následující po roce, během kterého došlo k uvedení Systému do rutinního provozu.</w:t>
      </w:r>
    </w:p>
    <w:p w14:paraId="6648765C" w14:textId="48703FF0" w:rsidR="0097492D" w:rsidRPr="00E1602D" w:rsidRDefault="0097492D" w:rsidP="00E1602D">
      <w:pPr>
        <w:pStyle w:val="Nadpis3"/>
        <w:numPr>
          <w:ilvl w:val="0"/>
          <w:numId w:val="0"/>
        </w:numPr>
        <w:rPr>
          <w:rFonts w:ascii="Atyp BL Display Semibold" w:hAnsi="Atyp BL Display Semibold"/>
        </w:rPr>
      </w:pPr>
      <w:r w:rsidRPr="00E1602D">
        <w:rPr>
          <w:rFonts w:ascii="Atyp BL Display Semibold" w:hAnsi="Atyp BL Display Semibold"/>
        </w:rPr>
        <w:t xml:space="preserve">7.4 </w:t>
      </w:r>
      <w:r w:rsidR="00E1602D">
        <w:rPr>
          <w:rFonts w:ascii="Atyp BL Display Semibold" w:hAnsi="Atyp BL Display Semibold"/>
        </w:rPr>
        <w:t xml:space="preserve">  s</w:t>
      </w:r>
      <w:r w:rsidRPr="00E1602D">
        <w:rPr>
          <w:rFonts w:ascii="Atyp BL Display Semibold" w:hAnsi="Atyp BL Display Semibold"/>
        </w:rPr>
        <w:t>polečné platební podmínky</w:t>
      </w:r>
    </w:p>
    <w:p w14:paraId="04F188AF" w14:textId="0A92513E" w:rsidR="0097492D" w:rsidRDefault="0097492D" w:rsidP="0097492D">
      <w:pPr>
        <w:pStyle w:val="predsazeni"/>
      </w:pPr>
      <w:r>
        <w:t>1.</w:t>
      </w:r>
      <w:r>
        <w:tab/>
        <w:t>Daňový doklad musí obsahovat náležitosti dle § 28 zák. č. 235/2004 Sb., o dani z přidané hodnoty, ve</w:t>
      </w:r>
      <w:r w:rsidR="00E1602D">
        <w:t> </w:t>
      </w:r>
      <w:r>
        <w:t xml:space="preserve">znění pozdějších předpisů, včetně doplnění dalších náležitostí faktury podle § 435 Občanského zákoníku, ve znění pozdějších předpisů. Daňové doklady budou obsahovat text, kterým se identifikuje Veřejná zakázka, a to v následujícím znění: „Provoz a další rozvoj systému </w:t>
      </w:r>
      <w:r w:rsidR="00035567">
        <w:t>PKPOK</w:t>
      </w:r>
      <w:r>
        <w:t>“.</w:t>
      </w:r>
    </w:p>
    <w:p w14:paraId="41154C35" w14:textId="77777777" w:rsidR="0097492D" w:rsidRDefault="0097492D" w:rsidP="0097492D">
      <w:pPr>
        <w:pStyle w:val="predsazeni"/>
      </w:pPr>
      <w:r>
        <w:t>2.</w:t>
      </w:r>
      <w:r>
        <w:tab/>
        <w:t xml:space="preserve">DPH bude Dodavatel účtovat v zákonné sazbě platné v den uskutečnění zdanitelného plnění. </w:t>
      </w:r>
    </w:p>
    <w:p w14:paraId="691974A7" w14:textId="5DF0F852" w:rsidR="0097492D" w:rsidRDefault="0097492D" w:rsidP="0097492D">
      <w:pPr>
        <w:pStyle w:val="predsazeni"/>
      </w:pPr>
      <w:r>
        <w:t>3.</w:t>
      </w:r>
      <w:r>
        <w:tab/>
        <w:t xml:space="preserve">Smluvní strany se dohodly, že daňové doklady </w:t>
      </w:r>
      <w:r w:rsidR="00E1602D" w:rsidRPr="00E1602D">
        <w:t>—</w:t>
      </w:r>
      <w:r>
        <w:t xml:space="preserve"> faktury ve formátu .</w:t>
      </w:r>
      <w:proofErr w:type="spellStart"/>
      <w:r>
        <w:t>pdf</w:t>
      </w:r>
      <w:proofErr w:type="spellEnd"/>
      <w:r>
        <w:t>, opatřené elektronickým podpisem (elektronická faktura) spolu s dalšími přílohami (pokud jsou smluvně požadovány) budou zasílány elektronicky, jako příloha emailové zprávy, na e-mailov</w:t>
      </w:r>
      <w:r w:rsidR="000306B3">
        <w:t>ou</w:t>
      </w:r>
      <w:r>
        <w:t xml:space="preserve"> adres</w:t>
      </w:r>
      <w:r w:rsidR="000306B3">
        <w:t>u</w:t>
      </w:r>
      <w:r>
        <w:t xml:space="preserve"> Objednatele</w:t>
      </w:r>
      <w:r w:rsidR="000306B3">
        <w:t xml:space="preserve">: </w:t>
      </w:r>
      <w:hyperlink r:id="rId8" w:history="1">
        <w:r w:rsidR="000306B3" w:rsidRPr="000306B3">
          <w:rPr>
            <w:rStyle w:val="Hypertextovodkaz"/>
          </w:rPr>
          <w:t>fakturace@prague.eu</w:t>
        </w:r>
      </w:hyperlink>
      <w:r>
        <w:t>. Případně může být faktura ve formátu .</w:t>
      </w:r>
      <w:proofErr w:type="spellStart"/>
      <w:r>
        <w:t>pdf</w:t>
      </w:r>
      <w:proofErr w:type="spellEnd"/>
      <w:r>
        <w:t xml:space="preserve"> zaslána do datové schránky Objednatele: 27xc56a. Elektronická faktura se považuje za doručenou dnem doručení zprávy.</w:t>
      </w:r>
    </w:p>
    <w:p w14:paraId="109D1DFC" w14:textId="77777777" w:rsidR="0097492D" w:rsidRDefault="0097492D" w:rsidP="0097492D">
      <w:pPr>
        <w:pStyle w:val="predsazeni"/>
      </w:pPr>
      <w:r>
        <w:t>4.</w:t>
      </w:r>
      <w:r>
        <w:tab/>
        <w:t>Daňové doklady mohou být vystaveny vždy teprve až po akceptaci příslušné části předmětu plnění, specifikovaného v Přílohách č. 1, 2, 3 a 9 této Smlouvy.</w:t>
      </w:r>
    </w:p>
    <w:p w14:paraId="769414ED" w14:textId="77777777" w:rsidR="0097492D" w:rsidRDefault="0097492D" w:rsidP="0097492D">
      <w:pPr>
        <w:pStyle w:val="predsazeni"/>
      </w:pPr>
      <w:r>
        <w:t>5.</w:t>
      </w:r>
      <w:r>
        <w:tab/>
        <w:t xml:space="preserve">Součástí (přílohou) každého daňového dokladu bude kopie oboustranně podepsaného akceptačního protokolu k příslušné části předmětu plnění. </w:t>
      </w:r>
    </w:p>
    <w:p w14:paraId="29F3B3C5" w14:textId="421E2126" w:rsidR="0097492D" w:rsidRDefault="0097492D" w:rsidP="0097492D">
      <w:pPr>
        <w:pStyle w:val="predsazeni"/>
      </w:pPr>
      <w:r>
        <w:t>6.</w:t>
      </w:r>
      <w:r>
        <w:tab/>
        <w:t>Doba splatnosti daňových dokladů je stanovena na 30 (třicet) kalendářních dnů ode dne doručení daňového dokladu Objednateli. Za dobu úhrady se považuje den, kdy byla daná částka odepsána z</w:t>
      </w:r>
      <w:r w:rsidR="00E1602D">
        <w:t> </w:t>
      </w:r>
      <w:r>
        <w:t xml:space="preserve">účtu Objednatele ve prospěch Dodavatele. </w:t>
      </w:r>
    </w:p>
    <w:p w14:paraId="05446729" w14:textId="77777777" w:rsidR="0097492D" w:rsidRDefault="0097492D" w:rsidP="0097492D">
      <w:pPr>
        <w:pStyle w:val="predsazeni"/>
      </w:pPr>
      <w:r>
        <w:t>7.</w:t>
      </w:r>
      <w:r>
        <w:tab/>
        <w:t>Platba proběhne výhradně v české měně. Rovněž veškeré cenové údaje budou uváděny v korunách českých.</w:t>
      </w:r>
    </w:p>
    <w:p w14:paraId="367BDF70" w14:textId="09DBE89D" w:rsidR="0097492D" w:rsidRDefault="0097492D" w:rsidP="00E1602D">
      <w:pPr>
        <w:pStyle w:val="predsazeni"/>
      </w:pPr>
      <w:r>
        <w:t>8.</w:t>
      </w:r>
      <w:r>
        <w:tab/>
        <w:t>Objednatel má právo daňový doklad před uplynutím lhůty jeho splatnosti vrátit, aniž by došlo k</w:t>
      </w:r>
      <w:r w:rsidR="00E1602D">
        <w:t> </w:t>
      </w:r>
      <w:r>
        <w:t>prodlení s jeho úhradou, obsahuje-li nesprávné údaje nebo náležitosti dle uvedených právních předpisů anebo byl-li daňový doklad jakkoli vystaven v rozporu s podmínkami sjednanými touto Smlouvou. Nová lhůta splatnosti v délce 30 (třiceti) dnů počne plynout ode dne doručení opraveného daňového dokladu Objednateli.</w:t>
      </w:r>
    </w:p>
    <w:p w14:paraId="75A82B4B" w14:textId="5F8DB63E" w:rsidR="0097492D" w:rsidRDefault="0097492D" w:rsidP="00E1602D">
      <w:pPr>
        <w:pStyle w:val="predsazeni"/>
      </w:pPr>
      <w:r>
        <w:t>9.</w:t>
      </w:r>
      <w:r>
        <w:tab/>
        <w:t>Dodavatel je povin</w:t>
      </w:r>
      <w:r w:rsidR="009058CF">
        <w:t>e</w:t>
      </w:r>
      <w:r>
        <w:t>n spolupůsobit při výkonu finanční kontroly prováděné v souvislosti s úhradou dodávek a služeb z veřejných výdajů.</w:t>
      </w:r>
    </w:p>
    <w:p w14:paraId="4F91C05A" w14:textId="77777777" w:rsidR="0097492D" w:rsidRDefault="0097492D" w:rsidP="0097492D">
      <w:pPr>
        <w:pStyle w:val="predsazeni"/>
      </w:pPr>
      <w:r>
        <w:t>10.</w:t>
      </w:r>
      <w:r>
        <w:tab/>
        <w:t xml:space="preserve">Objednatel neposkytuje zálohové platby. </w:t>
      </w:r>
    </w:p>
    <w:p w14:paraId="2EC36D2B" w14:textId="36180E1C" w:rsidR="0097492D" w:rsidRDefault="0097492D" w:rsidP="00E1602D">
      <w:pPr>
        <w:pStyle w:val="predsazeni"/>
      </w:pPr>
      <w:r>
        <w:t>11.</w:t>
      </w:r>
      <w:r>
        <w:tab/>
        <w:t xml:space="preserve">Dodavatel prohlašuje, že ke dni podpisu této Smlouvy není nespolehlivým plátcem daně z přidané hodnoty. Je-li Dodavatel plátcem DPH, pak dále prohlašuje, že bankovní účet uvedený v záhlaví této Smlouvy, na který má Objednatel zaplatit cenu plnění, je účtem Dodavatele, který byl zveřejněn správcem daně způsobem umožňujícím dálkový přístup. Dodavatel se zavazuje, že po celou dobu trvání závazků z této Smlouvy zajistí, aby účet uvedený v záhlaví této Smlouvy byl účtem zveřejněným správcem daně způsobem umožňujícím dálkový přístup. Nebude-li Dodavatel schopen zajistit splnění závazku dle předcházející věty, je povinen iniciovat uzavření dodatku k této Smlouvě, jehož </w:t>
      </w:r>
      <w:r>
        <w:lastRenderedPageBreak/>
        <w:t>předmětem bude nahrazení bankovního účtu uvedeného v záhlaví této Smlouvy jiným bankovním účtem Dodavatele, který byl zveřejněn správcem daně způsobem umožňujícím dálkový přístup. V</w:t>
      </w:r>
      <w:r w:rsidR="00E17299">
        <w:t> </w:t>
      </w:r>
      <w:r>
        <w:t>období předcházejícím sepsání takového dodatku, není Dodavatel oprávněn dovolávat se změny bankovního účtu vůči Objednateli.</w:t>
      </w:r>
    </w:p>
    <w:p w14:paraId="1A3FE5D0" w14:textId="77777777" w:rsidR="0097492D" w:rsidRDefault="0097492D" w:rsidP="00E1602D">
      <w:pPr>
        <w:pStyle w:val="predsazeni"/>
        <w:spacing w:after="80"/>
      </w:pPr>
      <w:r>
        <w:t>12.</w:t>
      </w:r>
      <w:r>
        <w:tab/>
        <w:t>Dodavatel je povinen neprodleně informovat Objednatele o tom, že nastaly níže uvedené skutečnosti, anebo o tom, že existuje riziko, že níže uvedené skutečnosti nastanou:</w:t>
      </w:r>
    </w:p>
    <w:p w14:paraId="20601237" w14:textId="77777777" w:rsidR="0097492D" w:rsidRDefault="0097492D" w:rsidP="00E1602D">
      <w:pPr>
        <w:pStyle w:val="predsazeni"/>
        <w:spacing w:after="80"/>
        <w:ind w:left="908"/>
      </w:pPr>
      <w:r>
        <w:t>a)</w:t>
      </w:r>
      <w:r>
        <w:tab/>
        <w:t xml:space="preserve">podání insolvenčního návrhu proti Dodavateli, </w:t>
      </w:r>
    </w:p>
    <w:p w14:paraId="20A77D8E" w14:textId="77777777" w:rsidR="0097492D" w:rsidRDefault="0097492D" w:rsidP="00E1602D">
      <w:pPr>
        <w:pStyle w:val="predsazeni"/>
        <w:ind w:left="908"/>
      </w:pPr>
      <w:r>
        <w:t>b)</w:t>
      </w:r>
      <w:r>
        <w:tab/>
        <w:t>skutečnosti uvedené v ustanovení § 109 odst. 1 až 3 zákona č. 235/2004 Sb., o dani z přidané hodnoty.</w:t>
      </w:r>
    </w:p>
    <w:p w14:paraId="5488858E" w14:textId="24AF9230" w:rsidR="0097492D" w:rsidRDefault="0097492D" w:rsidP="00E1602D">
      <w:pPr>
        <w:pStyle w:val="predsazeni"/>
        <w:spacing w:after="80"/>
      </w:pPr>
      <w:r>
        <w:t>13.</w:t>
      </w:r>
      <w:r>
        <w:tab/>
        <w:t>Objednatel je oprávněn zaplatit částku odpovídající dani z přidané hodnoty z příslušné části ceny předmětu plnění přímo na účet příslušného správce daně namísto na účet Dodavatele uvedený v</w:t>
      </w:r>
      <w:r w:rsidR="00E1602D">
        <w:t> </w:t>
      </w:r>
      <w:r>
        <w:t xml:space="preserve">záhlaví Smlouvy, pokud: </w:t>
      </w:r>
    </w:p>
    <w:p w14:paraId="147871AE" w14:textId="77777777" w:rsidR="0097492D" w:rsidRDefault="0097492D" w:rsidP="00E1602D">
      <w:pPr>
        <w:pStyle w:val="predsazeni"/>
        <w:spacing w:after="80"/>
        <w:ind w:left="908"/>
      </w:pPr>
      <w:r>
        <w:t>a)</w:t>
      </w:r>
      <w:r>
        <w:tab/>
        <w:t>Dodavatel vyrozumí Objednatele o skutečnostech uvedených v článku 7.4 bodě 12 této Smlouvy,</w:t>
      </w:r>
    </w:p>
    <w:p w14:paraId="6BADD28F" w14:textId="312222F5" w:rsidR="0097492D" w:rsidRDefault="0097492D" w:rsidP="00E1602D">
      <w:pPr>
        <w:pStyle w:val="predsazeni"/>
        <w:spacing w:after="80"/>
        <w:ind w:left="908"/>
      </w:pPr>
      <w:r>
        <w:t>b)</w:t>
      </w:r>
      <w:r>
        <w:tab/>
        <w:t>Objednatel se věrohodným způsobem dozví, že nastala některá ze skutečností uvedených v</w:t>
      </w:r>
      <w:r w:rsidR="00E1602D">
        <w:t> </w:t>
      </w:r>
      <w:r>
        <w:t>článku 7.4 odst. 12., anebo že existuje riziko, že některá z takových skutečností v dohledné době může nastat,</w:t>
      </w:r>
    </w:p>
    <w:p w14:paraId="0673BA8E" w14:textId="77777777" w:rsidR="0097492D" w:rsidRDefault="0097492D" w:rsidP="00E1602D">
      <w:pPr>
        <w:pStyle w:val="predsazeni"/>
        <w:ind w:left="908"/>
      </w:pPr>
      <w:r>
        <w:t>c)</w:t>
      </w:r>
      <w:r>
        <w:tab/>
        <w:t>Dodavatel poruší některou ze svých povinností uvedených v článku 7.4 odst. 11. a 12. anebo se některé prohlášení Dodavatele, které je uvedeno v článku 7.4 odst. 11., ukáže jako nepravdivé.</w:t>
      </w:r>
    </w:p>
    <w:p w14:paraId="20C87DC7" w14:textId="77777777" w:rsidR="0097492D" w:rsidRDefault="0097492D" w:rsidP="0097492D">
      <w:pPr>
        <w:pStyle w:val="predsazeni"/>
      </w:pPr>
      <w:r>
        <w:t>14.</w:t>
      </w:r>
      <w:r>
        <w:tab/>
        <w:t>Zaplatí-li Objednatel částku odpovídající dani z přidané hodnoty přímo na účet správce daně v souladu s tímto ustanovením Smlouvy, je povinen o tom písemně informovat Dodavatele a doložit mu zaplacení daně na jeho účet odpovídajícími doklady.</w:t>
      </w:r>
    </w:p>
    <w:p w14:paraId="468E0ADE" w14:textId="258D3B46" w:rsidR="0097492D" w:rsidRDefault="0097492D" w:rsidP="0097492D">
      <w:pPr>
        <w:pStyle w:val="predsazeni"/>
      </w:pPr>
      <w:r>
        <w:t>15.</w:t>
      </w:r>
      <w:r>
        <w:tab/>
        <w:t>Jsou-li splněny podmínky uvedené v tomto ustanovení Smlouvy, považuje se uhrazení ceny plnění bez</w:t>
      </w:r>
      <w:r w:rsidR="00E1602D">
        <w:t> </w:t>
      </w:r>
      <w:r>
        <w:t>DPH na účet Dodavatele za řádné splnění závazku Objednatele zaplatit cenu plnění ve smyslu této</w:t>
      </w:r>
      <w:r w:rsidR="00E17299">
        <w:t> </w:t>
      </w:r>
      <w:r>
        <w:t>Smlouvy.</w:t>
      </w:r>
      <w:r w:rsidR="00E1602D">
        <w:br/>
      </w:r>
    </w:p>
    <w:p w14:paraId="0BAC938D" w14:textId="03B7E006" w:rsidR="0097492D" w:rsidRDefault="0097492D" w:rsidP="00E1602D">
      <w:pPr>
        <w:pStyle w:val="Nadpis2"/>
        <w:spacing w:after="80"/>
      </w:pPr>
      <w:r>
        <w:t>8</w:t>
      </w:r>
      <w:r>
        <w:tab/>
      </w:r>
      <w:r w:rsidR="00E1602D">
        <w:t>r</w:t>
      </w:r>
      <w:r>
        <w:t>ozsah a charakter užívacích práv</w:t>
      </w:r>
    </w:p>
    <w:p w14:paraId="76A5497B" w14:textId="77777777" w:rsidR="0097492D" w:rsidRDefault="0097492D" w:rsidP="0097492D">
      <w:pPr>
        <w:pStyle w:val="predsazeni"/>
      </w:pPr>
      <w:r>
        <w:t>1.</w:t>
      </w:r>
      <w:r>
        <w:tab/>
        <w:t>Dodavatel se zavazuje při realizaci předmětu plnění dle Smlouvy neporušit práva třetích osob, která těmto osobám mohou plynout z duševního vlastnictví, zejména z autorských práv a práv průmyslového vlastnictví. Dodavatel se zavazuje, že Objednateli uhradí veškeré náklady, výdaje, škody a majetkovou i nemajetkovou újmu, které Objednateli vzniknou v důsledku uplatnění práv třetích osob vůči Objednateli v souvislosti s porušením povinnosti Dodavatele dle předchozí věty. Uplatní-li třetí osoba své právo k výstupům plnění, které je předmětem Smlouvy, zavazuje se Dodavatel dále Objednateli bezplatně poskytnout, zabezpečit a/nebo uhradit náhradní řešení, které nebude dotčeno právem třetí osoby.</w:t>
      </w:r>
    </w:p>
    <w:p w14:paraId="46CCAF73" w14:textId="31F88173" w:rsidR="0097492D" w:rsidRDefault="0097492D" w:rsidP="009E4DC5">
      <w:pPr>
        <w:pStyle w:val="predsazeni"/>
        <w:spacing w:after="80"/>
      </w:pPr>
      <w:r>
        <w:t>2.</w:t>
      </w:r>
      <w:r>
        <w:tab/>
        <w:t>V případě, že je výsledkem činnosti Dodavatele dílo, které podléhá ochraně podle zákona č. 121/2000 Sb., o právu autorském, právech souvisejících s právem autorským a o změně dalších zákonů (autorský zákon), v platném znění a Občanského zákoníku, a nebyly pro takové dílo písemně sjednány jiné podmínky licence, získá Objednatel k takto vytvořenému dílu jako celku i k jeho jednotlivým částem oprávnění k výkonu práva jej užít (licenci), přičemž odměna za poskytnutou licenci je již součástí ceny plnění, jehož je dané autorské dílo součástí. Smluvní strany sjednávají, že licence k takovému autorskému dílu bude poskytnuta za následujících podmínek:</w:t>
      </w:r>
    </w:p>
    <w:p w14:paraId="3573A326" w14:textId="7A9A2C12" w:rsidR="0097492D" w:rsidRDefault="0097492D" w:rsidP="009E4DC5">
      <w:pPr>
        <w:pStyle w:val="predsazeni"/>
        <w:spacing w:after="80"/>
        <w:ind w:left="908"/>
      </w:pPr>
      <w:r>
        <w:t>a)</w:t>
      </w:r>
      <w:r>
        <w:tab/>
        <w:t xml:space="preserve">výhradní licence k veškerým známým způsobům užití takového díla, zejména, nikoliv však výlučně, k účelu, ke kterému bylo takové dílo Dodavatelem vytvořeno v souladu s touto </w:t>
      </w:r>
      <w:r>
        <w:lastRenderedPageBreak/>
        <w:t xml:space="preserve">Smlouvou, a to v rozsahu minimálně nezbytném pro řádné užívání Systému </w:t>
      </w:r>
      <w:r w:rsidR="00035567">
        <w:t>PKPOK</w:t>
      </w:r>
      <w:r>
        <w:t xml:space="preserve"> Objednatelem;</w:t>
      </w:r>
    </w:p>
    <w:p w14:paraId="3046B083" w14:textId="77777777" w:rsidR="0097492D" w:rsidRDefault="0097492D" w:rsidP="009E4DC5">
      <w:pPr>
        <w:pStyle w:val="predsazeni"/>
        <w:spacing w:after="80"/>
        <w:ind w:left="908"/>
      </w:pPr>
      <w:r>
        <w:t>b)</w:t>
      </w:r>
      <w:r>
        <w:tab/>
        <w:t>licence neodvolatelná;</w:t>
      </w:r>
    </w:p>
    <w:p w14:paraId="22EE64EA" w14:textId="31B5AD29" w:rsidR="0097492D" w:rsidRDefault="0097492D" w:rsidP="009E4DC5">
      <w:pPr>
        <w:pStyle w:val="predsazeni"/>
        <w:spacing w:after="80"/>
        <w:ind w:left="908"/>
      </w:pPr>
      <w:r>
        <w:t>c)</w:t>
      </w:r>
      <w:r>
        <w:tab/>
        <w:t>licence neomezená územním či množstevním rozsahem a rovněž tak neomezená způsobem nebo</w:t>
      </w:r>
      <w:r w:rsidR="009E4DC5">
        <w:t> </w:t>
      </w:r>
      <w:r>
        <w:t>rozsahem užití;</w:t>
      </w:r>
    </w:p>
    <w:p w14:paraId="2EA217E3" w14:textId="77777777" w:rsidR="0097492D" w:rsidRDefault="0097492D" w:rsidP="009E4DC5">
      <w:pPr>
        <w:pStyle w:val="predsazeni"/>
        <w:spacing w:after="80"/>
        <w:ind w:left="908"/>
      </w:pPr>
      <w:r>
        <w:t>d)</w:t>
      </w:r>
      <w:r>
        <w:tab/>
        <w:t>licence udělená na dobu určitou, a to po celou dobu trvání majetkových práv k dílu;</w:t>
      </w:r>
    </w:p>
    <w:p w14:paraId="1B7B1FC2" w14:textId="40322A1A" w:rsidR="0097492D" w:rsidRDefault="0097492D" w:rsidP="009E4DC5">
      <w:pPr>
        <w:pStyle w:val="predsazeni"/>
        <w:spacing w:after="80"/>
        <w:ind w:left="908"/>
      </w:pPr>
      <w:r>
        <w:t>e)</w:t>
      </w:r>
      <w:r>
        <w:tab/>
        <w:t>licence převoditelná a postupitelná, tj. která je udělena s právem udělení podlicence či</w:t>
      </w:r>
      <w:r w:rsidR="009E4DC5">
        <w:t> </w:t>
      </w:r>
      <w:r>
        <w:t>postoupení licence jakékoliv třetí osobě;</w:t>
      </w:r>
    </w:p>
    <w:p w14:paraId="5D7E031B" w14:textId="77777777" w:rsidR="0097492D" w:rsidRDefault="0097492D" w:rsidP="009E4DC5">
      <w:pPr>
        <w:pStyle w:val="predsazeni"/>
        <w:ind w:left="908"/>
      </w:pPr>
      <w:r>
        <w:t>f)</w:t>
      </w:r>
      <w:r>
        <w:tab/>
        <w:t>licence, kterou není Objednatel povinen využít.</w:t>
      </w:r>
    </w:p>
    <w:p w14:paraId="464A1466" w14:textId="7BC57420" w:rsidR="0097492D" w:rsidRDefault="0097492D" w:rsidP="0097492D">
      <w:pPr>
        <w:pStyle w:val="predsazeni"/>
      </w:pPr>
      <w:r>
        <w:t>3.</w:t>
      </w:r>
      <w:r>
        <w:tab/>
        <w:t>Licence je poskytnutá v maximálním rozsahu povoleném platnými právními předpisy. Dodavatel podpisem Smlouvy prohlašuje, že vlastní veškerá oprávnění k autorskému dílu, které bude součástí předmětu plnění dle Smlouvy, zejména, nikoliv však výlučně, že získal veškerá oprávnění autorů či</w:t>
      </w:r>
      <w:r w:rsidR="009E4DC5">
        <w:t> </w:t>
      </w:r>
      <w:r>
        <w:t>třetích osob k takovému dílu a je oprávněn je poskytnout Objednateli, a to zejména, nikoliv však výlučně, veškerá oprávnění uvedená v tomto článku Smlouvy.</w:t>
      </w:r>
    </w:p>
    <w:p w14:paraId="22FD74FB" w14:textId="237D4597" w:rsidR="0097492D" w:rsidRDefault="0097492D" w:rsidP="0097492D">
      <w:pPr>
        <w:pStyle w:val="predsazeni"/>
      </w:pPr>
      <w:r>
        <w:t>4.</w:t>
      </w:r>
      <w:r>
        <w:tab/>
        <w:t>Dodavatel rovněž uděluje Objednateli souhlas k tomu, aby nejpozději při předání plnění, jehož součástí je předmětné autorské dílo byl Objednatel (či Objednatelem pověřená třetí osoba) oprávněn takové dílo (nebo jeho dílčí část) zveřejnit, upravovat, zpracovávat, překládat, či měnit jeho název, a</w:t>
      </w:r>
      <w:r w:rsidR="009E4DC5">
        <w:t> </w:t>
      </w:r>
      <w:r>
        <w:t>že</w:t>
      </w:r>
      <w:r w:rsidR="009E4DC5">
        <w:t> </w:t>
      </w:r>
      <w:r>
        <w:t>je též oprávněn dílo spojit s dílem jiným a zařadit jej do díla souborného. Za tímto účelem se Objednatel stává výlučným vlastníkem zdrojových kódů takového díla (SW) a Dodavatel se zavazuje předat Objednateli veškeré zdrojové kódy k takovému dílu dle Smlouvy, včetně související dokumentace, a to tak, že budou uloženy na k tomu vyhrazených datových prostředcích nebo mu budou nejpozději k datu předání plnění nebo jeho části předány na datovém nosiči (CD/DVD). Zdrojové kódy k dílu musí být předány v editovatelné podobě.</w:t>
      </w:r>
    </w:p>
    <w:p w14:paraId="707D988C" w14:textId="0F19E159" w:rsidR="0097492D" w:rsidRDefault="0097492D" w:rsidP="0097492D">
      <w:pPr>
        <w:pStyle w:val="predsazeni"/>
      </w:pPr>
      <w:r>
        <w:t>5.</w:t>
      </w:r>
      <w:r>
        <w:tab/>
        <w:t>Dodavatel podpisem Smlouvy výslovně prohlašuje, že odměna za veškerá oprávnění poskytnutá Objednateli dle tohoto článku Smlouvy je již zahrnuta v ceně za poskytnuté plnění dle Smlouvy, tj.</w:t>
      </w:r>
      <w:r w:rsidR="009E4DC5">
        <w:t> </w:t>
      </w:r>
      <w:r>
        <w:t>zejména, nikoliv však výlučně, odměna za hmotné součásti plnění, odměna za udělení licence k dílu, které je součástí plnění, a odměna za udělení souhlasu ve smyslu předchozího odstavce.</w:t>
      </w:r>
    </w:p>
    <w:p w14:paraId="1D522B1F" w14:textId="283A4FCB" w:rsidR="0097492D" w:rsidRDefault="0097492D" w:rsidP="0097492D">
      <w:pPr>
        <w:pStyle w:val="predsazeni"/>
      </w:pPr>
      <w:r>
        <w:t>6.</w:t>
      </w:r>
      <w:r>
        <w:tab/>
        <w:t>Součástí předmětu plnění dle Smlouvy může být i tzv. generický software třetích stran, u kterého Dodavatel nemůže Objednateli poskytnout oprávnění dle výše uvedených ustanovení, nebo to po něm nelze spravedlivě požadovat. Dodavatel v takovém případě poskytne Objednateli nevýhradní licenci minimálně na dobu trvání závazku Dodavatele poskytovat Služby správy a provozu dle této Smlouvy, a to k veškerému takovému generickému software, a to v rozsahu nezbytném pro zajištění účelu Smlouvy. Dodavatel je v takovém případě povinen zajistit, aby Objednatel nabyl příslušná oprávnění z</w:t>
      </w:r>
      <w:r w:rsidR="009E4DC5">
        <w:t> </w:t>
      </w:r>
      <w:r>
        <w:t>práv duševního vlastnictví, která se týkají takového autorského díla a která jsou nezbytná k jeho užívání Objednatelem a k jeho provozování a zachování funkčnosti. Objednatel je oprávněn taková autorská díla užívat v souladu s licenčními podmínkami třetích stran. Dodavatel je povinen písemně informovat Objednatele o tom, že generický software třetích stran je součástí plnění, které bylo Dodavatelem předáno k akceptaci, a to nejpozději spolu s předáním příslušného plnění. V tentýž den je Dodavatel povinen poskytnout Objednateli licenční podmínky daného generického software.</w:t>
      </w:r>
    </w:p>
    <w:p w14:paraId="744D0C44" w14:textId="77777777" w:rsidR="0097492D" w:rsidRDefault="0097492D" w:rsidP="0097492D">
      <w:pPr>
        <w:pStyle w:val="predsazeni"/>
      </w:pPr>
      <w:r>
        <w:t>7.</w:t>
      </w:r>
      <w:r>
        <w:tab/>
        <w:t xml:space="preserve">Dodavatel je povinen zajistit, že Objednatel bude disponovat oprávněním užívat předmětné softwarové produkty po celou dobu poskytování služeb správy a provozu dle této Smlouvy. Případnou </w:t>
      </w:r>
      <w:proofErr w:type="spellStart"/>
      <w:r>
        <w:t>maintenance</w:t>
      </w:r>
      <w:proofErr w:type="spellEnd"/>
      <w:r>
        <w:t xml:space="preserve"> takových softwarových produktů je povinen na svůj náklad zajistit Dodavatel, a to po celou dobu, kdy taková </w:t>
      </w:r>
      <w:proofErr w:type="spellStart"/>
      <w:r>
        <w:t>maintenance</w:t>
      </w:r>
      <w:proofErr w:type="spellEnd"/>
      <w:r>
        <w:t xml:space="preserve"> je nezbytná pro řádné poskytování Služeb správy a provozu Systému.</w:t>
      </w:r>
    </w:p>
    <w:p w14:paraId="4ADC7BE5" w14:textId="77777777" w:rsidR="0097492D" w:rsidRDefault="0097492D" w:rsidP="0097492D">
      <w:pPr>
        <w:pStyle w:val="predsazeni"/>
      </w:pPr>
      <w:r>
        <w:lastRenderedPageBreak/>
        <w:t>8.</w:t>
      </w:r>
      <w:r>
        <w:tab/>
        <w:t>Změnu softwarových produktů užívaných pro účely provozu Systému je Dodavatel oprávněn uskutečnit jen na základě předchozího písemného souhlasu Objednatele. Pro účely schválení užití nových softwarových produktů třetích stran je Dodavatel povinen předložit Objednateli licenční podmínky takových softwarových produktů.</w:t>
      </w:r>
    </w:p>
    <w:p w14:paraId="0789EF50" w14:textId="77777777" w:rsidR="0097492D" w:rsidRDefault="0097492D" w:rsidP="0097492D">
      <w:pPr>
        <w:pStyle w:val="predsazeni"/>
      </w:pPr>
      <w:r>
        <w:t>9.</w:t>
      </w:r>
      <w:r>
        <w:tab/>
        <w:t>Pro poskytování plnění dle této Smlouvy smí být ze strany Dodavatele použity pouze takové generické SW třetích stran, u kterých jejich výrobce ke dni podání nabídky Dodavatele do zadávacího řízení na Veřejnou zakázku nezveřejnil oznámení o konci prodeje či podpory takového generického softwaru.</w:t>
      </w:r>
    </w:p>
    <w:p w14:paraId="51AE91D9" w14:textId="7637C690" w:rsidR="0097492D" w:rsidRDefault="0097492D" w:rsidP="0097492D">
      <w:pPr>
        <w:pStyle w:val="predsazeni"/>
      </w:pPr>
      <w:r>
        <w:t>10.</w:t>
      </w:r>
      <w:r>
        <w:tab/>
        <w:t>Vznikne-li v rámci realizace předmětu Smlouvy plnění naplňující znaky databáze podle Autorského zákona, pak Dodavatel ke dni přechodu vlastnického práva k příslušné části předmětu plnění poskytuje Objednateli zvláštní právo pořizovatele databáze, a to zejména právo databázi vytěžovat i</w:t>
      </w:r>
      <w:r w:rsidR="009E4DC5">
        <w:t> </w:t>
      </w:r>
      <w:r>
        <w:t>zužitkovávat, a to jak celý její obsah, tak i její kvalitativně nebo kvantitativně podstatné části. Dodavatel dále poskytuje Objednateli právo udělit oprávnění k výkonu práva pořizovatele databáze třetím osobám, které je budou v budoucnu užívat v rozsahu, jak je udělil Dodavatel Objednateli.</w:t>
      </w:r>
    </w:p>
    <w:p w14:paraId="311E1E1B" w14:textId="77777777" w:rsidR="0097492D" w:rsidRDefault="0097492D" w:rsidP="0097492D">
      <w:pPr>
        <w:pStyle w:val="predsazeni"/>
      </w:pPr>
      <w:r>
        <w:t>11.</w:t>
      </w:r>
      <w:r>
        <w:tab/>
        <w:t>Vlastníkem informací a dat v Systému a informací a dat o komunikačních a informačních systémech, aktivech a bezpečnostní politice Objednatele je Objednatel.</w:t>
      </w:r>
    </w:p>
    <w:p w14:paraId="6B75B757" w14:textId="4F1CF0AB" w:rsidR="0097492D" w:rsidRDefault="0097492D" w:rsidP="0097492D">
      <w:pPr>
        <w:pStyle w:val="predsazeni"/>
      </w:pPr>
      <w:r>
        <w:t>12.</w:t>
      </w:r>
      <w:r>
        <w:tab/>
        <w:t>Dojde-li v průběhu platnosti této Smlouvy k provedení rozvojových aktivit dle Přílohy č. 3 Smlouvy, které povedou ke změně charakteru či rozsahu Systému, vztahují se výše uvedená licenční ujednání i</w:t>
      </w:r>
      <w:r w:rsidR="009E4DC5">
        <w:t> </w:t>
      </w:r>
      <w:r>
        <w:t>na takto změněný Systém.</w:t>
      </w:r>
    </w:p>
    <w:p w14:paraId="1E077407" w14:textId="77777777" w:rsidR="0097492D" w:rsidRDefault="0097492D" w:rsidP="0097492D">
      <w:pPr>
        <w:pStyle w:val="predsazeni"/>
      </w:pPr>
      <w:r>
        <w:t>13.</w:t>
      </w:r>
      <w:r>
        <w:tab/>
        <w:t>Dodavatel je povinen zajistit, že po dobu poskytování plnění dle Přílohy č. 2 nebude Systém obsahovat nežádoucí části zdrojového kódu, tj. takové součásti zdrojového kódu Systému, jejichž cílem není zajištění plně funkčního provozu Systému v souladu s účelem, který má tento informační systém plnit.</w:t>
      </w:r>
    </w:p>
    <w:p w14:paraId="1EFAE7EB" w14:textId="3160DEE7" w:rsidR="0097492D" w:rsidRDefault="0097492D" w:rsidP="0097492D">
      <w:pPr>
        <w:pStyle w:val="predsazeni"/>
      </w:pPr>
      <w:r>
        <w:t>14.</w:t>
      </w:r>
      <w:r>
        <w:tab/>
      </w:r>
      <w:r w:rsidR="009058CF">
        <w:t xml:space="preserve">Objednatel prohlašuje, že na základě smlouvy se stávajícím provozovatelem Systému PKPOK je vlastníkem výhradní licence k Systému a že disponuje oprávněním udělit podlicenci k užití Systému, jakož i oprávnění udělit třetí osobě souhlas k tomu, aby </w:t>
      </w:r>
      <w:r w:rsidR="00F52380">
        <w:t>Systém či jednotlivá autorská díla, která jsou součástí Systému, zveřejnila, upravovala, zpracovávala, překládala, či měnila jejich názvy, a že je též oprávněn díla spojit s dílem jiným a zařadit je do díla souborného</w:t>
      </w:r>
      <w:r>
        <w:t>.</w:t>
      </w:r>
      <w:r w:rsidR="00F52380">
        <w:t xml:space="preserve"> Za účelem realizace předmětu plnění dle této Smlouvy uděluje Objednatel Dodavateli podlicenci k užití Systému a současně mu uděluje souhlas k úpravám Systému při realizaci rozvojových aktivit </w:t>
      </w:r>
      <w:r w:rsidR="00170E19">
        <w:t>dle této Smlouvy. Podlicence je poskytnuta bezúplatně na dobu trvání této Smlouvy, a to ke všem způsobům užití, které jsou nezbytné pro řádné plnění této Smlouvy.</w:t>
      </w:r>
    </w:p>
    <w:p w14:paraId="0231C81E" w14:textId="3F214055" w:rsidR="0097492D" w:rsidRDefault="0097492D" w:rsidP="009E4DC5">
      <w:pPr>
        <w:pStyle w:val="Nadpis2"/>
        <w:spacing w:after="80"/>
      </w:pPr>
      <w:r>
        <w:t>9</w:t>
      </w:r>
      <w:r>
        <w:tab/>
      </w:r>
      <w:r w:rsidR="009E4DC5">
        <w:t>s</w:t>
      </w:r>
      <w:r>
        <w:t>ankce a náhrada škody</w:t>
      </w:r>
    </w:p>
    <w:p w14:paraId="4AD6E23E" w14:textId="43BBFA64" w:rsidR="0097492D" w:rsidRDefault="0097492D" w:rsidP="0097492D">
      <w:pPr>
        <w:pStyle w:val="predsazeni"/>
      </w:pPr>
      <w:r>
        <w:t>1.</w:t>
      </w:r>
      <w:r>
        <w:tab/>
        <w:t xml:space="preserve">V případě prodlení Dodavatele s </w:t>
      </w:r>
      <w:r w:rsidR="00CB7B5A">
        <w:t>U</w:t>
      </w:r>
      <w:r>
        <w:t xml:space="preserve">vedením Systému do provozu, zavazuje se Dodavatel Objednateli uhradit smluvní pokutu ve výši </w:t>
      </w:r>
      <w:proofErr w:type="gramStart"/>
      <w:r>
        <w:t>5.000,-</w:t>
      </w:r>
      <w:proofErr w:type="gramEnd"/>
      <w:r>
        <w:t xml:space="preserve"> Kč za každý i jen započatý den prodlení.</w:t>
      </w:r>
    </w:p>
    <w:p w14:paraId="30B238F9" w14:textId="5CD500CE" w:rsidR="0097492D" w:rsidRDefault="0097492D" w:rsidP="0097492D">
      <w:pPr>
        <w:pStyle w:val="predsazeni"/>
      </w:pPr>
      <w:r>
        <w:t>2.</w:t>
      </w:r>
      <w:r>
        <w:tab/>
        <w:t>Při nedodržení termínu splatnosti faktur je Objednatel povinen uhradit Dodavateli úrok z prodlení v</w:t>
      </w:r>
      <w:r w:rsidR="009E4DC5">
        <w:t> </w:t>
      </w:r>
      <w:r>
        <w:t>zákonné výši z dlužné částky.</w:t>
      </w:r>
    </w:p>
    <w:p w14:paraId="404067C6" w14:textId="77777777" w:rsidR="0097492D" w:rsidRDefault="0097492D" w:rsidP="0097492D">
      <w:pPr>
        <w:pStyle w:val="predsazeni"/>
      </w:pPr>
      <w:r>
        <w:t>3.</w:t>
      </w:r>
      <w:r>
        <w:tab/>
        <w:t>V případě, že Dodavatel nepředá výstupy některé z rozvojových aktivit v termínu sjednaném Smluvními stranami, je povinen uhradit Objednateli za každý i jen započatý den prodlení smluvní pokutu ve výši 0,5 % z ceny dané rozvojové aktivity, která byla stanovena na základě nabídky odsouhlasené Objednatelem.</w:t>
      </w:r>
    </w:p>
    <w:p w14:paraId="01D9DD11" w14:textId="7B2A883B" w:rsidR="0097492D" w:rsidRDefault="0097492D" w:rsidP="0097492D">
      <w:pPr>
        <w:pStyle w:val="predsazeni"/>
      </w:pPr>
      <w:r>
        <w:lastRenderedPageBreak/>
        <w:t>4.</w:t>
      </w:r>
      <w:r>
        <w:tab/>
        <w:t>V případě, že Objednatel akceptoval některou rozvojovou aktivitu s výrokem „akceptováno s</w:t>
      </w:r>
      <w:r w:rsidR="009E4DC5">
        <w:t> </w:t>
      </w:r>
      <w:r>
        <w:t>výhradami“ a Dodavatel neodstranil vady zjištěné během akceptačního řízení ve lhůtě, která byla stanovena v akceptačním protokolu, je Dodavatel povinen uhradit Objednateli smluvní pokutu ve výši</w:t>
      </w:r>
      <w:r w:rsidR="009E4DC5">
        <w:t> </w:t>
      </w:r>
      <w:r>
        <w:t>0,05 % z ceny příslušné rozvojové aktivity, a to za každý i jen započatý den prodlení.</w:t>
      </w:r>
    </w:p>
    <w:p w14:paraId="1E028941" w14:textId="77777777" w:rsidR="0097492D" w:rsidRDefault="0097492D" w:rsidP="009E4DC5">
      <w:pPr>
        <w:pStyle w:val="predsazeni"/>
        <w:spacing w:after="80"/>
      </w:pPr>
      <w:r>
        <w:t>5.</w:t>
      </w:r>
      <w:r>
        <w:tab/>
        <w:t>V případě, že Dodavatel neodstraní provozní incidenty v termínech uvedených v Příloze č. 2 Smlouvy, je povinen uhradit Objednateli smluvní pokutu ve výši:</w:t>
      </w:r>
    </w:p>
    <w:p w14:paraId="62583F4E" w14:textId="23D189A7" w:rsidR="0097492D" w:rsidRDefault="0097492D" w:rsidP="009E4DC5">
      <w:pPr>
        <w:pStyle w:val="predsazeni"/>
        <w:spacing w:after="80"/>
        <w:ind w:left="908"/>
      </w:pPr>
      <w:r>
        <w:t>a)</w:t>
      </w:r>
      <w:r>
        <w:tab/>
        <w:t>3 % z měsíční ceny za každé jednotlivé nedodržení termínu v případě provozního incidentu kategorie A, za každý</w:t>
      </w:r>
      <w:r w:rsidR="004B58FF">
        <w:t>ch</w:t>
      </w:r>
      <w:r>
        <w:t xml:space="preserve"> i jen započatý</w:t>
      </w:r>
      <w:r w:rsidR="004B58FF">
        <w:t>ch</w:t>
      </w:r>
      <w:r>
        <w:t xml:space="preserve"> </w:t>
      </w:r>
      <w:r w:rsidR="004B58FF">
        <w:t>8 hodin</w:t>
      </w:r>
      <w:r>
        <w:t xml:space="preserve"> prodlení.</w:t>
      </w:r>
    </w:p>
    <w:p w14:paraId="6E81891F" w14:textId="77777777" w:rsidR="0097492D" w:rsidRDefault="0097492D" w:rsidP="009E4DC5">
      <w:pPr>
        <w:pStyle w:val="predsazeni"/>
        <w:spacing w:after="80"/>
        <w:ind w:left="908"/>
      </w:pPr>
      <w:r>
        <w:t>b)</w:t>
      </w:r>
      <w:r>
        <w:tab/>
        <w:t>2 % z měsíční ceny za každé jednotlivé nedodržení termínu v případě provozního incidentu kategorie B, za každý i jen započatý den prodlení.</w:t>
      </w:r>
    </w:p>
    <w:p w14:paraId="7A7658C7" w14:textId="77777777" w:rsidR="0097492D" w:rsidRDefault="0097492D" w:rsidP="009E4DC5">
      <w:pPr>
        <w:pStyle w:val="predsazeni"/>
        <w:spacing w:after="80"/>
        <w:ind w:left="908"/>
      </w:pPr>
      <w:r>
        <w:t>c)</w:t>
      </w:r>
      <w:r>
        <w:tab/>
        <w:t>1 % z měsíční ceny za každé jednotlivé nedodržení termínu v případě provozního incidentu kategorie C, za každý i jen započatý den prodlení.</w:t>
      </w:r>
    </w:p>
    <w:p w14:paraId="2938C780" w14:textId="77777777" w:rsidR="0097492D" w:rsidRDefault="0097492D" w:rsidP="009E4DC5">
      <w:pPr>
        <w:pStyle w:val="predsazeni"/>
        <w:spacing w:after="80"/>
        <w:ind w:left="908"/>
      </w:pPr>
      <w:r>
        <w:t>d)</w:t>
      </w:r>
      <w:r>
        <w:tab/>
        <w:t>0,5 % z měsíční ceny za každé jednotlivé nedodržení termínu v případě provozního incidentu kategorie D, za každý i jen započatý den prodlení.</w:t>
      </w:r>
    </w:p>
    <w:p w14:paraId="024A4110" w14:textId="77777777" w:rsidR="0097492D" w:rsidRDefault="0097492D" w:rsidP="0097492D">
      <w:pPr>
        <w:pStyle w:val="predsazeni"/>
      </w:pPr>
      <w:r>
        <w:t>6.</w:t>
      </w:r>
      <w:r>
        <w:tab/>
        <w:t>V případě, že Dodavatel nevyřeší kybernetický bezpečnostní incident anebo podstatnou vadu Systému ve lhůtě stanovené v Příloze č. 2 Smlouvy, je povinen uhradit Objednateli smluvní pokutu ve výši 3 % z měsíční ceny za každé jednotlivé nedodržení termínu a za každý i jen započatý den prodlení.</w:t>
      </w:r>
    </w:p>
    <w:p w14:paraId="75AEA1D4" w14:textId="77777777" w:rsidR="0097492D" w:rsidRDefault="0097492D" w:rsidP="0097492D">
      <w:pPr>
        <w:pStyle w:val="predsazeni"/>
      </w:pPr>
      <w:r>
        <w:t>7.</w:t>
      </w:r>
      <w:r>
        <w:tab/>
        <w:t xml:space="preserve">Za porušení povinnosti mlčenlivosti specifikované v této Smlouvě nebo porušení povinnosti stanovené v čl. 5 odst. 15 Smlouvy je Dodavatel povinen uhradit smluvní pokutu ve výši </w:t>
      </w:r>
      <w:proofErr w:type="gramStart"/>
      <w:r>
        <w:t>100.000,-</w:t>
      </w:r>
      <w:proofErr w:type="gramEnd"/>
      <w:r>
        <w:t xml:space="preserve"> Kč, a to za každý jednotlivý případ prokazatelného porušení povinnosti. Za porušení těchto povinností ze strany Dodavatele jsou pro účely této Smlouvy považovány i případy, kdy k porušení dojde ze strany osob, které se podílely na poskytování plnění předmětu této Smlouvy vůči Objednateli. </w:t>
      </w:r>
    </w:p>
    <w:p w14:paraId="478349DD" w14:textId="74F8971A" w:rsidR="0097492D" w:rsidRDefault="0097492D" w:rsidP="0097492D">
      <w:pPr>
        <w:pStyle w:val="predsazeni"/>
      </w:pPr>
      <w:r>
        <w:t>8.</w:t>
      </w:r>
      <w:r>
        <w:tab/>
        <w:t>Poruší-li Dodavatel některou ze svých povinností, které jsou stanoveny v článku 10. této Smlouvy či</w:t>
      </w:r>
      <w:r w:rsidR="009E4DC5">
        <w:t> </w:t>
      </w:r>
      <w:r>
        <w:t xml:space="preserve">které vyplývají z Přílohy č. 8 této Smlouvy, je Dodavatel povinen uhradit Objednateli smluvní pokutu ve výši </w:t>
      </w:r>
      <w:proofErr w:type="gramStart"/>
      <w:r>
        <w:t>100.000,-</w:t>
      </w:r>
      <w:proofErr w:type="gramEnd"/>
      <w:r>
        <w:t xml:space="preserve"> Kč, a to za každý jednotlivý případ porušení povinnosti.</w:t>
      </w:r>
    </w:p>
    <w:p w14:paraId="12B579D5" w14:textId="5C44FF2A" w:rsidR="0097492D" w:rsidRDefault="0097492D" w:rsidP="0097492D">
      <w:pPr>
        <w:pStyle w:val="predsazeni"/>
      </w:pPr>
      <w:r>
        <w:t>9.</w:t>
      </w:r>
      <w:r>
        <w:tab/>
        <w:t>Poruší-li Dodavatel v některém z měsíců, během nichž dochází k poskytování plnění dle Přílohy č. 2 této Smlouvy, některou z povinností stanovených v Příloze č. 2, která je odlišná od povinností zmíněných v odst. 5. až 8. tohoto článku Smlouvy (např. v některých dnech nezajistí sjednanou dostupnost nebo nedodrží maximální dobu odezvy), je povinen uhradit Objednateli smluvní pokutu ve</w:t>
      </w:r>
      <w:r w:rsidR="009E4DC5">
        <w:t> </w:t>
      </w:r>
      <w:r>
        <w:t>výši 10 % z měsíční ceny. Poruší-li Dodavatel během jediného měsíce více různých povinností, jejichž porušení je sankcionováno smluvní pokutou dle tohoto odstavce článku 9. Smlouvy, vzniká Objednateli nárok na smluvní pokuty za každý případ povinnosti, která byla porušena. Při</w:t>
      </w:r>
      <w:r w:rsidR="009E4DC5">
        <w:t> </w:t>
      </w:r>
      <w:r>
        <w:t>opakovaném či trvajícím porušení téže povinnosti během jediného měsíce, vzniká Objednateli nárok pouze na jedinou smluvní pokutu.</w:t>
      </w:r>
    </w:p>
    <w:p w14:paraId="570F8BFC" w14:textId="77777777" w:rsidR="0097492D" w:rsidRDefault="0097492D" w:rsidP="0097492D">
      <w:pPr>
        <w:pStyle w:val="predsazeni"/>
      </w:pPr>
      <w:r>
        <w:t>10.</w:t>
      </w:r>
      <w:r>
        <w:tab/>
        <w:t>Pokud během jediného měsíce vznikne Objednateli nárok na smluvní pokuty dle článku 9. odst. 5 a 9 Smlouvy, které ve svém souhrnu přesáhnou hodnotu dvojnásobku měsíční ceny, je Dodavatel povinen uhradit za všechna porušení článku. 9. odst. 5 a 9 Smlouvy, která nastala v daném měsíci, smluvní pokutu odpovídající dvojnásobku měsíční ceny.</w:t>
      </w:r>
    </w:p>
    <w:p w14:paraId="0A7A37D0" w14:textId="77777777" w:rsidR="0097492D" w:rsidRDefault="0097492D" w:rsidP="0097492D">
      <w:pPr>
        <w:pStyle w:val="predsazeni"/>
      </w:pPr>
      <w:r>
        <w:t>11.</w:t>
      </w:r>
      <w:r>
        <w:tab/>
        <w:t xml:space="preserve">Poruší-li Dodavatel některou ze svých povinností, které jsou stanoveny v článku 5. odst. 6. nebo 7. této Smlouvy, je Dodavatel povinen uhradit Objednateli smluvní pokutu ve výši </w:t>
      </w:r>
      <w:proofErr w:type="gramStart"/>
      <w:r>
        <w:t>20.000,-</w:t>
      </w:r>
      <w:proofErr w:type="gramEnd"/>
      <w:r>
        <w:t xml:space="preserve"> Kč, a to za každý jednotlivý případ porušení povinnosti. </w:t>
      </w:r>
    </w:p>
    <w:p w14:paraId="0DBBE44F" w14:textId="77777777" w:rsidR="0097492D" w:rsidRDefault="0097492D" w:rsidP="0097492D">
      <w:pPr>
        <w:pStyle w:val="predsazeni"/>
      </w:pPr>
      <w:r>
        <w:t>12.</w:t>
      </w:r>
      <w:r>
        <w:tab/>
        <w:t xml:space="preserve">Poruší-li Dodavatel nejméně třikrát během jednoho kalendářního měsíce některou ze svých povinností, které jsou stanoveny v článku 5. odst. 8. nebo 9. této Smlouvy, je Dodavatel povinen </w:t>
      </w:r>
      <w:r>
        <w:lastRenderedPageBreak/>
        <w:t xml:space="preserve">uhradit Objednateli smluvní pokutu ve výši </w:t>
      </w:r>
      <w:proofErr w:type="gramStart"/>
      <w:r>
        <w:t>5.000,-</w:t>
      </w:r>
      <w:proofErr w:type="gramEnd"/>
      <w:r>
        <w:t xml:space="preserve"> Kč, a to za každý jednotlivý případ porušení povinnosti.</w:t>
      </w:r>
    </w:p>
    <w:p w14:paraId="7C325195" w14:textId="77777777" w:rsidR="0097492D" w:rsidRDefault="0097492D" w:rsidP="0097492D">
      <w:pPr>
        <w:pStyle w:val="predsazeni"/>
      </w:pPr>
      <w:r>
        <w:t>13.</w:t>
      </w:r>
      <w:r>
        <w:tab/>
        <w:t>Pro případ, že příslušný orgán veřejné moci (Státní úřad inspekce práce či oblastní inspektorát práce, Krajská hygienická stanice, atd.) zjistí svým pravomocným rozhodnutím, v souvislosti s realizací plnění dle této Smlouvy, porušení předpisů uvedených v článku 5. odst. 13. Smlouvy ze strany Dodavatele nebo ze strany některého z poddodavatelů, je Dodavatel povinen uhradit Objednateli smluvní pokutu ve výši 50.000,- Kč, a to za každé jednotlivé rozhodnutí, které bude vůči Dodavateli či vůči jeho poddodavateli vydáno.</w:t>
      </w:r>
    </w:p>
    <w:p w14:paraId="3170CBBF" w14:textId="77777777" w:rsidR="0097492D" w:rsidRDefault="0097492D" w:rsidP="0097492D">
      <w:pPr>
        <w:pStyle w:val="predsazeni"/>
      </w:pPr>
      <w:r>
        <w:t>14.</w:t>
      </w:r>
      <w:r>
        <w:tab/>
        <w:t>V případě prodlení Dodavatele s plněním povinnosti dle článku 5. odst. 14. Smlouvy, zavazuje se Dodavatel Objednateli uhradit smluvní pokutu ve výši 500,- Kč za každý i jen započatý den prodlení.</w:t>
      </w:r>
    </w:p>
    <w:p w14:paraId="4F4539B9" w14:textId="77777777" w:rsidR="0097492D" w:rsidRDefault="0097492D" w:rsidP="0097492D">
      <w:pPr>
        <w:pStyle w:val="predsazeni"/>
      </w:pPr>
      <w:r>
        <w:t>15.</w:t>
      </w:r>
      <w:r>
        <w:tab/>
        <w:t xml:space="preserve">Poruší-li Dodavatel v některém z měsíců, během nichž dochází k poskytování plnění dle kapitol 2 až 6 Přílohy č. 9 této Smlouvy, některou z povinností stanovených v Příloze č. 9 nebo v Exit plánu schváleném Objednatelem, je povinen uhradit Objednateli smluvní pokutu ve výši </w:t>
      </w:r>
      <w:proofErr w:type="gramStart"/>
      <w:r>
        <w:t>3.000,-</w:t>
      </w:r>
      <w:proofErr w:type="gramEnd"/>
      <w:r>
        <w:t xml:space="preserve"> Kč za každý započatý den prodlení. Poruší-li Dodavatel během jediného měsíce více různých povinností, jejichž porušení je sankcionováno smluvní pokutou dle tohoto odstavce článku 9. Smlouvy, vzniká Objednateli nárok na smluvní pokuty za každý případ povinnosti, která byla porušena.</w:t>
      </w:r>
    </w:p>
    <w:p w14:paraId="2DC45828" w14:textId="77777777" w:rsidR="0097492D" w:rsidRDefault="0097492D" w:rsidP="0097492D">
      <w:pPr>
        <w:pStyle w:val="predsazeni"/>
      </w:pPr>
      <w:r>
        <w:t>16.</w:t>
      </w:r>
      <w:r>
        <w:tab/>
        <w:t>Vznikem nároku z odpovědnosti za vady plnění není dotčen nárok Objednatele na náhradu vzniklé škody. Úhradou smluvní pokuty zůstávají nedotčena práva Objednatele na náhradu škody v plné výši.</w:t>
      </w:r>
    </w:p>
    <w:p w14:paraId="6076CA39" w14:textId="77777777" w:rsidR="0097492D" w:rsidRDefault="0097492D" w:rsidP="0097492D">
      <w:pPr>
        <w:pStyle w:val="predsazeni"/>
      </w:pPr>
      <w:r>
        <w:t>17.</w:t>
      </w:r>
      <w:r>
        <w:tab/>
        <w:t>Smluvní pokutu uhradí Dodavatel na bankovní účet Objednatele ve lhůtě splatnosti 30 (třiceti) dnů od doručení jejího vyúčtování.</w:t>
      </w:r>
    </w:p>
    <w:p w14:paraId="4838E8CA" w14:textId="77777777" w:rsidR="0097492D" w:rsidRDefault="0097492D" w:rsidP="0097492D">
      <w:pPr>
        <w:pStyle w:val="predsazeni"/>
      </w:pPr>
      <w:r>
        <w:t>18.</w:t>
      </w:r>
      <w:r>
        <w:tab/>
        <w:t>Žádná ze Smluvních stran není zodpovědná za prodlení způsobené prodlením s plněním závazků druhé Smluvní strany.</w:t>
      </w:r>
    </w:p>
    <w:p w14:paraId="4A475F6E" w14:textId="706D2526" w:rsidR="0097492D" w:rsidRDefault="0097492D" w:rsidP="0097492D">
      <w:pPr>
        <w:pStyle w:val="predsazeni"/>
      </w:pPr>
      <w:r>
        <w:t>19.</w:t>
      </w:r>
      <w:r>
        <w:tab/>
        <w:t>Odstoupí-li Objednatel od Smlouvy a současně se toto odstoupení vztahuje na plnění, které již bylo Dodavatelem dodáno a Objednatelem uhrazeno, je Dodavatel povinen vrátit uhrazenou cenu předmětu plnění či její část nejpozději do 5 (pěti) pracovních dnů od účinnosti odstoupení od Smlouvy. Odstoupí-li Objednatel od Smlouvy pouze v rozsahu určité části předmětu plnění a současně před odstoupením došlo k úhradě ceny části předmětu plnění dotčené odstoupením, je Dodavatel povinen vrátit cenu dané části předmětu plnění nejpozději do 5 (pěti) pracovních dnů od účinnosti odstoupení. Neuhradí-li Dodavatel cenu předmětu plnění či její část, kterou je povinen vrátit, včas, je</w:t>
      </w:r>
      <w:r w:rsidR="009E4DC5">
        <w:t> </w:t>
      </w:r>
      <w:r>
        <w:t>povinen uhradit Objednateli úrok z prodlení ve výši 0,1 % denně z dlužné částky.</w:t>
      </w:r>
    </w:p>
    <w:p w14:paraId="2F24D4D5" w14:textId="77777777" w:rsidR="0097492D" w:rsidRDefault="0097492D" w:rsidP="0097492D">
      <w:pPr>
        <w:pStyle w:val="predsazeni"/>
      </w:pPr>
    </w:p>
    <w:p w14:paraId="3305A900" w14:textId="48B30B95" w:rsidR="0097492D" w:rsidRDefault="0097492D" w:rsidP="009E4DC5">
      <w:pPr>
        <w:pStyle w:val="Nadpis2"/>
        <w:spacing w:after="80"/>
      </w:pPr>
      <w:r>
        <w:t>10</w:t>
      </w:r>
      <w:r>
        <w:tab/>
      </w:r>
      <w:r w:rsidR="009E4DC5">
        <w:t>o</w:t>
      </w:r>
      <w:r>
        <w:t>chrana osobních údajů</w:t>
      </w:r>
    </w:p>
    <w:p w14:paraId="7B31329F" w14:textId="5185D532" w:rsidR="0097492D" w:rsidRDefault="0097492D" w:rsidP="0097492D">
      <w:pPr>
        <w:pStyle w:val="predsazeni"/>
      </w:pPr>
      <w:r>
        <w:t>1.</w:t>
      </w:r>
      <w:r>
        <w:tab/>
        <w:t>Dodavatel prohlašuje, že si je vědom, že Objednatel jako správce osobních údajů ve smyslu nařízení Evropského parlamentu a Rady (EU) 2016/679 ze dne 27. dubna 2016 o ochraně fyzických osob v</w:t>
      </w:r>
      <w:r w:rsidR="009E4DC5">
        <w:t> </w:t>
      </w:r>
      <w:r>
        <w:t>souvislosti se zpracováním osobních údajů a o volném pohybu těchto údajů a o zrušení směrnice 95/46/ES (obecné nařízení o ochraně osobních údajů) zpracovává osobní údaje obsažené v Systému a</w:t>
      </w:r>
      <w:r w:rsidR="009E4DC5">
        <w:t> </w:t>
      </w:r>
      <w:r>
        <w:t xml:space="preserve">dále osobní údaje Dodavatele a jeho zaměstnanců či členů orgánů, příp. osobní údaje jeho poddodavatelů, jejich zaměstnanců či členů orgánů (dále jen </w:t>
      </w:r>
      <w:r w:rsidRPr="00E63957">
        <w:rPr>
          <w:rFonts w:ascii="Crabath Text Medium" w:hAnsi="Crabath Text Medium"/>
        </w:rPr>
        <w:t>„osobní údaje"</w:t>
      </w:r>
      <w:r>
        <w:t>), a to na základě souhlasu subjektu údajů, pro účely plnění povinností vyplývajících ze zákona, plnění závazků podle této Smlouvy nebo oprávněných zájmů Objednatele.</w:t>
      </w:r>
    </w:p>
    <w:p w14:paraId="297004DC" w14:textId="77777777" w:rsidR="0097492D" w:rsidRDefault="0097492D" w:rsidP="0097492D">
      <w:pPr>
        <w:pStyle w:val="predsazeni"/>
      </w:pPr>
      <w:r>
        <w:t>2.</w:t>
      </w:r>
      <w:r>
        <w:tab/>
        <w:t xml:space="preserve">Objednatel prohlašuje, že veškeré osobní údaje, které Dodavatel poskytne Objednateli nebo se kterými přijde Objednatel do styku v souvislosti s plněním závazku podle této Smlouvy, nebudou </w:t>
      </w:r>
      <w:r>
        <w:lastRenderedPageBreak/>
        <w:t>využívány k jiným účelům, než k jakým byly Dodavatelem Objednateli poskytnuty nebo Objednatelem pro účely plnění této Smlouvy shromážděny.</w:t>
      </w:r>
    </w:p>
    <w:p w14:paraId="49773294" w14:textId="0238DA31" w:rsidR="0097492D" w:rsidRDefault="0097492D" w:rsidP="0097492D">
      <w:pPr>
        <w:pStyle w:val="predsazeni"/>
      </w:pPr>
      <w:r>
        <w:t>3.</w:t>
      </w:r>
      <w:r>
        <w:tab/>
        <w:t>Podrobné informace o zpracování osobních údajů, včetně práv, které je Dodavatel a subjekty údajů ve</w:t>
      </w:r>
      <w:r w:rsidR="009E4DC5">
        <w:t> </w:t>
      </w:r>
      <w:r>
        <w:t>vztahu ke zpracování těchto osobních údajů oprávněny u Objednatele uplatnit, jsou obsaženy v</w:t>
      </w:r>
      <w:r w:rsidR="009E4DC5">
        <w:t> </w:t>
      </w:r>
      <w:r>
        <w:t>Příloze č. 7 této Smlouvy. Dodavatel je povinen informovat o obsahu Přílohy č. 7 všechny subjekty údajů, jejichž osobní údaje předá Objednateli v souvislosti s plněním této Smlouvy.</w:t>
      </w:r>
    </w:p>
    <w:p w14:paraId="7CDC3C9E" w14:textId="47858AC1" w:rsidR="0097492D" w:rsidRDefault="0097492D" w:rsidP="0097492D">
      <w:pPr>
        <w:pStyle w:val="predsazeni"/>
      </w:pPr>
      <w:r>
        <w:t>4.</w:t>
      </w:r>
      <w:r>
        <w:tab/>
        <w:t>Pokud při realizaci předmětu plnění této Smlouvy získá Dodavatel přístup k osobním údajům, jež jsou spravovány Objednatelem, je Dodavatel povinen přijmout taková opatření, aby nemohlo dojít k</w:t>
      </w:r>
      <w:r w:rsidR="009E4DC5">
        <w:t> </w:t>
      </w:r>
      <w:r>
        <w:t>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280E65F9" w14:textId="2E5F6987" w:rsidR="0097492D" w:rsidRDefault="0097492D" w:rsidP="0097492D">
      <w:pPr>
        <w:pStyle w:val="predsazeni"/>
      </w:pPr>
      <w:r>
        <w:t>5.</w:t>
      </w:r>
      <w:r>
        <w:tab/>
        <w:t>Dodavatel se zavazuje pro případ, že v rámci plnění Smlouvy bude zpracovávat osobní údaje, že</w:t>
      </w:r>
      <w:r w:rsidR="00E63957">
        <w:t> </w:t>
      </w:r>
      <w:r>
        <w:t>je</w:t>
      </w:r>
      <w:r w:rsidR="009E4DC5">
        <w:t> </w:t>
      </w:r>
      <w:r>
        <w:t>bude zpracovávat v souladu s Přílohou č. 8 Smlouvy, případně uzavře v souladu s těmito podmínkami s Objednatelem samostatnou Smlouvu o zpracování osobních údajů.</w:t>
      </w:r>
    </w:p>
    <w:p w14:paraId="4B6ABC93" w14:textId="19B32DE0" w:rsidR="0097492D" w:rsidRDefault="0097492D" w:rsidP="009E4DC5">
      <w:pPr>
        <w:pStyle w:val="predsazeni"/>
        <w:spacing w:after="400"/>
      </w:pPr>
      <w:r>
        <w:t>6.</w:t>
      </w:r>
      <w:r>
        <w:tab/>
        <w:t>Smluvní strany se zavazují dodržovat během realizace předmětu plnění této Smlouvy podmínky ochrany a zpracování ochrany osobních údajů stanovené v příloze č. 8 Smlouvy, rovněž plnit práva a</w:t>
      </w:r>
      <w:r w:rsidR="009E4DC5">
        <w:t> </w:t>
      </w:r>
      <w:r>
        <w:t>povinnosti Smluvních stran tam uvedené. Plnění poskytnuté v rozporu s těmito podmínkami, je považováno za vadné.</w:t>
      </w:r>
    </w:p>
    <w:p w14:paraId="6D90405F" w14:textId="112523D2" w:rsidR="0097492D" w:rsidRDefault="0097492D" w:rsidP="009E4DC5">
      <w:pPr>
        <w:pStyle w:val="Nadpis2"/>
        <w:spacing w:after="80"/>
      </w:pPr>
      <w:r>
        <w:t>11</w:t>
      </w:r>
      <w:r>
        <w:tab/>
      </w:r>
      <w:r w:rsidR="009E4DC5">
        <w:t>d</w:t>
      </w:r>
      <w:r>
        <w:t>alší ujednání</w:t>
      </w:r>
    </w:p>
    <w:p w14:paraId="42B3FE9B" w14:textId="0AB13D4B" w:rsidR="0097492D" w:rsidRDefault="0097492D" w:rsidP="009E4DC5">
      <w:pPr>
        <w:pStyle w:val="predsazeni"/>
      </w:pPr>
      <w:r>
        <w:t>1.</w:t>
      </w:r>
      <w:r>
        <w:tab/>
        <w:t>Nestanoví-li tato Smlouva výslovně jinak, budou písemnosti či dokumenty související s touto Smlouvou Dodavateli i Objednateli doručovány prostřednictvím jejich datových schránek ve smyslu z.</w:t>
      </w:r>
      <w:r w:rsidR="009E4DC5">
        <w:t> </w:t>
      </w:r>
      <w:r>
        <w:t>č. 300/2008 Sb., o elektronických úkonech a autorizované konverzi dokumentů. Vyskytnou-li se pochybnosti o doručení konkrétní písemnosti, nebo jestliže Dodavatel nebo Objednatel doručení písemnosti jakkoli zmaří, bude taková písemnost považována za doručenou druhé straně 10. (desátý) den po jejím odeslání do datové schránky. Běžná komunikace organizačního, technického a</w:t>
      </w:r>
      <w:r w:rsidR="00E63957">
        <w:t> </w:t>
      </w:r>
      <w:r>
        <w:t>informativního charakteru bude probíhat elektronickou komunikací na kontakty uvedené v Příloze č. 5 této Smlouvy.</w:t>
      </w:r>
    </w:p>
    <w:p w14:paraId="173D4720" w14:textId="039F85FB" w:rsidR="0097492D" w:rsidRDefault="0097492D" w:rsidP="009E4DC5">
      <w:pPr>
        <w:pStyle w:val="predsazeni"/>
      </w:pPr>
      <w:r>
        <w:t>2.</w:t>
      </w:r>
      <w:r>
        <w:tab/>
        <w:t>V případě, že během trvání smluvního vztahu dojde ke změně sídla Smluvní strany či změně kontaktních osob uvedených v Příloze č. 5 Smlouvy, obě Smluvní strany výslovně souhlasí s tím, že</w:t>
      </w:r>
      <w:r w:rsidR="009E4DC5">
        <w:t> </w:t>
      </w:r>
      <w:r>
        <w:t>o</w:t>
      </w:r>
      <w:r w:rsidR="009E4DC5">
        <w:t> </w:t>
      </w:r>
      <w:r>
        <w:t>těchto změnách se budou vzájemně informovat a zároveň konstatují, že tato změna není důvodem k sepsání dodatku k této Smlouvě.</w:t>
      </w:r>
    </w:p>
    <w:p w14:paraId="7F2C74D9" w14:textId="19E39F30" w:rsidR="0097492D" w:rsidRDefault="0097492D" w:rsidP="009E4DC5">
      <w:pPr>
        <w:pStyle w:val="predsazeni"/>
        <w:spacing w:after="400"/>
      </w:pPr>
      <w:r>
        <w:t>3.</w:t>
      </w:r>
      <w:r>
        <w:tab/>
        <w:t xml:space="preserve">Dodavatel bere na vědomí a vyjadřuje tímto svůj souhlas s uveřejněním této Smlouvy v celém rozsahu včetně případných jejích příloh a dodatků v souladu s požadavky vyplývajícími ze zákona č. 340/2015 Sb., o zvláštních podmínkách účinnosti některých smluv, uveřejňování těchto smluv a o registru smluv v platném znění a dále s uveřejněním této smlouvy na profilu Objednatele jakožto zadavatele dle ustanovení § 219 ZZVZ. Smluvní strany výslovně souhlasí, že tato Smlouva může být zveřejněna včetně všech případných příloh a dodatků. </w:t>
      </w:r>
    </w:p>
    <w:p w14:paraId="70AD54F2" w14:textId="5689846A" w:rsidR="0097492D" w:rsidRDefault="0097492D" w:rsidP="009E4DC5">
      <w:pPr>
        <w:pStyle w:val="Nadpis2"/>
      </w:pPr>
      <w:r>
        <w:t>12</w:t>
      </w:r>
      <w:r>
        <w:tab/>
      </w:r>
      <w:r w:rsidR="009E4DC5">
        <w:t>i</w:t>
      </w:r>
      <w:r>
        <w:t xml:space="preserve">nfrastruktura systému </w:t>
      </w:r>
      <w:r w:rsidR="000F727F">
        <w:t>PKPOK</w:t>
      </w:r>
    </w:p>
    <w:p w14:paraId="44A0C6D8" w14:textId="3CD5F1C9" w:rsidR="0097492D" w:rsidRDefault="0097492D" w:rsidP="0097492D">
      <w:pPr>
        <w:pStyle w:val="predsazeni"/>
      </w:pPr>
      <w:r>
        <w:t>1.</w:t>
      </w:r>
      <w:r>
        <w:tab/>
      </w:r>
      <w:r w:rsidR="00216B9E">
        <w:t>Dodavatel</w:t>
      </w:r>
      <w:r>
        <w:t xml:space="preserve"> je povinen pro účely poskytování plnění dle této Smlouvy zajistit cloudovou infrastrukturu, na které bude Systém </w:t>
      </w:r>
      <w:r w:rsidR="00035567">
        <w:t>PKPOK</w:t>
      </w:r>
      <w:r>
        <w:t xml:space="preserve"> provozován (dále jen „Infrastruktura systému </w:t>
      </w:r>
      <w:r w:rsidR="00035567">
        <w:t>PKPOK</w:t>
      </w:r>
      <w:r>
        <w:t xml:space="preserve">“). Infrastruktura systému </w:t>
      </w:r>
      <w:r w:rsidR="00035567">
        <w:t>PKPOK</w:t>
      </w:r>
      <w:r>
        <w:t xml:space="preserve"> zajištěná </w:t>
      </w:r>
      <w:r w:rsidR="00216B9E">
        <w:t>Dodavatelem</w:t>
      </w:r>
      <w:r>
        <w:t xml:space="preserve"> pro poskytování plnění musí být v</w:t>
      </w:r>
      <w:r w:rsidR="009E4DC5">
        <w:t> </w:t>
      </w:r>
      <w:r>
        <w:t xml:space="preserve">souladu s popisem </w:t>
      </w:r>
      <w:r>
        <w:lastRenderedPageBreak/>
        <w:t>obsaženým v Přílo</w:t>
      </w:r>
      <w:r w:rsidR="00216B9E">
        <w:t>hách</w:t>
      </w:r>
      <w:r>
        <w:t xml:space="preserve"> Smlouvy. Dodavatel je povinen provozovat a rozvíjet Systém tak, aby mohl být řádně provozován na Infrastruktuře systému </w:t>
      </w:r>
      <w:r w:rsidR="00035567">
        <w:t>PKPOK</w:t>
      </w:r>
      <w:r>
        <w:t>.</w:t>
      </w:r>
    </w:p>
    <w:p w14:paraId="5A095DFA" w14:textId="7E251075" w:rsidR="0097492D" w:rsidRDefault="0097492D" w:rsidP="009E4DC5">
      <w:pPr>
        <w:pStyle w:val="predsazeni"/>
        <w:spacing w:after="400"/>
      </w:pPr>
      <w:r>
        <w:t>6.</w:t>
      </w:r>
      <w:r>
        <w:tab/>
        <w:t xml:space="preserve"> Dodavatel je povinen za účelem řádného fungování Systému </w:t>
      </w:r>
      <w:r w:rsidR="00035567">
        <w:t>PKPOK</w:t>
      </w:r>
      <w:r>
        <w:t xml:space="preserve"> předkládat Objednateli v písemné formě a s dostatečným časovým předstihem návrhy na případné úpravy a doplnění Infrastruktury systému </w:t>
      </w:r>
      <w:r w:rsidR="00035567">
        <w:t>PKPOK</w:t>
      </w:r>
      <w:r>
        <w:t xml:space="preserve">. </w:t>
      </w:r>
      <w:r w:rsidR="00216B9E">
        <w:t xml:space="preserve">Bude-li pro účely řádného provozu Systému </w:t>
      </w:r>
      <w:r w:rsidR="00035567">
        <w:t>PKPOK</w:t>
      </w:r>
      <w:r w:rsidR="00216B9E">
        <w:t xml:space="preserve"> zapotřebí zajistit rozšíření kapacit Infrastruktury </w:t>
      </w:r>
      <w:r w:rsidR="00035567">
        <w:t>PKPOK</w:t>
      </w:r>
      <w:r w:rsidR="00216B9E">
        <w:t xml:space="preserve"> anebo </w:t>
      </w:r>
      <w:r w:rsidR="00E97768">
        <w:t xml:space="preserve">provést </w:t>
      </w:r>
      <w:r w:rsidR="00216B9E">
        <w:t xml:space="preserve">jiné její změny, postupují v takovém případě Smluvní strany postupem dle Přílohy č. 3 Smlouvy. </w:t>
      </w:r>
      <w:r>
        <w:t xml:space="preserve">Po provedení případných úprav </w:t>
      </w:r>
      <w:r w:rsidR="00216B9E">
        <w:t>I</w:t>
      </w:r>
      <w:r>
        <w:t xml:space="preserve">nfrastruktury </w:t>
      </w:r>
      <w:r w:rsidR="00216B9E">
        <w:t xml:space="preserve">systému </w:t>
      </w:r>
      <w:r w:rsidR="00035567">
        <w:t>PKPOK</w:t>
      </w:r>
      <w:r w:rsidR="00216B9E">
        <w:t xml:space="preserve"> </w:t>
      </w:r>
      <w:r>
        <w:t xml:space="preserve">uzavřou Smluvní strany dodatek ke Smlouvě, jehož prostřednictvím upraví popis infrastruktury obsažený v </w:t>
      </w:r>
      <w:r w:rsidR="0045049B">
        <w:t>přílohách</w:t>
      </w:r>
      <w:r>
        <w:t xml:space="preserve"> Smlouvy</w:t>
      </w:r>
      <w:r w:rsidR="00216B9E">
        <w:t xml:space="preserve"> a příp. též v Příloze č. 4 Smlouvy</w:t>
      </w:r>
      <w:r>
        <w:t>.</w:t>
      </w:r>
      <w:r w:rsidR="00216B9E">
        <w:t xml:space="preserve"> </w:t>
      </w:r>
      <w:r w:rsidR="00D733BC">
        <w:t xml:space="preserve">Pokud provedené změny Infrastruktury systému </w:t>
      </w:r>
      <w:r w:rsidR="00035567">
        <w:t>PKPOK</w:t>
      </w:r>
      <w:r w:rsidR="00D733BC">
        <w:t xml:space="preserve"> vedly ke zvýšení nákladů za provoz Infrastruktury, sjednají Smluvní strany dodatek k této Smlouvě, jehož prostřednictvím zajistí odpovídající navýšení ceny za zajištění provoz Infrastruktury systému </w:t>
      </w:r>
      <w:r w:rsidR="00035567">
        <w:t>PKPOK</w:t>
      </w:r>
      <w:r w:rsidR="00D733BC">
        <w:t xml:space="preserve"> uvedené v Příloze č. 4 Smlouvy. V takovém případě je Dodavatel povinen náležitě prokázat navýšení nákladů za provoz Infrastruktury systému </w:t>
      </w:r>
      <w:r w:rsidR="00035567">
        <w:t>PKPOK</w:t>
      </w:r>
      <w:r w:rsidR="00D733BC">
        <w:t>.</w:t>
      </w:r>
    </w:p>
    <w:p w14:paraId="734D2EAF" w14:textId="1B87D833" w:rsidR="0097492D" w:rsidRDefault="0097492D" w:rsidP="009E4DC5">
      <w:pPr>
        <w:pStyle w:val="Nadpis2"/>
        <w:spacing w:after="80"/>
      </w:pPr>
      <w:r>
        <w:t>13</w:t>
      </w:r>
      <w:r>
        <w:tab/>
      </w:r>
      <w:r w:rsidR="009E4DC5">
        <w:t>z</w:t>
      </w:r>
      <w:r>
        <w:t xml:space="preserve">měny </w:t>
      </w:r>
      <w:r w:rsidR="009E4DC5">
        <w:t>s</w:t>
      </w:r>
      <w:r>
        <w:t>ystému</w:t>
      </w:r>
    </w:p>
    <w:p w14:paraId="7304DDF1" w14:textId="3F369C3B" w:rsidR="0097492D" w:rsidRDefault="0097492D" w:rsidP="0097492D">
      <w:pPr>
        <w:pStyle w:val="predsazeni"/>
      </w:pPr>
      <w:r>
        <w:t>1.</w:t>
      </w:r>
      <w:r>
        <w:tab/>
        <w:t>V průběhu platnosti této Smlouvy je Objednatel oprávněn uplatnit požadavky na změny Systému. Změny smějí být provedeny jen v souladu s podmínkami sjednanými v této Smlouvě (např. ve formě rozvoje Systému) anebo na základě dodatku</w:t>
      </w:r>
      <w:r w:rsidR="0045049B">
        <w:t xml:space="preserve"> smlouvy</w:t>
      </w:r>
      <w:r>
        <w:t xml:space="preserve"> uzavřeného v souladu se ZZVZ. Předloží-li některá ze Smluvních stran druhé Smluvní straně návrh na uzavření dodatku k této Smlouvě, je vyzvaná Smluvní strana povinna návrh dodatku přijmout či odmítnout ve lhůtě 30 (třiceti) dní od doručení. V případě odmítnutí návrhu dodatku, je vyzvaná Smluvní strana povinna své rozhodnutí písemně odůvodnit.</w:t>
      </w:r>
    </w:p>
    <w:p w14:paraId="1CC355D2" w14:textId="77777777" w:rsidR="0097492D" w:rsidRDefault="0097492D" w:rsidP="0097492D">
      <w:pPr>
        <w:pStyle w:val="predsazeni"/>
      </w:pPr>
      <w:r>
        <w:t>2.</w:t>
      </w:r>
      <w:r>
        <w:tab/>
        <w:t xml:space="preserve">Pokud Dodavatel provede bez předchozího písemného dodatku ke Smlouvě jakékoli práce či změny Systému, které Smluvní strany mohou považovat za vícepráce, nemá Dodavatel právo na jakoukoli úplatu za tyto vícepráce a tyto vícepráce budou bez dalšího považovány za součást Systému. Objednatel je v takovém případě oprávněn rozhodnout, zda provedené úpravy Systému budou zachovány anebo zda bude Dodavatel povinen provedené úpravy odstranit a uvést Systém do stavu před uskutečněním předmětných změn. </w:t>
      </w:r>
    </w:p>
    <w:p w14:paraId="0CC02917" w14:textId="77777777" w:rsidR="0097492D" w:rsidRDefault="0097492D" w:rsidP="009E4DC5">
      <w:pPr>
        <w:pStyle w:val="predsazeni"/>
        <w:spacing w:after="80"/>
      </w:pPr>
      <w:r>
        <w:t>3.</w:t>
      </w:r>
      <w:r>
        <w:tab/>
        <w:t xml:space="preserve">Dodavatel je povinen vést evidenci změnových požadavků uplatněných Objednatelem během trvání Smlouvy (dále jen </w:t>
      </w:r>
      <w:r w:rsidRPr="009E4DC5">
        <w:rPr>
          <w:rFonts w:ascii="Crabath Text Medium" w:hAnsi="Crabath Text Medium"/>
        </w:rPr>
        <w:t>„Evidence změn“</w:t>
      </w:r>
      <w:r>
        <w:t>). Do Evidence změn je Dodavatel povinen zapsat:</w:t>
      </w:r>
    </w:p>
    <w:p w14:paraId="42F51BFD" w14:textId="007344A0" w:rsidR="0097492D" w:rsidRDefault="0097492D" w:rsidP="009E4DC5">
      <w:pPr>
        <w:pStyle w:val="predsazeni"/>
        <w:spacing w:after="80"/>
        <w:ind w:left="908"/>
      </w:pPr>
      <w:r w:rsidRPr="002124FF">
        <w:t>a)</w:t>
      </w:r>
      <w:r w:rsidRPr="002124FF">
        <w:tab/>
        <w:t xml:space="preserve">Provozní úpravy, rekonfigurace, aktualizace a jiné změny provozního charakteru dle kap. </w:t>
      </w:r>
      <w:r w:rsidR="002124FF" w:rsidRPr="002124FF">
        <w:t>2.2</w:t>
      </w:r>
      <w:r w:rsidRPr="002124FF">
        <w:t xml:space="preserve"> Přílohy č. 2 Smlouvy,</w:t>
      </w:r>
    </w:p>
    <w:p w14:paraId="503FA16F" w14:textId="77777777" w:rsidR="0097492D" w:rsidRDefault="0097492D" w:rsidP="009E4DC5">
      <w:pPr>
        <w:pStyle w:val="predsazeni"/>
        <w:spacing w:after="80"/>
        <w:ind w:left="908"/>
      </w:pPr>
      <w:r>
        <w:t>b)</w:t>
      </w:r>
      <w:r>
        <w:tab/>
        <w:t>Požadavky na provedení rozvojových aktivit dle Přílohy č. 3 Smlouvy,</w:t>
      </w:r>
    </w:p>
    <w:p w14:paraId="34210813" w14:textId="77777777" w:rsidR="0097492D" w:rsidRDefault="0097492D" w:rsidP="009E4DC5">
      <w:pPr>
        <w:pStyle w:val="predsazeni"/>
        <w:ind w:left="908"/>
      </w:pPr>
      <w:r>
        <w:t>c)</w:t>
      </w:r>
      <w:r>
        <w:tab/>
        <w:t>Změnové požadavky vyplývající z dodatků uzavřených ke Smlouvě.</w:t>
      </w:r>
    </w:p>
    <w:p w14:paraId="723F9831" w14:textId="77777777" w:rsidR="0097492D" w:rsidRDefault="0097492D" w:rsidP="009E4DC5">
      <w:pPr>
        <w:pStyle w:val="predsazeni"/>
        <w:spacing w:after="80"/>
      </w:pPr>
      <w:r>
        <w:t>4.</w:t>
      </w:r>
      <w:r>
        <w:tab/>
        <w:t>Dodavatel je povinen vést v Evidenci změn ve vztahu ke každému změnovému požadavku nejméně následující údaje:</w:t>
      </w:r>
    </w:p>
    <w:p w14:paraId="0CBE8119" w14:textId="77777777" w:rsidR="0097492D" w:rsidRDefault="0097492D" w:rsidP="009E4DC5">
      <w:pPr>
        <w:pStyle w:val="predsazeni"/>
        <w:spacing w:after="80"/>
        <w:ind w:left="908"/>
      </w:pPr>
      <w:r>
        <w:t>a)</w:t>
      </w:r>
      <w:r>
        <w:tab/>
        <w:t>Údaj o termínu uplatnění změnového požadavku,</w:t>
      </w:r>
    </w:p>
    <w:p w14:paraId="036B41C6" w14:textId="77777777" w:rsidR="0097492D" w:rsidRDefault="0097492D" w:rsidP="009E4DC5">
      <w:pPr>
        <w:pStyle w:val="predsazeni"/>
        <w:spacing w:after="80"/>
        <w:ind w:left="908"/>
      </w:pPr>
      <w:r>
        <w:t>b)</w:t>
      </w:r>
      <w:r>
        <w:tab/>
        <w:t>Popis požadované změny,</w:t>
      </w:r>
    </w:p>
    <w:p w14:paraId="44C70A6B" w14:textId="77777777" w:rsidR="0097492D" w:rsidRDefault="0097492D" w:rsidP="009E4DC5">
      <w:pPr>
        <w:pStyle w:val="predsazeni"/>
        <w:spacing w:after="80"/>
        <w:ind w:left="908"/>
      </w:pPr>
      <w:r>
        <w:t>c)</w:t>
      </w:r>
      <w:r>
        <w:tab/>
        <w:t>Údaj o kategorii změny dle písm. a) až c) odst. 3 tohoto článku Smlouvy,</w:t>
      </w:r>
    </w:p>
    <w:p w14:paraId="22E77B45" w14:textId="77777777" w:rsidR="0097492D" w:rsidRDefault="0097492D" w:rsidP="009E4DC5">
      <w:pPr>
        <w:pStyle w:val="predsazeni"/>
        <w:spacing w:after="80"/>
        <w:ind w:left="908"/>
      </w:pPr>
      <w:r>
        <w:t>d)</w:t>
      </w:r>
      <w:r>
        <w:tab/>
        <w:t>Předpokládaný termín zpracování změny,</w:t>
      </w:r>
    </w:p>
    <w:p w14:paraId="2570DC16" w14:textId="77777777" w:rsidR="0097492D" w:rsidRDefault="0097492D" w:rsidP="009E4DC5">
      <w:pPr>
        <w:pStyle w:val="predsazeni"/>
        <w:ind w:left="908"/>
      </w:pPr>
      <w:r>
        <w:t>e)</w:t>
      </w:r>
      <w:r>
        <w:tab/>
        <w:t>Údaj o tom, zda změna vyžaduje aktualizaci provozní a bezpečnostní dokumentace Systému a zda tato aktualizace byla provedena.</w:t>
      </w:r>
    </w:p>
    <w:p w14:paraId="75B7FF8C" w14:textId="77777777" w:rsidR="0097492D" w:rsidRDefault="0097492D" w:rsidP="009E4DC5">
      <w:pPr>
        <w:pStyle w:val="predsazeni"/>
        <w:spacing w:after="400"/>
      </w:pPr>
      <w:r>
        <w:lastRenderedPageBreak/>
        <w:t>5.</w:t>
      </w:r>
      <w:r>
        <w:tab/>
        <w:t>Dodavatel je povinen Evidenci změn vést průběžně. Na vyžádání Objednatele je Dodavatel povinen zpřístupnit bezodkladně Evidenci změn Objednateli.</w:t>
      </w:r>
    </w:p>
    <w:p w14:paraId="0452E0F2" w14:textId="0ECA7B61" w:rsidR="0097492D" w:rsidRDefault="0097492D" w:rsidP="009E4DC5">
      <w:pPr>
        <w:pStyle w:val="Nadpis2"/>
        <w:spacing w:after="80"/>
      </w:pPr>
      <w:r>
        <w:t>14</w:t>
      </w:r>
      <w:r>
        <w:tab/>
      </w:r>
      <w:r w:rsidR="009E4DC5">
        <w:t>p</w:t>
      </w:r>
      <w:r>
        <w:t xml:space="preserve">latnost a účinnost </w:t>
      </w:r>
      <w:r w:rsidR="009E4DC5">
        <w:t>s</w:t>
      </w:r>
      <w:r>
        <w:t>mlouvy</w:t>
      </w:r>
    </w:p>
    <w:p w14:paraId="73271E56" w14:textId="4E0905FF" w:rsidR="0097492D" w:rsidRDefault="0097492D" w:rsidP="009E4DC5">
      <w:pPr>
        <w:pStyle w:val="predsazeni"/>
      </w:pPr>
      <w:r>
        <w:t>1.</w:t>
      </w:r>
      <w:r>
        <w:tab/>
        <w:t xml:space="preserve">Tato Smlouva nabývá platnosti dnem podpisu obou Smluvních stran. V případě, že k podpisu Smlouvy Smluvními stranami nedojde v jednom dni, nabývá Smlouva platnosti dnem, kdy Smlouvu podepsala druhá Smluvní strana. Smlouva nabývá účinnosti dnem zveřejnění Smlouvy v Registru smluv. </w:t>
      </w:r>
    </w:p>
    <w:p w14:paraId="3EC3BE81" w14:textId="77777777" w:rsidR="0097492D" w:rsidRDefault="0097492D" w:rsidP="0097492D">
      <w:pPr>
        <w:pStyle w:val="predsazeni"/>
      </w:pPr>
      <w:r>
        <w:t>2.</w:t>
      </w:r>
      <w:r>
        <w:tab/>
        <w:t>Tato Smlouva se ohledně Služeb správy a provozu a Služeb rozvoje sjednává na dobu neurčitou.</w:t>
      </w:r>
    </w:p>
    <w:p w14:paraId="76703F0A" w14:textId="77777777" w:rsidR="0097492D" w:rsidRDefault="0097492D" w:rsidP="0097492D">
      <w:pPr>
        <w:pStyle w:val="predsazeni"/>
      </w:pPr>
      <w:r>
        <w:t>3.</w:t>
      </w:r>
      <w:r>
        <w:tab/>
        <w:t>Dodavatel je oprávněn odstoupit od této Smlouvy pouze ze zákonného důvodu. Odstoupení je účinné po uplynutí lhůty 30 (třiceti) dní, která počíná běžet od prvního dne měsíce následujícího po měsíci, ve kterém bylo odstoupení doručeno Objednateli.</w:t>
      </w:r>
    </w:p>
    <w:p w14:paraId="4B2F5D37" w14:textId="42480468" w:rsidR="0097492D" w:rsidRDefault="0097492D" w:rsidP="009E4DC5">
      <w:pPr>
        <w:pStyle w:val="predsazeni"/>
        <w:spacing w:after="80"/>
      </w:pPr>
      <w:r>
        <w:t>4.</w:t>
      </w:r>
      <w:r>
        <w:tab/>
        <w:t>Objednatel může od této Smlouvy jednostranně odstoupit pro podstatné porušení této Smlouvy. Za</w:t>
      </w:r>
      <w:r w:rsidR="00E63957">
        <w:t> </w:t>
      </w:r>
      <w:r>
        <w:t>podstatné porušení této Smlouvy se kromě důvodů vyplývajících ze zákona dále považuje zejména, jestliže:</w:t>
      </w:r>
    </w:p>
    <w:p w14:paraId="7317E71C" w14:textId="19EF1692" w:rsidR="0097492D" w:rsidRDefault="0097492D" w:rsidP="009E4DC5">
      <w:pPr>
        <w:pStyle w:val="predsazeni"/>
        <w:spacing w:after="80"/>
        <w:ind w:left="908"/>
      </w:pPr>
      <w:r>
        <w:t>a)</w:t>
      </w:r>
      <w:r>
        <w:tab/>
        <w:t xml:space="preserve">Dodavatel neuvede Systém </w:t>
      </w:r>
      <w:r w:rsidR="00035567">
        <w:t>PKPOK</w:t>
      </w:r>
      <w:r>
        <w:t xml:space="preserve"> do </w:t>
      </w:r>
      <w:r w:rsidR="00CB7B5A">
        <w:t>rutinního</w:t>
      </w:r>
      <w:r>
        <w:t xml:space="preserve"> provozu ve lhůtě stanovené v čl. 3 odst. 4 Smlouvy a jeho prodlení trvá déle než 30 (třicet) dní,</w:t>
      </w:r>
    </w:p>
    <w:p w14:paraId="770A1F18" w14:textId="77777777" w:rsidR="0097492D" w:rsidRDefault="0097492D" w:rsidP="009E4DC5">
      <w:pPr>
        <w:pStyle w:val="predsazeni"/>
        <w:spacing w:after="80"/>
        <w:ind w:left="908"/>
      </w:pPr>
      <w:r>
        <w:t>b)</w:t>
      </w:r>
      <w:r>
        <w:tab/>
        <w:t>Dodavatel poruší některou ze svých povinností uvedených v článku 5. odst. 10 této Smlouvy nebo v Příloze č. 8 této Smlouvy,</w:t>
      </w:r>
    </w:p>
    <w:p w14:paraId="5A57DAB9" w14:textId="77777777" w:rsidR="0097492D" w:rsidRDefault="0097492D" w:rsidP="009E4DC5">
      <w:pPr>
        <w:pStyle w:val="predsazeni"/>
        <w:spacing w:after="80"/>
        <w:ind w:left="908"/>
      </w:pPr>
      <w:r>
        <w:t>c)</w:t>
      </w:r>
      <w:r>
        <w:tab/>
        <w:t>Dodavatel poruší některou z povinností vyplývajících z článku 5. odst. 15. nebo z článku 5 odst. 16 této Smlouvy,</w:t>
      </w:r>
    </w:p>
    <w:p w14:paraId="6EDDB6CA" w14:textId="20AE462A" w:rsidR="0097492D" w:rsidRDefault="0097492D" w:rsidP="009E4DC5">
      <w:pPr>
        <w:pStyle w:val="predsazeni"/>
        <w:spacing w:after="80"/>
        <w:ind w:left="908"/>
      </w:pPr>
      <w:r>
        <w:t>d)</w:t>
      </w:r>
      <w:r>
        <w:tab/>
        <w:t>Dodavatel poruší některou z povinností vyplývajících z článku. 8. této Smlouvy nebo se některé z</w:t>
      </w:r>
      <w:r w:rsidR="009E4DC5">
        <w:t> </w:t>
      </w:r>
      <w:r>
        <w:t>prohlášení Dodavatele učiněných v článku 8 této Smlouvy ukáže jako nepravdivé,</w:t>
      </w:r>
    </w:p>
    <w:p w14:paraId="4ABA4E01" w14:textId="77777777" w:rsidR="0097492D" w:rsidRDefault="0097492D" w:rsidP="009E4DC5">
      <w:pPr>
        <w:pStyle w:val="predsazeni"/>
        <w:spacing w:after="80"/>
        <w:ind w:left="908"/>
      </w:pPr>
      <w:r>
        <w:t>e)</w:t>
      </w:r>
      <w:r>
        <w:tab/>
        <w:t>na majetek Dodavatele je vedeno insolvenční řízení nebo byl insolvenční návrh zamítnut pro nedostatek majetku Dodavatele, dle zákona č. 182/2006 Sb., o úpadku a způsobech jeho řešení, ve znění pozdějších předpisů,</w:t>
      </w:r>
    </w:p>
    <w:p w14:paraId="684F687C" w14:textId="77777777" w:rsidR="0097492D" w:rsidRDefault="0097492D" w:rsidP="009E4DC5">
      <w:pPr>
        <w:pStyle w:val="predsazeni"/>
        <w:spacing w:after="80"/>
        <w:ind w:left="908"/>
      </w:pPr>
      <w:r>
        <w:t>f)</w:t>
      </w:r>
      <w:r>
        <w:tab/>
        <w:t>Dodavatel vstoupil do likvidace,</w:t>
      </w:r>
    </w:p>
    <w:p w14:paraId="3EAC8D06" w14:textId="38DD81FC" w:rsidR="0097492D" w:rsidRDefault="0097492D" w:rsidP="009E4DC5">
      <w:pPr>
        <w:pStyle w:val="predsazeni"/>
        <w:spacing w:after="80"/>
        <w:ind w:left="908"/>
      </w:pPr>
      <w:r>
        <w:t>g)</w:t>
      </w:r>
      <w:r>
        <w:tab/>
        <w:t>dodatečně vyjde najevo, že údaje poskytnuté Dodavatelem v nabídce podané do zadávacího řízení na Veřejnou zakázku nebyly pravdivé či úplné a tato nepravdivost či neúplnost údajů mohla mít za následek nesplnění některé ze zadávacích podmínek anebo mohla mít vliv na pořadí nabídek při hodnocení,</w:t>
      </w:r>
    </w:p>
    <w:p w14:paraId="7CAAFC16" w14:textId="35C9FF4C" w:rsidR="0097492D" w:rsidRDefault="0097492D" w:rsidP="009E4DC5">
      <w:pPr>
        <w:pStyle w:val="predsazeni"/>
        <w:spacing w:after="80"/>
        <w:ind w:left="908"/>
      </w:pPr>
      <w:r>
        <w:t>h)</w:t>
      </w:r>
      <w:r>
        <w:tab/>
        <w:t>u Dodavatele došlo k významné změně kontroly nad Dodavatelem nebo změně vlastnictví zásadních aktiv, popřípadě změně oprávnění nakládat s těmito aktivy, využívaných Dodavatelem k plnění podle Smlouvy; pro účely této Smlouvy se za významnou změnu kontroly nad Dodavatelem považují především následující případy: převod více než 25 % podílu ve společnosti Dodavatele na osobu/osoby, která/které nebyla/y společníkem, změna osoby ovládající Dodavatele nebo uzavření smlouvy o prodeji závodu</w:t>
      </w:r>
      <w:r w:rsidR="008A6E38">
        <w:t>,</w:t>
      </w:r>
      <w:r>
        <w:t xml:space="preserve"> </w:t>
      </w:r>
    </w:p>
    <w:p w14:paraId="4695E130" w14:textId="545C5F62" w:rsidR="0097492D" w:rsidRDefault="0097492D" w:rsidP="009E4DC5">
      <w:pPr>
        <w:pStyle w:val="predsazeni"/>
        <w:ind w:left="908"/>
      </w:pPr>
      <w:r>
        <w:t>i)</w:t>
      </w:r>
      <w:r>
        <w:tab/>
        <w:t>po dobu nejméně 3 (tří) po sobě následujících měsíců neplní některou z povinností uvedených v</w:t>
      </w:r>
      <w:r w:rsidR="009E4DC5">
        <w:t> </w:t>
      </w:r>
      <w:r>
        <w:t>Příloze č. 2 Smlouvy.</w:t>
      </w:r>
    </w:p>
    <w:p w14:paraId="7EECB863" w14:textId="77777777" w:rsidR="0097492D" w:rsidRDefault="0097492D" w:rsidP="0097492D">
      <w:pPr>
        <w:pStyle w:val="predsazeni"/>
      </w:pPr>
      <w:r>
        <w:t>5.</w:t>
      </w:r>
      <w:r>
        <w:tab/>
        <w:t>S výjimkou důvodů pro odstoupení uvedených v zákoně, je Objednatel oprávněn odstoupit od závazku na realizaci jednotlivé rozvojové aktivity dle Přílohy č. 3 Smlouvy, který byl sjednán mezi Smluvními stranami na základě objednávky Objednatele, pokud je Dodavatel v prodlení se splněním dané rozvojové aktivity po období delší než 30 (třicet) dní.</w:t>
      </w:r>
    </w:p>
    <w:p w14:paraId="5A6AB8E1" w14:textId="4D49030C" w:rsidR="0097492D" w:rsidRDefault="0097492D" w:rsidP="0097492D">
      <w:pPr>
        <w:pStyle w:val="predsazeni"/>
      </w:pPr>
      <w:r>
        <w:lastRenderedPageBreak/>
        <w:t>6.</w:t>
      </w:r>
      <w:r>
        <w:tab/>
        <w:t xml:space="preserve">Každá ze Smluvních stran je oprávněna vypovědět tuto </w:t>
      </w:r>
      <w:r w:rsidRPr="001173D7">
        <w:t xml:space="preserve">Smlouvu z jakéhokoli důvodu či bez udání důvodu. </w:t>
      </w:r>
      <w:r w:rsidR="0045049B">
        <w:t>Dodavatel je oprávněn vypovědět tuto Smlouvu</w:t>
      </w:r>
      <w:r w:rsidRPr="001173D7">
        <w:t xml:space="preserve"> nejdříve po uplynutí </w:t>
      </w:r>
      <w:r w:rsidR="0045049B">
        <w:t>36</w:t>
      </w:r>
      <w:r w:rsidRPr="001173D7">
        <w:t xml:space="preserve"> (</w:t>
      </w:r>
      <w:r w:rsidR="0045049B">
        <w:t>třiceti šesti</w:t>
      </w:r>
      <w:r w:rsidRPr="001173D7">
        <w:t xml:space="preserve">) měsíců od </w:t>
      </w:r>
      <w:r w:rsidR="0045049B">
        <w:t>U</w:t>
      </w:r>
      <w:r w:rsidRPr="001173D7">
        <w:t>vedení Systému do provozu</w:t>
      </w:r>
      <w:r w:rsidR="0045049B">
        <w:t>; k</w:t>
      </w:r>
      <w:r w:rsidRPr="001173D7">
        <w:t xml:space="preserve"> dříve podané výpovědi se nepřihlíží</w:t>
      </w:r>
      <w:r>
        <w:t xml:space="preserve">. </w:t>
      </w:r>
      <w:r w:rsidR="005C4E64">
        <w:t>Objednatel je oprávněn vypovědět tuto Smlouvu</w:t>
      </w:r>
      <w:r w:rsidR="005C4E64" w:rsidRPr="001173D7">
        <w:t xml:space="preserve"> nejdříve po uplynutí </w:t>
      </w:r>
      <w:r w:rsidR="005C4E64">
        <w:t>12</w:t>
      </w:r>
      <w:r w:rsidR="005C4E64" w:rsidRPr="001173D7">
        <w:t xml:space="preserve"> (</w:t>
      </w:r>
      <w:r w:rsidR="005C4E64">
        <w:t>dvanácti</w:t>
      </w:r>
      <w:r w:rsidR="005C4E64" w:rsidRPr="001173D7">
        <w:t xml:space="preserve">) měsíců od </w:t>
      </w:r>
      <w:r w:rsidR="005C4E64">
        <w:t>U</w:t>
      </w:r>
      <w:r w:rsidR="005C4E64" w:rsidRPr="001173D7">
        <w:t>vedení Systému do provozu</w:t>
      </w:r>
      <w:r w:rsidR="005C4E64">
        <w:t>; k</w:t>
      </w:r>
      <w:r w:rsidR="005C4E64" w:rsidRPr="001173D7">
        <w:t xml:space="preserve"> dříve podané výpovědi se nepřihlíží</w:t>
      </w:r>
      <w:r w:rsidR="005C4E64">
        <w:t xml:space="preserve">. </w:t>
      </w:r>
      <w:r>
        <w:t xml:space="preserve">Výpověď musí být </w:t>
      </w:r>
      <w:r w:rsidR="005C4E64">
        <w:t xml:space="preserve">vždy </w:t>
      </w:r>
      <w:r>
        <w:t xml:space="preserve">písemná a musí být doručena druhé Smluvní straně. </w:t>
      </w:r>
      <w:r w:rsidR="005C4E64">
        <w:t>V případě výpovědi podané Dodavatelem končí p</w:t>
      </w:r>
      <w:r>
        <w:t xml:space="preserve">rávní vztah založený touto Smlouvou uplynutím výpovědní doby, která činí 12 (dvanáct) měsíců počínaje prvním dnem kalendářního měsíce následujícího po měsíci, během kterého byla výpověď doručena </w:t>
      </w:r>
      <w:r w:rsidR="005C4E64">
        <w:t>Objednateli</w:t>
      </w:r>
      <w:r>
        <w:t>.</w:t>
      </w:r>
      <w:r w:rsidR="005C4E64">
        <w:t xml:space="preserve"> V případě výpovědi podané Objednatelem končí právní vztah založený touto Smlouvou uplynutím výpovědní doby, která činí 7 (sedm) měsíců počínaje prvním dnem kalendářního měsíce následujícího po měsíci, během kterého byla výpověď doručena Dodavateli.</w:t>
      </w:r>
    </w:p>
    <w:p w14:paraId="4B4386F3" w14:textId="28FC22BE" w:rsidR="0097492D" w:rsidRDefault="0097492D" w:rsidP="0097492D">
      <w:pPr>
        <w:pStyle w:val="predsazeni"/>
      </w:pPr>
      <w:r>
        <w:t>7.</w:t>
      </w:r>
      <w:r>
        <w:tab/>
        <w:t>K prvnímu dni kalendářního měsíce, během kterého má nastat den, který o šest měsíců předchází předpokládanému termínu ukončení platnosti této Smlouvy (nerozhodné, zda v důsledku uplynutí výpovědní doby anebo v důsledku dohody Smluvních stran), dochází k automatické aktivaci kapitol 2</w:t>
      </w:r>
      <w:r w:rsidR="009E4DC5">
        <w:t> </w:t>
      </w:r>
      <w:r>
        <w:t>až 6 Přílohy č. 9 Smlouvy. Během tohoto období se řídí právní vztah Smluvních stran ujednáními uvedenými v Příloze č. 9 této Smlouvy a v Exitovém plánu schváleném Objednatelem (existuje-li v</w:t>
      </w:r>
      <w:r w:rsidR="009E4DC5">
        <w:t> </w:t>
      </w:r>
      <w:r>
        <w:t>době aktivace Přílohy č. 9 Smlouvy takový Exitový plán). Závaznost ostatních ujednání Smlouvy a</w:t>
      </w:r>
      <w:r w:rsidR="009E4DC5">
        <w:t> </w:t>
      </w:r>
      <w:r>
        <w:t>jejích příloh není aktivací kapitol 2 až 6 Přílohy č. 9 Smlouvy dotčena. V případě, že Příloha č. 9 Smlouvy nebo Exit plán schválený Objednatelem stanoví požadavky odlišné od požadavků vyplývajících z Přílohy č. 2 Smlouvy, použijí se přednostně ujednání obsažená v Příloze č. 9 Smlouvy a</w:t>
      </w:r>
      <w:r w:rsidR="009E4DC5">
        <w:t> </w:t>
      </w:r>
      <w:r>
        <w:t xml:space="preserve">v Exit plánu schváleném Objednatelem. </w:t>
      </w:r>
    </w:p>
    <w:p w14:paraId="789CF1BD" w14:textId="77777777" w:rsidR="0097492D" w:rsidRDefault="0097492D" w:rsidP="009E4DC5">
      <w:pPr>
        <w:pStyle w:val="predsazeni"/>
        <w:spacing w:after="400"/>
      </w:pPr>
      <w:r>
        <w:t>8.</w:t>
      </w:r>
      <w:r>
        <w:tab/>
        <w:t>Zánik účinnosti Smlouvy v důsledku odstoupení od Smlouvy či uplynutí výpovědní doby nemá vliv na práva a povinnosti Smluvních stran, která vznikla za trvání Smlouvy a která se týkají smluvních pokut, náhrady škody, ochrany osobních údajů, povinnosti mlčenlivosti, ochrany duševního vlastnictví a dále těch práv a povinností, která dle své povahy a svého účelu mají trvat i po zániku účinnosti této Smlouvy.</w:t>
      </w:r>
    </w:p>
    <w:p w14:paraId="7AD0BB0C" w14:textId="40886EFC" w:rsidR="0097492D" w:rsidRDefault="0097492D" w:rsidP="009E4DC5">
      <w:pPr>
        <w:pStyle w:val="Nadpis2"/>
        <w:spacing w:after="80"/>
      </w:pPr>
      <w:r>
        <w:t>15</w:t>
      </w:r>
      <w:r>
        <w:tab/>
      </w:r>
      <w:r w:rsidR="009E4DC5">
        <w:t>r</w:t>
      </w:r>
      <w:r>
        <w:t>ozhodné právo</w:t>
      </w:r>
    </w:p>
    <w:p w14:paraId="34A4B50B" w14:textId="77777777" w:rsidR="0097492D" w:rsidRDefault="0097492D" w:rsidP="0097492D">
      <w:pPr>
        <w:pStyle w:val="predsazeni"/>
      </w:pPr>
      <w:r>
        <w:t>1.</w:t>
      </w:r>
      <w:r>
        <w:tab/>
        <w:t>Vztahy mezi Smluvními stranami touto Smlouvou výslovně neupravené se budou řídit právními předpisy České republiky, zejména Občanským zákoníkem v účinném znění.</w:t>
      </w:r>
    </w:p>
    <w:p w14:paraId="10272474" w14:textId="0506B569" w:rsidR="0097492D" w:rsidRDefault="0097492D" w:rsidP="005C4E64">
      <w:pPr>
        <w:pStyle w:val="predsazeni"/>
      </w:pPr>
      <w:r>
        <w:t>2.</w:t>
      </w:r>
      <w:r>
        <w:tab/>
        <w:t>Veškeré spory mezi Smluvními stranami vyplývající z této Smlouvy nebo z jejího porušení, ukončení nebo neplatnosti, budou rozhodovány obecnými místně a věcně příslušnými soudy České republiky, pokud nebudou vyřešeny dohodou obou Smluvních stran.</w:t>
      </w:r>
    </w:p>
    <w:p w14:paraId="48AE23C6" w14:textId="1C055CDD" w:rsidR="0097492D" w:rsidRDefault="0097492D" w:rsidP="009E4DC5">
      <w:pPr>
        <w:pStyle w:val="Nadpis2"/>
        <w:spacing w:after="80"/>
      </w:pPr>
      <w:r>
        <w:t>16</w:t>
      </w:r>
      <w:r>
        <w:tab/>
      </w:r>
      <w:r w:rsidR="009E4DC5">
        <w:t>z</w:t>
      </w:r>
      <w:r>
        <w:t>ávěrečná ustanovení</w:t>
      </w:r>
    </w:p>
    <w:p w14:paraId="5B9F2E28" w14:textId="77777777" w:rsidR="0097492D" w:rsidRDefault="0097492D" w:rsidP="0097492D">
      <w:pPr>
        <w:pStyle w:val="predsazeni"/>
      </w:pPr>
      <w:r>
        <w:t>1.</w:t>
      </w:r>
      <w:r>
        <w:tab/>
        <w:t xml:space="preserve">S výhradou změn provedených v souladu s čl. 11 odst. 2 Smlouvy lze tuto Smlouvu měnit nebo doplňovat pouze písemnými dodatky označovanými a číslovanými vzestupnou řadou po dohodě obou Smluvních stran a podepsanými oprávněnými zástupci Smluvních stran. Jiná ujednání jsou neplatná.  </w:t>
      </w:r>
    </w:p>
    <w:p w14:paraId="04BA9C76" w14:textId="77777777" w:rsidR="0097492D" w:rsidRDefault="0097492D" w:rsidP="0097492D">
      <w:pPr>
        <w:pStyle w:val="predsazeni"/>
      </w:pPr>
      <w:r>
        <w:t>2.</w:t>
      </w:r>
      <w:r>
        <w:tab/>
        <w:t xml:space="preserve">Uzavřením této Smlouvy nedochází k žádnému faktickému ani právnímu omezení kterékoli ze Smluvních stran ve vztahu k plnění jakýchkoli již existujících závazků vůči jejich klientům či ve vztahu k jejich snaze o získání budoucích zakázek kdykoli v budoucnu. </w:t>
      </w:r>
    </w:p>
    <w:p w14:paraId="06110BE0" w14:textId="70598FD8" w:rsidR="0097492D" w:rsidRDefault="0097492D" w:rsidP="0097492D">
      <w:pPr>
        <w:pStyle w:val="predsazeni"/>
      </w:pPr>
      <w:r>
        <w:t>3.</w:t>
      </w:r>
      <w:r>
        <w:tab/>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w:t>
      </w:r>
      <w:r w:rsidR="009E4DC5">
        <w:t xml:space="preserve"> </w:t>
      </w:r>
      <w:r>
        <w:t>/</w:t>
      </w:r>
      <w:r w:rsidR="009E4DC5">
        <w:t xml:space="preserve"> </w:t>
      </w:r>
      <w:r>
        <w:t>účinným, které nejlépe odpovídá původně zamýšlenému účelu ustanovení neplatného</w:t>
      </w:r>
      <w:r w:rsidR="009E4DC5">
        <w:t xml:space="preserve"> </w:t>
      </w:r>
      <w:r>
        <w:t>/</w:t>
      </w:r>
      <w:r w:rsidR="009E4DC5">
        <w:t xml:space="preserve"> </w:t>
      </w:r>
      <w:r>
        <w:t>neúčinného.</w:t>
      </w:r>
    </w:p>
    <w:p w14:paraId="57013BE8" w14:textId="3C0FAA17" w:rsidR="0097492D" w:rsidRDefault="0097492D" w:rsidP="0097492D">
      <w:pPr>
        <w:pStyle w:val="predsazeni"/>
      </w:pPr>
      <w:r>
        <w:lastRenderedPageBreak/>
        <w:t>4.</w:t>
      </w:r>
      <w:r>
        <w:tab/>
        <w:t>Dodavatel uzavřením této Smlouvy na sebe přebírá nebezpečí změny okolností v souladu s</w:t>
      </w:r>
      <w:r w:rsidR="009E4DC5">
        <w:t> </w:t>
      </w:r>
      <w:r>
        <w:t>ustanovením § 1765 odst. 2 a § 2620 odst. 2 Občanského zákoníku.</w:t>
      </w:r>
    </w:p>
    <w:p w14:paraId="65642193" w14:textId="77777777" w:rsidR="0097492D" w:rsidRDefault="0097492D" w:rsidP="0097492D">
      <w:pPr>
        <w:pStyle w:val="predsazeni"/>
      </w:pPr>
      <w:r>
        <w:t>5.</w:t>
      </w:r>
      <w:r>
        <w:tab/>
        <w:t>Smluvní ustanovení, z nichž vyplývá, že mají přetrvávat i po ukončení účinnosti této Smlouvy, přetrvávají i po ukončení účinnosti této Smlouvy.</w:t>
      </w:r>
    </w:p>
    <w:p w14:paraId="4D68ECA1" w14:textId="77777777" w:rsidR="0097492D" w:rsidRDefault="0097492D" w:rsidP="0097492D">
      <w:pPr>
        <w:pStyle w:val="predsazeni"/>
      </w:pPr>
      <w:r>
        <w:t>6.</w:t>
      </w:r>
      <w:r>
        <w:tab/>
        <w:t>Tato Smlouva je vyhotovena v elektronické formě.</w:t>
      </w:r>
    </w:p>
    <w:p w14:paraId="4D4AA95D" w14:textId="77777777" w:rsidR="0097492D" w:rsidRDefault="0097492D" w:rsidP="0097492D">
      <w:pPr>
        <w:pStyle w:val="predsazeni"/>
      </w:pPr>
      <w:r>
        <w:t>7.</w:t>
      </w:r>
      <w:r>
        <w:tab/>
        <w:t xml:space="preserve">Smluvní strany prohlašují, že tato Smlouva je projevem jejich pravé a svobodné vůle a na důkaz dohody o všech článcích této Smlouvy připojují své podpisy. </w:t>
      </w:r>
    </w:p>
    <w:p w14:paraId="44503C90" w14:textId="77777777" w:rsidR="0097492D" w:rsidRDefault="0097492D" w:rsidP="0024237E">
      <w:pPr>
        <w:pStyle w:val="predsazeni"/>
        <w:spacing w:after="80"/>
      </w:pPr>
      <w:r>
        <w:t>8.</w:t>
      </w:r>
      <w:r>
        <w:tab/>
        <w:t>Nedílnou součástí této smlouvy jsou:</w:t>
      </w:r>
    </w:p>
    <w:p w14:paraId="553029BE" w14:textId="241C1165" w:rsidR="0097492D" w:rsidRDefault="009E4DC5" w:rsidP="0024237E">
      <w:pPr>
        <w:pStyle w:val="predsazeni"/>
        <w:spacing w:after="80"/>
        <w:ind w:firstLine="0"/>
      </w:pPr>
      <w:r w:rsidRPr="009E4DC5">
        <w:rPr>
          <w:rFonts w:ascii="Atyp BL Display Semibold" w:hAnsi="Atyp BL Display Semibold"/>
        </w:rPr>
        <w:t>p</w:t>
      </w:r>
      <w:r w:rsidR="0097492D" w:rsidRPr="009E4DC5">
        <w:rPr>
          <w:rFonts w:ascii="Atyp BL Display Semibold" w:hAnsi="Atyp BL Display Semibold"/>
        </w:rPr>
        <w:t xml:space="preserve">říloha č. 1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rsidR="0097492D">
        <w:t xml:space="preserve"> Nabídka Dodavatele</w:t>
      </w:r>
    </w:p>
    <w:p w14:paraId="33BE382A" w14:textId="3B5244C5" w:rsidR="0097492D" w:rsidRDefault="009E4DC5" w:rsidP="0024237E">
      <w:pPr>
        <w:pStyle w:val="predsazeni"/>
        <w:spacing w:after="80"/>
        <w:ind w:firstLine="0"/>
      </w:pPr>
      <w:r w:rsidRPr="009E4DC5">
        <w:rPr>
          <w:rFonts w:ascii="Atyp BL Display Semibold" w:hAnsi="Atyp BL Display Semibold"/>
        </w:rPr>
        <w:t>p</w:t>
      </w:r>
      <w:r w:rsidR="0097492D" w:rsidRPr="009E4DC5">
        <w:rPr>
          <w:rFonts w:ascii="Atyp BL Display Semibold" w:hAnsi="Atyp BL Display Semibold"/>
        </w:rPr>
        <w:t xml:space="preserve">říloha č. 2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rsidR="0097492D">
        <w:t xml:space="preserve"> Podmínky správy a provozu</w:t>
      </w:r>
    </w:p>
    <w:p w14:paraId="237D6A71" w14:textId="162EE96E" w:rsidR="0097492D" w:rsidRDefault="009E4DC5" w:rsidP="0024237E">
      <w:pPr>
        <w:pStyle w:val="predsazeni"/>
        <w:spacing w:after="80"/>
        <w:ind w:firstLine="0"/>
      </w:pPr>
      <w:r w:rsidRPr="009E4DC5">
        <w:rPr>
          <w:rFonts w:ascii="Atyp BL Display Semibold" w:hAnsi="Atyp BL Display Semibold"/>
        </w:rPr>
        <w:t>p</w:t>
      </w:r>
      <w:r w:rsidR="0097492D" w:rsidRPr="009E4DC5">
        <w:rPr>
          <w:rFonts w:ascii="Atyp BL Display Semibold" w:hAnsi="Atyp BL Display Semibold"/>
        </w:rPr>
        <w:t xml:space="preserve">říloha č. 3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t xml:space="preserve"> </w:t>
      </w:r>
      <w:r w:rsidR="0097492D">
        <w:t>Podmínky rozvoje</w:t>
      </w:r>
    </w:p>
    <w:p w14:paraId="1D6939F5" w14:textId="530E3D4F" w:rsidR="0097492D" w:rsidRDefault="009E4DC5" w:rsidP="0024237E">
      <w:pPr>
        <w:pStyle w:val="predsazeni"/>
        <w:spacing w:after="80"/>
        <w:ind w:firstLine="0"/>
      </w:pPr>
      <w:r w:rsidRPr="009E4DC5">
        <w:rPr>
          <w:rFonts w:ascii="Atyp BL Display Semibold" w:hAnsi="Atyp BL Display Semibold"/>
        </w:rPr>
        <w:t>p</w:t>
      </w:r>
      <w:r w:rsidR="0097492D" w:rsidRPr="009E4DC5">
        <w:rPr>
          <w:rFonts w:ascii="Atyp BL Display Semibold" w:hAnsi="Atyp BL Display Semibold"/>
        </w:rPr>
        <w:t xml:space="preserve">říloha č. 4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rsidR="0097492D">
        <w:t xml:space="preserve"> Detailní rozpad ceny</w:t>
      </w:r>
    </w:p>
    <w:p w14:paraId="68E13BBA" w14:textId="28E1F15D" w:rsidR="0097492D" w:rsidRDefault="009E4DC5" w:rsidP="0024237E">
      <w:pPr>
        <w:pStyle w:val="predsazeni"/>
        <w:spacing w:after="80"/>
        <w:ind w:firstLine="0"/>
      </w:pPr>
      <w:r w:rsidRPr="009E4DC5">
        <w:rPr>
          <w:rFonts w:ascii="Atyp BL Display Semibold" w:hAnsi="Atyp BL Display Semibold"/>
        </w:rPr>
        <w:t>p</w:t>
      </w:r>
      <w:r w:rsidR="0097492D" w:rsidRPr="009E4DC5">
        <w:rPr>
          <w:rFonts w:ascii="Atyp BL Display Semibold" w:hAnsi="Atyp BL Display Semibold"/>
        </w:rPr>
        <w:t xml:space="preserve">říloha č. 5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rsidR="0097492D">
        <w:t xml:space="preserve"> Kontaktní osoby smluvních stran </w:t>
      </w:r>
    </w:p>
    <w:p w14:paraId="23BD329A" w14:textId="1E35DE2B" w:rsidR="0097492D" w:rsidRDefault="009E4DC5" w:rsidP="0024237E">
      <w:pPr>
        <w:pStyle w:val="predsazeni"/>
        <w:spacing w:after="80"/>
        <w:ind w:firstLine="0"/>
      </w:pPr>
      <w:r w:rsidRPr="009E4DC5">
        <w:rPr>
          <w:rFonts w:ascii="Atyp BL Display Semibold" w:hAnsi="Atyp BL Display Semibold"/>
        </w:rPr>
        <w:t>p</w:t>
      </w:r>
      <w:r w:rsidR="0097492D" w:rsidRPr="009E4DC5">
        <w:rPr>
          <w:rFonts w:ascii="Atyp BL Display Semibold" w:hAnsi="Atyp BL Display Semibold"/>
        </w:rPr>
        <w:t xml:space="preserve">říloha č. 6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rsidR="0097492D">
        <w:t xml:space="preserve"> </w:t>
      </w:r>
      <w:r w:rsidR="0097492D" w:rsidRPr="0024237E">
        <w:rPr>
          <w:spacing w:val="-4"/>
        </w:rPr>
        <w:t>Seznam členů realizačního týmu a seznam poddodavatelů s určením částí plnění</w:t>
      </w:r>
    </w:p>
    <w:p w14:paraId="2C4B043B" w14:textId="57B15527" w:rsidR="0097492D" w:rsidRDefault="009E4DC5" w:rsidP="0024237E">
      <w:pPr>
        <w:pStyle w:val="predsazeni"/>
        <w:spacing w:after="80"/>
        <w:ind w:firstLine="0"/>
      </w:pPr>
      <w:r w:rsidRPr="009E4DC5">
        <w:rPr>
          <w:rFonts w:ascii="Atyp BL Display Semibold" w:hAnsi="Atyp BL Display Semibold"/>
        </w:rPr>
        <w:t>p</w:t>
      </w:r>
      <w:r w:rsidR="0097492D" w:rsidRPr="009E4DC5">
        <w:rPr>
          <w:rFonts w:ascii="Atyp BL Display Semibold" w:hAnsi="Atyp BL Display Semibold"/>
        </w:rPr>
        <w:t xml:space="preserve">říloha č. 7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rsidR="0097492D">
        <w:t xml:space="preserve"> Informace o zpracování osobních údajů</w:t>
      </w:r>
    </w:p>
    <w:p w14:paraId="54EE0D72" w14:textId="0BC994D6" w:rsidR="0097492D" w:rsidRDefault="009E4DC5" w:rsidP="0024237E">
      <w:pPr>
        <w:pStyle w:val="predsazeni"/>
        <w:spacing w:after="80"/>
        <w:ind w:firstLine="0"/>
      </w:pPr>
      <w:r w:rsidRPr="009E4DC5">
        <w:rPr>
          <w:rFonts w:ascii="Atyp BL Display Semibold" w:hAnsi="Atyp BL Display Semibold"/>
        </w:rPr>
        <w:t>p</w:t>
      </w:r>
      <w:r w:rsidR="0097492D" w:rsidRPr="009E4DC5">
        <w:rPr>
          <w:rFonts w:ascii="Atyp BL Display Semibold" w:hAnsi="Atyp BL Display Semibold"/>
        </w:rPr>
        <w:t xml:space="preserve">říloha č. 8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rsidR="0097492D">
        <w:t xml:space="preserve"> Podmínky zpracování osobních údajů</w:t>
      </w:r>
    </w:p>
    <w:p w14:paraId="2620A1C8" w14:textId="212CBDD1" w:rsidR="0024237E" w:rsidRDefault="009E4DC5" w:rsidP="0024237E">
      <w:pPr>
        <w:pStyle w:val="predsazeni"/>
        <w:ind w:firstLine="0"/>
      </w:pPr>
      <w:r w:rsidRPr="009E4DC5">
        <w:rPr>
          <w:rFonts w:ascii="Atyp BL Display Semibold" w:hAnsi="Atyp BL Display Semibold"/>
        </w:rPr>
        <w:t>p</w:t>
      </w:r>
      <w:r w:rsidR="0097492D" w:rsidRPr="009E4DC5">
        <w:rPr>
          <w:rFonts w:ascii="Atyp BL Display Semibold" w:hAnsi="Atyp BL Display Semibold"/>
        </w:rPr>
        <w:t xml:space="preserve">říloha č. 9 </w:t>
      </w:r>
      <w:r w:rsidRPr="009E4DC5">
        <w:rPr>
          <w:rFonts w:ascii="Atyp BL Display Semibold" w:hAnsi="Atyp BL Display Semibold"/>
        </w:rPr>
        <w:t>s</w:t>
      </w:r>
      <w:r w:rsidR="0097492D" w:rsidRPr="009E4DC5">
        <w:rPr>
          <w:rFonts w:ascii="Atyp BL Display Semibold" w:hAnsi="Atyp BL Display Semibold"/>
        </w:rPr>
        <w:t>mlouvy</w:t>
      </w:r>
      <w:r w:rsidR="0097492D">
        <w:t xml:space="preserve"> </w:t>
      </w:r>
      <w:r w:rsidRPr="009E4DC5">
        <w:t>—</w:t>
      </w:r>
      <w:r w:rsidR="0097492D">
        <w:t xml:space="preserve"> Exit plán a Služby exitu</w:t>
      </w:r>
    </w:p>
    <w:p w14:paraId="17A2AEBE" w14:textId="77777777" w:rsidR="00A80CFC" w:rsidRDefault="00A80CFC" w:rsidP="0024237E">
      <w:pPr>
        <w:pStyle w:val="predsazeni"/>
        <w:ind w:firstLine="0"/>
      </w:pPr>
    </w:p>
    <w:p w14:paraId="115C0991" w14:textId="26CBE6C1" w:rsidR="005564F1" w:rsidRPr="0054058F" w:rsidRDefault="005564F1" w:rsidP="005564F1">
      <w:pPr>
        <w:rPr>
          <w:rFonts w:ascii="Crabath Text Medium" w:hAnsi="Crabath Text Medium"/>
          <w:szCs w:val="20"/>
        </w:rPr>
      </w:pPr>
      <w:r w:rsidRPr="00891488">
        <w:rPr>
          <w:rFonts w:ascii="Crabath Text Medium" w:hAnsi="Crabath Text Medium"/>
          <w:szCs w:val="20"/>
        </w:rPr>
        <w:t xml:space="preserve">Za </w:t>
      </w:r>
      <w:r w:rsidR="00CA593D">
        <w:rPr>
          <w:rFonts w:ascii="Crabath Text Medium" w:hAnsi="Crabath Text Medium"/>
          <w:szCs w:val="20"/>
        </w:rPr>
        <w:t>Objednatele</w:t>
      </w:r>
      <w:r>
        <w:rPr>
          <w:rFonts w:ascii="Crabath Text Medium" w:hAnsi="Crabath Text Medium"/>
          <w:szCs w:val="20"/>
        </w:rPr>
        <w:tab/>
      </w:r>
      <w:r>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sidR="00CA593D">
        <w:rPr>
          <w:rFonts w:ascii="Crabath Text Medium" w:hAnsi="Crabath Text Medium"/>
          <w:szCs w:val="20"/>
        </w:rPr>
        <w:tab/>
      </w:r>
    </w:p>
    <w:p w14:paraId="12E7C6F0" w14:textId="673B3660" w:rsidR="005564F1" w:rsidRDefault="005564F1" w:rsidP="005564F1">
      <w:r>
        <w:t xml:space="preserve">V Praze dne </w:t>
      </w:r>
      <w:sdt>
        <w:sdtPr>
          <w:id w:val="229509882"/>
          <w:placeholder>
            <w:docPart w:val="42F5D7521A204312B537EE4C94965244"/>
          </w:placeholder>
          <w:date w:fullDate="2026-06-01T00:00:00Z">
            <w:dateFormat w:val="dd.MM.yyyy"/>
            <w:lid w:val="cs-CZ"/>
            <w:storeMappedDataAs w:val="dateTime"/>
            <w:calendar w:val="gregorian"/>
          </w:date>
        </w:sdtPr>
        <w:sdtEndPr/>
        <w:sdtContent>
          <w:r w:rsidR="00061BD4">
            <w:t>01.06.2026</w:t>
          </w:r>
        </w:sdtContent>
      </w:sdt>
      <w:r>
        <w:tab/>
      </w:r>
      <w:r>
        <w:tab/>
      </w:r>
      <w:r>
        <w:tab/>
      </w:r>
      <w:r>
        <w:tab/>
      </w:r>
    </w:p>
    <w:p w14:paraId="60C78EB2" w14:textId="77777777" w:rsidR="005564F1" w:rsidRDefault="005564F1" w:rsidP="005564F1"/>
    <w:p w14:paraId="1C81E8E5" w14:textId="77777777" w:rsidR="005564F1" w:rsidRDefault="005564F1" w:rsidP="005564F1">
      <w:r>
        <w:rPr>
          <w:noProof/>
        </w:rPr>
        <mc:AlternateContent>
          <mc:Choice Requires="wps">
            <w:drawing>
              <wp:anchor distT="0" distB="0" distL="114300" distR="114300" simplePos="0" relativeHeight="251680768" behindDoc="0" locked="0" layoutInCell="1" allowOverlap="1" wp14:anchorId="7FB1DD8F" wp14:editId="658DA9F6">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81AA9" id="Přímá spojnice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tab/>
      </w:r>
      <w:r>
        <w:tab/>
      </w:r>
      <w:r>
        <w:tab/>
        <w:t xml:space="preserve">           </w:t>
      </w:r>
    </w:p>
    <w:p w14:paraId="3ED05BF4" w14:textId="77777777" w:rsidR="005564F1" w:rsidRDefault="005564F1" w:rsidP="005564F1">
      <w:r w:rsidRPr="0054058F">
        <w:rPr>
          <w:rFonts w:ascii="Crabath Text Medium" w:hAnsi="Crabath Text Medium"/>
          <w:noProof/>
        </w:rPr>
        <mc:AlternateContent>
          <mc:Choice Requires="wps">
            <w:drawing>
              <wp:anchor distT="0" distB="0" distL="114300" distR="114300" simplePos="0" relativeHeight="251679744" behindDoc="0" locked="0" layoutInCell="1" allowOverlap="1" wp14:anchorId="06BE3BAE" wp14:editId="4B04389C">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C29CB" id="Přímá spojnice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br/>
        <w:t>Prague City Tourism, a.s.</w:t>
      </w:r>
      <w:r>
        <w:tab/>
      </w:r>
      <w:r>
        <w:tab/>
      </w:r>
      <w:r>
        <w:tab/>
      </w:r>
      <w:r>
        <w:tab/>
        <w:t>Prague City Tourism, a.s.</w:t>
      </w:r>
    </w:p>
    <w:p w14:paraId="5A647369" w14:textId="77777777" w:rsidR="005564F1" w:rsidRDefault="005564F1" w:rsidP="005564F1">
      <w:pPr>
        <w:rPr>
          <w:rFonts w:ascii="Crabath Text Medium" w:hAnsi="Crabath Text Medium"/>
          <w:szCs w:val="20"/>
        </w:rPr>
      </w:pPr>
    </w:p>
    <w:p w14:paraId="21E53C4E" w14:textId="384E6547" w:rsidR="005564F1" w:rsidRPr="0054058F" w:rsidRDefault="005564F1" w:rsidP="005564F1">
      <w:pPr>
        <w:rPr>
          <w:rFonts w:ascii="Crabath Text Medium" w:hAnsi="Crabath Text Medium"/>
          <w:szCs w:val="20"/>
        </w:rPr>
      </w:pPr>
      <w:r w:rsidRPr="00891488">
        <w:rPr>
          <w:rFonts w:ascii="Crabath Text Medium" w:hAnsi="Crabath Text Medium"/>
          <w:szCs w:val="20"/>
        </w:rPr>
        <w:t xml:space="preserve">Za </w:t>
      </w:r>
      <w:r w:rsidR="00CA593D">
        <w:rPr>
          <w:rFonts w:ascii="Crabath Text Medium" w:hAnsi="Crabath Text Medium"/>
          <w:szCs w:val="20"/>
        </w:rPr>
        <w:t>Dodavatele</w:t>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Pr>
          <w:rFonts w:ascii="Crabath Text Medium" w:hAnsi="Crabath Text Medium"/>
          <w:szCs w:val="20"/>
        </w:rPr>
        <w:tab/>
      </w:r>
    </w:p>
    <w:p w14:paraId="72475293" w14:textId="27DD0956" w:rsidR="005564F1" w:rsidRDefault="005564F1" w:rsidP="005564F1">
      <w:r>
        <w:t xml:space="preserve">V </w:t>
      </w:r>
      <w:r w:rsidR="004632B0">
        <w:t>Brně</w:t>
      </w:r>
      <w:r>
        <w:t xml:space="preserve"> dne</w:t>
      </w:r>
      <w:r w:rsidR="004632B0">
        <w:t xml:space="preserve"> 01.06.2026</w:t>
      </w:r>
      <w:r>
        <w:t xml:space="preserve"> </w:t>
      </w:r>
      <w:r>
        <w:tab/>
      </w:r>
      <w:r>
        <w:tab/>
      </w:r>
      <w:r>
        <w:tab/>
      </w:r>
      <w:r>
        <w:tab/>
      </w:r>
    </w:p>
    <w:p w14:paraId="39D5949B" w14:textId="77777777" w:rsidR="005564F1" w:rsidRDefault="005564F1" w:rsidP="005564F1"/>
    <w:p w14:paraId="51B2C87D" w14:textId="77777777" w:rsidR="005564F1" w:rsidRDefault="005564F1" w:rsidP="005564F1">
      <w:r>
        <w:tab/>
      </w:r>
      <w:r>
        <w:tab/>
      </w:r>
      <w:r>
        <w:tab/>
        <w:t xml:space="preserve">           </w:t>
      </w:r>
    </w:p>
    <w:p w14:paraId="61C16CFE" w14:textId="64B1E836" w:rsidR="004632B0" w:rsidRDefault="005564F1" w:rsidP="00025D14">
      <w:pPr>
        <w:spacing w:after="0"/>
      </w:pPr>
      <w:r w:rsidRPr="00CA593D">
        <w:rPr>
          <w:rFonts w:ascii="Crabath Text Medium" w:hAnsi="Crabath Text Medium"/>
          <w:noProof/>
        </w:rPr>
        <mc:AlternateContent>
          <mc:Choice Requires="wps">
            <w:drawing>
              <wp:anchor distT="0" distB="0" distL="114300" distR="114300" simplePos="0" relativeHeight="251681792" behindDoc="0" locked="0" layoutInCell="1" allowOverlap="1" wp14:anchorId="7BFC8D90" wp14:editId="22CFC5CD">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5B256" id="Přímá spojnice 62311473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sdt>
        <w:sdtPr>
          <w:id w:val="-1775240669"/>
          <w:placeholder>
            <w:docPart w:val="8C202C6CDF12427AB1F3B2A7D822E3B8"/>
          </w:placeholder>
        </w:sdtPr>
        <w:sdtEndPr/>
        <w:sdtContent>
          <w:r w:rsidR="00061BD4" w:rsidRPr="00910427">
            <w:rPr>
              <w:rFonts w:ascii="Crabath Text Medium" w:hAnsi="Crabath Text Medium"/>
            </w:rPr>
            <w:t>Ing. et Ing. Ladislav Ruttkay</w:t>
          </w:r>
        </w:sdtContent>
      </w:sdt>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br/>
      </w:r>
      <w:r w:rsidR="00624EB4">
        <w:t>jednatel</w:t>
      </w:r>
      <w:r>
        <w:tab/>
      </w:r>
      <w:r>
        <w:tab/>
      </w:r>
      <w:r>
        <w:tab/>
      </w:r>
      <w:r>
        <w:br/>
      </w:r>
      <w:r w:rsidR="00624EB4">
        <w:t>M</w:t>
      </w:r>
      <w:r w:rsidR="00910427">
        <w:t>eta</w:t>
      </w:r>
      <w:r w:rsidR="00624EB4">
        <w:t xml:space="preserve"> IT</w:t>
      </w:r>
      <w:r w:rsidR="00910427">
        <w:t xml:space="preserve"> s.r.o.</w:t>
      </w:r>
    </w:p>
    <w:p w14:paraId="18263B7B" w14:textId="77777777" w:rsidR="004632B0" w:rsidRDefault="004632B0">
      <w:r>
        <w:br w:type="page"/>
      </w:r>
    </w:p>
    <w:p w14:paraId="1D750155" w14:textId="73FC03C8" w:rsidR="00494CD4" w:rsidRDefault="009353DD" w:rsidP="004D3A8C">
      <w:pPr>
        <w:keepNext/>
        <w:keepLines/>
        <w:widowControl w:val="0"/>
        <w:autoSpaceDE w:val="0"/>
        <w:autoSpaceDN w:val="0"/>
        <w:spacing w:after="100" w:line="260" w:lineRule="exact"/>
        <w:outlineLvl w:val="0"/>
        <w:rPr>
          <w:rFonts w:ascii="Atyp BL Display Semibold" w:eastAsiaTheme="majorEastAsia" w:hAnsi="Atyp BL Display Semibold" w:cs="Times New Roman (Nadpisy CS)"/>
          <w:bCs/>
          <w:sz w:val="26"/>
          <w:szCs w:val="26"/>
        </w:rPr>
      </w:pPr>
      <w:r>
        <w:rPr>
          <w:rFonts w:ascii="Atyp BL Display Semibold" w:eastAsiaTheme="majorEastAsia" w:hAnsi="Atyp BL Display Semibold" w:cs="Times New Roman (Nadpisy CS)"/>
          <w:bCs/>
          <w:sz w:val="26"/>
          <w:szCs w:val="26"/>
        </w:rPr>
        <w:lastRenderedPageBreak/>
        <w:t>p</w:t>
      </w:r>
      <w:r w:rsidR="00E83160" w:rsidRPr="004D3A8C">
        <w:rPr>
          <w:rFonts w:ascii="Atyp BL Display Semibold" w:eastAsiaTheme="majorEastAsia" w:hAnsi="Atyp BL Display Semibold" w:cs="Times New Roman (Nadpisy CS)"/>
          <w:bCs/>
          <w:sz w:val="26"/>
          <w:szCs w:val="26"/>
        </w:rPr>
        <w:t>říloha č. 2</w:t>
      </w:r>
      <w:r w:rsidR="00FA7FBA" w:rsidRPr="004D3A8C">
        <w:rPr>
          <w:rFonts w:ascii="Atyp BL Display Semibold" w:eastAsiaTheme="majorEastAsia" w:hAnsi="Atyp BL Display Semibold" w:cs="Times New Roman (Nadpisy CS)"/>
          <w:bCs/>
          <w:sz w:val="26"/>
          <w:szCs w:val="26"/>
        </w:rPr>
        <w:t xml:space="preserve"> </w:t>
      </w:r>
      <w:r w:rsidR="004D3A8C">
        <w:rPr>
          <w:rFonts w:ascii="Atyp BL Display Semibold" w:eastAsiaTheme="majorEastAsia" w:hAnsi="Atyp BL Display Semibold" w:cs="Times New Roman (Nadpisy CS)"/>
          <w:bCs/>
          <w:sz w:val="26"/>
          <w:szCs w:val="26"/>
        </w:rPr>
        <w:t>s</w:t>
      </w:r>
      <w:r w:rsidR="00FA7FBA" w:rsidRPr="004D3A8C">
        <w:rPr>
          <w:rFonts w:ascii="Atyp BL Display Semibold" w:eastAsiaTheme="majorEastAsia" w:hAnsi="Atyp BL Display Semibold" w:cs="Times New Roman (Nadpisy CS)"/>
          <w:bCs/>
          <w:sz w:val="26"/>
          <w:szCs w:val="26"/>
        </w:rPr>
        <w:t>mlouv</w:t>
      </w:r>
      <w:r w:rsidR="004D3A8C" w:rsidRPr="004D3A8C">
        <w:rPr>
          <w:rFonts w:ascii="Atyp BL Display Semibold" w:eastAsiaTheme="majorEastAsia" w:hAnsi="Atyp BL Display Semibold" w:cs="Times New Roman (Nadpisy CS)"/>
          <w:bCs/>
          <w:sz w:val="26"/>
          <w:szCs w:val="26"/>
        </w:rPr>
        <w:t xml:space="preserve">y o realizaci veřejné zakázky s názvem provoz a další rozvoj systému PKPOK </w:t>
      </w:r>
    </w:p>
    <w:p w14:paraId="28E24C4E" w14:textId="77777777" w:rsidR="009353DD" w:rsidRPr="004D3A8C" w:rsidRDefault="009353DD" w:rsidP="004D3A8C">
      <w:pPr>
        <w:keepNext/>
        <w:keepLines/>
        <w:widowControl w:val="0"/>
        <w:autoSpaceDE w:val="0"/>
        <w:autoSpaceDN w:val="0"/>
        <w:spacing w:after="100" w:line="260" w:lineRule="exact"/>
        <w:outlineLvl w:val="0"/>
        <w:rPr>
          <w:rFonts w:ascii="Atyp BL Display Semibold" w:eastAsiaTheme="majorEastAsia" w:hAnsi="Atyp BL Display Semibold" w:cs="Times New Roman (Nadpisy CS)"/>
          <w:bCs/>
          <w:sz w:val="26"/>
          <w:szCs w:val="26"/>
        </w:rPr>
      </w:pPr>
    </w:p>
    <w:p w14:paraId="2CC0D932" w14:textId="77777777" w:rsidR="00494CD4" w:rsidRPr="00494CD4" w:rsidRDefault="00494CD4" w:rsidP="00494CD4">
      <w:pPr>
        <w:keepNext/>
        <w:keepLines/>
        <w:widowControl w:val="0"/>
        <w:autoSpaceDE w:val="0"/>
        <w:autoSpaceDN w:val="0"/>
        <w:spacing w:after="160" w:line="520" w:lineRule="exact"/>
        <w:ind w:left="431" w:hanging="431"/>
        <w:outlineLvl w:val="0"/>
        <w:rPr>
          <w:rFonts w:ascii="Atyp BL Display Semibold" w:eastAsiaTheme="majorEastAsia" w:hAnsi="Atyp BL Display Semibold" w:cs="Times New Roman (Nadpisy CS)"/>
          <w:bCs/>
          <w:sz w:val="52"/>
          <w:szCs w:val="32"/>
        </w:rPr>
      </w:pPr>
      <w:r w:rsidRPr="00494CD4">
        <w:rPr>
          <w:rFonts w:ascii="Atyp BL Display Semibold" w:eastAsiaTheme="majorEastAsia" w:hAnsi="Atyp BL Display Semibold" w:cs="Times New Roman (Nadpisy CS)"/>
          <w:bCs/>
          <w:sz w:val="52"/>
          <w:szCs w:val="32"/>
        </w:rPr>
        <w:t>PKPOK</w:t>
      </w:r>
    </w:p>
    <w:p w14:paraId="7D59194B" w14:textId="77777777" w:rsidR="00494CD4" w:rsidRPr="00494CD4" w:rsidRDefault="00494CD4" w:rsidP="00494CD4">
      <w:pPr>
        <w:keepNext/>
        <w:keepLines/>
        <w:widowControl w:val="0"/>
        <w:autoSpaceDE w:val="0"/>
        <w:autoSpaceDN w:val="0"/>
        <w:spacing w:after="160" w:line="520" w:lineRule="exact"/>
        <w:ind w:left="431" w:hanging="431"/>
        <w:outlineLvl w:val="0"/>
        <w:rPr>
          <w:rFonts w:ascii="Atyp BL Display Semibold" w:eastAsiaTheme="majorEastAsia" w:hAnsi="Atyp BL Display Semibold" w:cs="Times New Roman (Nadpisy CS)"/>
          <w:bCs/>
          <w:sz w:val="52"/>
          <w:szCs w:val="32"/>
        </w:rPr>
      </w:pPr>
      <w:r w:rsidRPr="00494CD4">
        <w:rPr>
          <w:rFonts w:ascii="Atyp BL Display Semibold" w:eastAsiaTheme="majorEastAsia" w:hAnsi="Atyp BL Display Semibold" w:cs="Times New Roman (Nadpisy CS)"/>
          <w:bCs/>
          <w:sz w:val="52"/>
          <w:szCs w:val="32"/>
        </w:rPr>
        <w:t>služby správy a provozu</w:t>
      </w:r>
    </w:p>
    <w:p w14:paraId="5E2C530C" w14:textId="77777777" w:rsidR="00494CD4" w:rsidRPr="00494CD4" w:rsidRDefault="00494CD4" w:rsidP="00494CD4">
      <w:pPr>
        <w:widowControl w:val="0"/>
        <w:autoSpaceDE w:val="0"/>
        <w:autoSpaceDN w:val="0"/>
        <w:spacing w:line="262" w:lineRule="auto"/>
      </w:pPr>
    </w:p>
    <w:p w14:paraId="657AD67D" w14:textId="77777777" w:rsidR="00494CD4" w:rsidRPr="00494CD4" w:rsidRDefault="00494CD4" w:rsidP="00494CD4">
      <w:pPr>
        <w:keepNext/>
        <w:keepLines/>
        <w:widowControl w:val="0"/>
        <w:autoSpaceDE w:val="0"/>
        <w:autoSpaceDN w:val="0"/>
        <w:spacing w:after="100" w:line="520" w:lineRule="exact"/>
        <w:ind w:left="431" w:hanging="431"/>
        <w:outlineLvl w:val="0"/>
        <w:rPr>
          <w:rFonts w:ascii="Atyp BL Display Semibold" w:eastAsiaTheme="majorEastAsia" w:hAnsi="Atyp BL Display Semibold" w:cs="Times New Roman (Nadpisy CS)"/>
          <w:bCs/>
          <w:sz w:val="26"/>
          <w:szCs w:val="26"/>
        </w:rPr>
      </w:pPr>
      <w:r w:rsidRPr="00494CD4">
        <w:rPr>
          <w:rFonts w:ascii="Atyp BL Display Semibold" w:eastAsiaTheme="majorEastAsia" w:hAnsi="Atyp BL Display Semibold" w:cs="Times New Roman (Nadpisy CS)"/>
          <w:bCs/>
          <w:sz w:val="26"/>
          <w:szCs w:val="26"/>
        </w:rPr>
        <w:t>úvod a účel dokumentu</w:t>
      </w:r>
    </w:p>
    <w:p w14:paraId="34835F2A" w14:textId="77777777" w:rsidR="00494CD4" w:rsidRPr="00494CD4" w:rsidRDefault="00494CD4" w:rsidP="00494CD4">
      <w:pPr>
        <w:widowControl w:val="0"/>
        <w:autoSpaceDE w:val="0"/>
        <w:autoSpaceDN w:val="0"/>
        <w:spacing w:line="262" w:lineRule="auto"/>
      </w:pPr>
      <w:r w:rsidRPr="00494CD4">
        <w:t>Pro informační systém Pražský turistický a destinační portál klienta a podpora obslužných kanálů (dále také „PKPOK“) jsou stanoveny podmínky správy a provozu, které jsou uvedeny v tomto dokumentu. Naplnění a zachování těchto podmínek bude dále měřeno a vyhodnocováno.</w:t>
      </w:r>
    </w:p>
    <w:p w14:paraId="2EE69B5C" w14:textId="77777777" w:rsidR="00494CD4" w:rsidRPr="00494CD4" w:rsidRDefault="00494CD4" w:rsidP="00494CD4">
      <w:pPr>
        <w:keepNext/>
        <w:keepLines/>
        <w:widowControl w:val="0"/>
        <w:autoSpaceDE w:val="0"/>
        <w:autoSpaceDN w:val="0"/>
        <w:spacing w:after="100" w:line="520" w:lineRule="exact"/>
        <w:ind w:left="431" w:hanging="431"/>
        <w:outlineLvl w:val="0"/>
        <w:rPr>
          <w:rFonts w:ascii="Atyp BL Display Semibold" w:eastAsiaTheme="majorEastAsia" w:hAnsi="Atyp BL Display Semibold" w:cs="Times New Roman (Nadpisy CS)"/>
          <w:bCs/>
          <w:sz w:val="26"/>
          <w:szCs w:val="26"/>
        </w:rPr>
      </w:pPr>
      <w:r w:rsidRPr="00494CD4">
        <w:rPr>
          <w:rFonts w:ascii="Atyp BL Display Semibold" w:eastAsiaTheme="majorEastAsia" w:hAnsi="Atyp BL Display Semibold" w:cs="Times New Roman (Nadpisy CS)"/>
          <w:bCs/>
          <w:sz w:val="26"/>
          <w:szCs w:val="26"/>
        </w:rPr>
        <w:t>služby správy a provozu</w:t>
      </w:r>
    </w:p>
    <w:p w14:paraId="5FE2EEBD" w14:textId="77777777" w:rsidR="00494CD4" w:rsidRPr="00494CD4" w:rsidRDefault="00494CD4" w:rsidP="00494CD4">
      <w:pPr>
        <w:widowControl w:val="0"/>
        <w:autoSpaceDE w:val="0"/>
        <w:autoSpaceDN w:val="0"/>
        <w:spacing w:line="262" w:lineRule="auto"/>
      </w:pPr>
      <w:r w:rsidRPr="00494CD4">
        <w:t>Služby správy a provozu Systému jsou paušální služby poskytované Objednateli průběžně Dodavatelem bez předchozí objednávky Objednatele a zahrnují veškeré činnosti nezbytné pro řádný a plynulý chod Systému. Služby správy a provozu zahrnují především služby podrobněji specifikované v této příloze Smlouvy. Služba rozhraní pro zadání incidentu je poskytována Dodavatelem nepřetržitě 7x24.</w:t>
      </w:r>
    </w:p>
    <w:p w14:paraId="1FEDAC18" w14:textId="77777777" w:rsidR="00494CD4" w:rsidRPr="00494CD4" w:rsidRDefault="00494CD4" w:rsidP="00494CD4">
      <w:pPr>
        <w:keepNext/>
        <w:keepLines/>
        <w:widowControl w:val="0"/>
        <w:numPr>
          <w:ilvl w:val="1"/>
          <w:numId w:val="0"/>
        </w:numPr>
        <w:autoSpaceDE w:val="0"/>
        <w:autoSpaceDN w:val="0"/>
        <w:spacing w:before="160" w:after="100" w:line="240" w:lineRule="auto"/>
        <w:ind w:left="578" w:hanging="578"/>
        <w:outlineLvl w:val="1"/>
        <w:rPr>
          <w:rFonts w:ascii="Atyp BL Display Semibold" w:eastAsiaTheme="majorEastAsia" w:hAnsi="Atyp BL Display Semibold" w:cstheme="majorBidi"/>
          <w:sz w:val="26"/>
          <w:szCs w:val="26"/>
        </w:rPr>
      </w:pPr>
      <w:r w:rsidRPr="00494CD4">
        <w:rPr>
          <w:rFonts w:ascii="Atyp BL Display Semibold" w:eastAsiaTheme="majorEastAsia" w:hAnsi="Atyp BL Display Semibold" w:cstheme="majorBidi"/>
          <w:sz w:val="26"/>
          <w:szCs w:val="26"/>
        </w:rPr>
        <w:t>základní požadované parametry pro jednotlivé služby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65"/>
        <w:gridCol w:w="934"/>
        <w:gridCol w:w="4820"/>
      </w:tblGrid>
      <w:tr w:rsidR="00494CD4" w:rsidRPr="00494CD4" w14:paraId="326D8221" w14:textId="77777777" w:rsidTr="0063134B">
        <w:trPr>
          <w:tblCellSpacing w:w="15" w:type="dxa"/>
        </w:trPr>
        <w:tc>
          <w:tcPr>
            <w:tcW w:w="0" w:type="auto"/>
            <w:vAlign w:val="center"/>
          </w:tcPr>
          <w:p w14:paraId="7BEFC99D" w14:textId="77777777" w:rsidR="00494CD4" w:rsidRPr="00494CD4" w:rsidRDefault="00494CD4" w:rsidP="00494CD4">
            <w:pPr>
              <w:widowControl w:val="0"/>
              <w:autoSpaceDE w:val="0"/>
              <w:autoSpaceDN w:val="0"/>
              <w:spacing w:line="262" w:lineRule="auto"/>
            </w:pPr>
            <w:r w:rsidRPr="00494CD4">
              <w:t>SLUŽBA – SL01</w:t>
            </w:r>
          </w:p>
        </w:tc>
        <w:tc>
          <w:tcPr>
            <w:tcW w:w="5709" w:type="dxa"/>
            <w:gridSpan w:val="2"/>
            <w:vAlign w:val="center"/>
          </w:tcPr>
          <w:p w14:paraId="39169561" w14:textId="77777777" w:rsidR="00494CD4" w:rsidRPr="00494CD4" w:rsidRDefault="00494CD4" w:rsidP="00494CD4">
            <w:pPr>
              <w:widowControl w:val="0"/>
              <w:autoSpaceDE w:val="0"/>
              <w:autoSpaceDN w:val="0"/>
              <w:spacing w:line="262" w:lineRule="auto"/>
            </w:pPr>
            <w:r w:rsidRPr="00494CD4">
              <w:t>SLUŽBY PRODEJE ZBOŽÍ A PRODUKTŮ</w:t>
            </w:r>
          </w:p>
        </w:tc>
      </w:tr>
      <w:tr w:rsidR="00494CD4" w:rsidRPr="00494CD4" w14:paraId="583C4AB8" w14:textId="77777777" w:rsidTr="0063134B">
        <w:trPr>
          <w:tblCellSpacing w:w="15" w:type="dxa"/>
        </w:trPr>
        <w:tc>
          <w:tcPr>
            <w:tcW w:w="0" w:type="auto"/>
            <w:vAlign w:val="center"/>
          </w:tcPr>
          <w:p w14:paraId="2E26084D" w14:textId="77777777" w:rsidR="00494CD4" w:rsidRPr="00494CD4" w:rsidRDefault="00494CD4" w:rsidP="00494CD4">
            <w:pPr>
              <w:widowControl w:val="0"/>
              <w:autoSpaceDE w:val="0"/>
              <w:autoSpaceDN w:val="0"/>
              <w:spacing w:line="262" w:lineRule="auto"/>
            </w:pPr>
            <w:r w:rsidRPr="00494CD4">
              <w:t>STRUČNÝ POPIS SLUŽBY SL01</w:t>
            </w:r>
          </w:p>
        </w:tc>
        <w:tc>
          <w:tcPr>
            <w:tcW w:w="5709" w:type="dxa"/>
            <w:gridSpan w:val="2"/>
            <w:vAlign w:val="center"/>
          </w:tcPr>
          <w:p w14:paraId="0419436C" w14:textId="77777777" w:rsidR="00494CD4" w:rsidRPr="00494CD4" w:rsidRDefault="00494CD4" w:rsidP="00494CD4">
            <w:pPr>
              <w:widowControl w:val="0"/>
              <w:autoSpaceDE w:val="0"/>
              <w:autoSpaceDN w:val="0"/>
              <w:spacing w:line="262" w:lineRule="auto"/>
            </w:pPr>
            <w:r w:rsidRPr="00494CD4">
              <w:t xml:space="preserve">Podpora prodeje zboží a produktů, platby služeb a zboží, rezervace a plánování, reporting a integrace na ERP, generování vstupenek, voucherů a QR kódů, prodej a rezervace vstupenek </w:t>
            </w:r>
            <w:proofErr w:type="spellStart"/>
            <w:r w:rsidRPr="00494CD4">
              <w:t>Colosseum</w:t>
            </w:r>
            <w:proofErr w:type="spellEnd"/>
            <w:r w:rsidRPr="00494CD4">
              <w:t xml:space="preserve"> atd.</w:t>
            </w:r>
          </w:p>
        </w:tc>
      </w:tr>
      <w:tr w:rsidR="00494CD4" w:rsidRPr="00494CD4" w14:paraId="67169F1E" w14:textId="77777777" w:rsidTr="0063134B">
        <w:trPr>
          <w:tblCellSpacing w:w="15" w:type="dxa"/>
        </w:trPr>
        <w:tc>
          <w:tcPr>
            <w:tcW w:w="0" w:type="auto"/>
            <w:vAlign w:val="center"/>
            <w:hideMark/>
          </w:tcPr>
          <w:p w14:paraId="1C0B4F6F" w14:textId="77777777" w:rsidR="00494CD4" w:rsidRPr="00494CD4" w:rsidRDefault="00494CD4" w:rsidP="00494CD4">
            <w:pPr>
              <w:widowControl w:val="0"/>
              <w:autoSpaceDE w:val="0"/>
              <w:autoSpaceDN w:val="0"/>
              <w:spacing w:line="262" w:lineRule="auto"/>
              <w:rPr>
                <w:b/>
                <w:bCs/>
              </w:rPr>
            </w:pPr>
            <w:r w:rsidRPr="00494CD4">
              <w:rPr>
                <w:b/>
                <w:bCs/>
              </w:rPr>
              <w:t>Parametr</w:t>
            </w:r>
          </w:p>
        </w:tc>
        <w:tc>
          <w:tcPr>
            <w:tcW w:w="904" w:type="dxa"/>
            <w:vAlign w:val="center"/>
            <w:hideMark/>
          </w:tcPr>
          <w:p w14:paraId="78F31FF3" w14:textId="77777777" w:rsidR="00494CD4" w:rsidRPr="00494CD4" w:rsidRDefault="00494CD4" w:rsidP="00494CD4">
            <w:pPr>
              <w:widowControl w:val="0"/>
              <w:autoSpaceDE w:val="0"/>
              <w:autoSpaceDN w:val="0"/>
              <w:spacing w:line="262" w:lineRule="auto"/>
              <w:rPr>
                <w:b/>
                <w:bCs/>
              </w:rPr>
            </w:pPr>
            <w:r w:rsidRPr="00494CD4">
              <w:rPr>
                <w:b/>
                <w:bCs/>
              </w:rPr>
              <w:t>Hodnota</w:t>
            </w:r>
          </w:p>
        </w:tc>
        <w:tc>
          <w:tcPr>
            <w:tcW w:w="4775" w:type="dxa"/>
            <w:vAlign w:val="center"/>
            <w:hideMark/>
          </w:tcPr>
          <w:p w14:paraId="221DAA2F" w14:textId="77777777" w:rsidR="00494CD4" w:rsidRPr="00494CD4" w:rsidRDefault="00494CD4" w:rsidP="00494CD4">
            <w:pPr>
              <w:widowControl w:val="0"/>
              <w:autoSpaceDE w:val="0"/>
              <w:autoSpaceDN w:val="0"/>
              <w:spacing w:line="262" w:lineRule="auto"/>
              <w:rPr>
                <w:b/>
                <w:bCs/>
              </w:rPr>
            </w:pPr>
            <w:r w:rsidRPr="00494CD4">
              <w:rPr>
                <w:b/>
                <w:bCs/>
              </w:rPr>
              <w:t>Poznámka</w:t>
            </w:r>
          </w:p>
        </w:tc>
      </w:tr>
      <w:tr w:rsidR="00494CD4" w:rsidRPr="00494CD4" w14:paraId="77E33B5C" w14:textId="77777777" w:rsidTr="0063134B">
        <w:trPr>
          <w:tblCellSpacing w:w="15" w:type="dxa"/>
        </w:trPr>
        <w:tc>
          <w:tcPr>
            <w:tcW w:w="0" w:type="auto"/>
            <w:vAlign w:val="center"/>
            <w:hideMark/>
          </w:tcPr>
          <w:p w14:paraId="69E33E21" w14:textId="77777777" w:rsidR="00494CD4" w:rsidRPr="00494CD4" w:rsidRDefault="00494CD4" w:rsidP="00494CD4">
            <w:pPr>
              <w:widowControl w:val="0"/>
              <w:autoSpaceDE w:val="0"/>
              <w:autoSpaceDN w:val="0"/>
              <w:spacing w:line="262" w:lineRule="auto"/>
            </w:pPr>
            <w:r w:rsidRPr="00494CD4">
              <w:t>Režim provozu systému</w:t>
            </w:r>
          </w:p>
        </w:tc>
        <w:tc>
          <w:tcPr>
            <w:tcW w:w="904" w:type="dxa"/>
            <w:vAlign w:val="center"/>
            <w:hideMark/>
          </w:tcPr>
          <w:p w14:paraId="4DD357F9" w14:textId="77777777" w:rsidR="00494CD4" w:rsidRPr="00494CD4" w:rsidRDefault="00494CD4" w:rsidP="00494CD4">
            <w:pPr>
              <w:widowControl w:val="0"/>
              <w:autoSpaceDE w:val="0"/>
              <w:autoSpaceDN w:val="0"/>
              <w:spacing w:line="262" w:lineRule="auto"/>
            </w:pPr>
            <w:r w:rsidRPr="00494CD4">
              <w:t>7 × 24</w:t>
            </w:r>
          </w:p>
        </w:tc>
        <w:tc>
          <w:tcPr>
            <w:tcW w:w="4775" w:type="dxa"/>
            <w:vAlign w:val="center"/>
            <w:hideMark/>
          </w:tcPr>
          <w:p w14:paraId="3FE2B915" w14:textId="77777777" w:rsidR="00494CD4" w:rsidRPr="00494CD4" w:rsidRDefault="00494CD4" w:rsidP="00494CD4">
            <w:pPr>
              <w:widowControl w:val="0"/>
              <w:autoSpaceDE w:val="0"/>
              <w:autoSpaceDN w:val="0"/>
              <w:spacing w:line="262" w:lineRule="auto"/>
            </w:pPr>
            <w:r w:rsidRPr="00494CD4">
              <w:t>Nepřetržitý provoz</w:t>
            </w:r>
          </w:p>
        </w:tc>
      </w:tr>
      <w:tr w:rsidR="00494CD4" w:rsidRPr="00494CD4" w14:paraId="3448A666" w14:textId="77777777" w:rsidTr="0063134B">
        <w:trPr>
          <w:tblCellSpacing w:w="15" w:type="dxa"/>
        </w:trPr>
        <w:tc>
          <w:tcPr>
            <w:tcW w:w="0" w:type="auto"/>
            <w:vAlign w:val="center"/>
            <w:hideMark/>
          </w:tcPr>
          <w:p w14:paraId="6369255E" w14:textId="77777777" w:rsidR="00494CD4" w:rsidRPr="00494CD4" w:rsidRDefault="00494CD4" w:rsidP="00494CD4">
            <w:pPr>
              <w:widowControl w:val="0"/>
              <w:autoSpaceDE w:val="0"/>
              <w:autoSpaceDN w:val="0"/>
              <w:spacing w:line="262" w:lineRule="auto"/>
            </w:pPr>
            <w:r w:rsidRPr="00494CD4">
              <w:t>Podpora rozhraní a podpůrných komponent</w:t>
            </w:r>
          </w:p>
        </w:tc>
        <w:tc>
          <w:tcPr>
            <w:tcW w:w="904" w:type="dxa"/>
            <w:vAlign w:val="center"/>
            <w:hideMark/>
          </w:tcPr>
          <w:p w14:paraId="53CB652F" w14:textId="77777777" w:rsidR="00494CD4" w:rsidRPr="00494CD4" w:rsidRDefault="00494CD4" w:rsidP="00494CD4">
            <w:pPr>
              <w:widowControl w:val="0"/>
              <w:autoSpaceDE w:val="0"/>
              <w:autoSpaceDN w:val="0"/>
              <w:spacing w:line="262" w:lineRule="auto"/>
            </w:pPr>
            <w:r w:rsidRPr="00494CD4">
              <w:t>7 × 10</w:t>
            </w:r>
          </w:p>
        </w:tc>
        <w:tc>
          <w:tcPr>
            <w:tcW w:w="4775" w:type="dxa"/>
            <w:vAlign w:val="center"/>
            <w:hideMark/>
          </w:tcPr>
          <w:p w14:paraId="3CF59457" w14:textId="77777777" w:rsidR="00494CD4" w:rsidRPr="00494CD4" w:rsidRDefault="00494CD4" w:rsidP="00494CD4">
            <w:pPr>
              <w:widowControl w:val="0"/>
              <w:autoSpaceDE w:val="0"/>
              <w:autoSpaceDN w:val="0"/>
              <w:spacing w:line="262" w:lineRule="auto"/>
            </w:pPr>
            <w:r w:rsidRPr="00494CD4">
              <w:t>Pondělí–neděle, 9:00–19:00</w:t>
            </w:r>
          </w:p>
        </w:tc>
      </w:tr>
      <w:tr w:rsidR="00494CD4" w:rsidRPr="00494CD4" w14:paraId="0578199B" w14:textId="77777777" w:rsidTr="0063134B">
        <w:trPr>
          <w:tblCellSpacing w:w="15" w:type="dxa"/>
        </w:trPr>
        <w:tc>
          <w:tcPr>
            <w:tcW w:w="0" w:type="auto"/>
            <w:vAlign w:val="center"/>
            <w:hideMark/>
          </w:tcPr>
          <w:p w14:paraId="622453E5" w14:textId="77777777" w:rsidR="00494CD4" w:rsidRPr="00494CD4" w:rsidRDefault="00494CD4" w:rsidP="00494CD4">
            <w:pPr>
              <w:widowControl w:val="0"/>
              <w:autoSpaceDE w:val="0"/>
              <w:autoSpaceDN w:val="0"/>
              <w:spacing w:line="262" w:lineRule="auto"/>
            </w:pPr>
            <w:r w:rsidRPr="00494CD4">
              <w:t>Režim podpory provozu</w:t>
            </w:r>
          </w:p>
        </w:tc>
        <w:tc>
          <w:tcPr>
            <w:tcW w:w="904" w:type="dxa"/>
            <w:vAlign w:val="center"/>
            <w:hideMark/>
          </w:tcPr>
          <w:p w14:paraId="26B364EA" w14:textId="77777777" w:rsidR="00494CD4" w:rsidRPr="00494CD4" w:rsidRDefault="00494CD4" w:rsidP="00494CD4">
            <w:pPr>
              <w:widowControl w:val="0"/>
              <w:autoSpaceDE w:val="0"/>
              <w:autoSpaceDN w:val="0"/>
              <w:spacing w:line="262" w:lineRule="auto"/>
            </w:pPr>
            <w:r w:rsidRPr="00494CD4">
              <w:t>7 × 10</w:t>
            </w:r>
          </w:p>
        </w:tc>
        <w:tc>
          <w:tcPr>
            <w:tcW w:w="4775" w:type="dxa"/>
            <w:vAlign w:val="center"/>
            <w:hideMark/>
          </w:tcPr>
          <w:p w14:paraId="4B332DFD" w14:textId="77777777" w:rsidR="00494CD4" w:rsidRPr="00494CD4" w:rsidRDefault="00494CD4" w:rsidP="00494CD4">
            <w:pPr>
              <w:widowControl w:val="0"/>
              <w:autoSpaceDE w:val="0"/>
              <w:autoSpaceDN w:val="0"/>
              <w:spacing w:line="262" w:lineRule="auto"/>
            </w:pPr>
            <w:r w:rsidRPr="00494CD4">
              <w:t>Pondělí–neděle, 9:00–19:00</w:t>
            </w:r>
          </w:p>
        </w:tc>
      </w:tr>
      <w:tr w:rsidR="00494CD4" w:rsidRPr="00494CD4" w14:paraId="4C9491D2" w14:textId="77777777" w:rsidTr="0063134B">
        <w:trPr>
          <w:tblCellSpacing w:w="15" w:type="dxa"/>
        </w:trPr>
        <w:tc>
          <w:tcPr>
            <w:tcW w:w="0" w:type="auto"/>
            <w:vAlign w:val="center"/>
            <w:hideMark/>
          </w:tcPr>
          <w:p w14:paraId="6B7B08DA" w14:textId="77777777" w:rsidR="00494CD4" w:rsidRPr="00494CD4" w:rsidRDefault="00494CD4" w:rsidP="00494CD4">
            <w:pPr>
              <w:widowControl w:val="0"/>
              <w:autoSpaceDE w:val="0"/>
              <w:autoSpaceDN w:val="0"/>
              <w:spacing w:line="262" w:lineRule="auto"/>
            </w:pPr>
            <w:r w:rsidRPr="00494CD4">
              <w:t>Požadovaná dostupnost</w:t>
            </w:r>
          </w:p>
        </w:tc>
        <w:tc>
          <w:tcPr>
            <w:tcW w:w="904" w:type="dxa"/>
            <w:vAlign w:val="center"/>
            <w:hideMark/>
          </w:tcPr>
          <w:p w14:paraId="6A0F8037" w14:textId="77777777" w:rsidR="00494CD4" w:rsidRPr="00494CD4" w:rsidRDefault="00494CD4" w:rsidP="00494CD4">
            <w:pPr>
              <w:widowControl w:val="0"/>
              <w:autoSpaceDE w:val="0"/>
              <w:autoSpaceDN w:val="0"/>
              <w:spacing w:line="262" w:lineRule="auto"/>
            </w:pPr>
            <w:r w:rsidRPr="00494CD4">
              <w:t>98 %</w:t>
            </w:r>
          </w:p>
        </w:tc>
        <w:tc>
          <w:tcPr>
            <w:tcW w:w="4775" w:type="dxa"/>
            <w:vAlign w:val="center"/>
            <w:hideMark/>
          </w:tcPr>
          <w:p w14:paraId="6FB6A2E8" w14:textId="77777777" w:rsidR="00494CD4" w:rsidRPr="00494CD4" w:rsidRDefault="00494CD4" w:rsidP="00494CD4">
            <w:pPr>
              <w:widowControl w:val="0"/>
              <w:autoSpaceDE w:val="0"/>
              <w:autoSpaceDN w:val="0"/>
              <w:spacing w:line="262" w:lineRule="auto"/>
            </w:pPr>
            <w:r w:rsidRPr="00494CD4">
              <w:t>Pondělí–neděle, 9:00–19:00</w:t>
            </w:r>
          </w:p>
        </w:tc>
      </w:tr>
      <w:tr w:rsidR="00494CD4" w:rsidRPr="00494CD4" w14:paraId="455DC8B8" w14:textId="77777777" w:rsidTr="0063134B">
        <w:trPr>
          <w:tblCellSpacing w:w="15" w:type="dxa"/>
        </w:trPr>
        <w:tc>
          <w:tcPr>
            <w:tcW w:w="0" w:type="auto"/>
            <w:vAlign w:val="center"/>
            <w:hideMark/>
          </w:tcPr>
          <w:p w14:paraId="7AAB02B9" w14:textId="77777777" w:rsidR="00494CD4" w:rsidRPr="00494CD4" w:rsidRDefault="00494CD4" w:rsidP="00494CD4">
            <w:pPr>
              <w:widowControl w:val="0"/>
              <w:autoSpaceDE w:val="0"/>
              <w:autoSpaceDN w:val="0"/>
              <w:spacing w:line="262" w:lineRule="auto"/>
            </w:pPr>
            <w:r w:rsidRPr="00494CD4">
              <w:t>Maximální doba odezvy</w:t>
            </w:r>
          </w:p>
        </w:tc>
        <w:tc>
          <w:tcPr>
            <w:tcW w:w="904" w:type="dxa"/>
            <w:vAlign w:val="center"/>
            <w:hideMark/>
          </w:tcPr>
          <w:p w14:paraId="0D946075" w14:textId="77777777" w:rsidR="00494CD4" w:rsidRPr="00494CD4" w:rsidRDefault="00494CD4" w:rsidP="00494CD4">
            <w:pPr>
              <w:widowControl w:val="0"/>
              <w:autoSpaceDE w:val="0"/>
              <w:autoSpaceDN w:val="0"/>
              <w:spacing w:line="262" w:lineRule="auto"/>
            </w:pPr>
            <w:r w:rsidRPr="00494CD4">
              <w:t>5 sekund</w:t>
            </w:r>
          </w:p>
        </w:tc>
        <w:tc>
          <w:tcPr>
            <w:tcW w:w="4775" w:type="dxa"/>
            <w:vAlign w:val="center"/>
            <w:hideMark/>
          </w:tcPr>
          <w:p w14:paraId="104515B0" w14:textId="77777777" w:rsidR="00494CD4" w:rsidRPr="00494CD4" w:rsidRDefault="00494CD4" w:rsidP="00494CD4">
            <w:pPr>
              <w:widowControl w:val="0"/>
              <w:autoSpaceDE w:val="0"/>
              <w:autoSpaceDN w:val="0"/>
              <w:spacing w:line="262" w:lineRule="auto"/>
            </w:pPr>
            <w:r w:rsidRPr="00494CD4">
              <w:t>V rámci uživatelského prostředí</w:t>
            </w:r>
          </w:p>
        </w:tc>
      </w:tr>
      <w:tr w:rsidR="00494CD4" w:rsidRPr="00494CD4" w14:paraId="2BEF3C3C" w14:textId="77777777" w:rsidTr="0063134B">
        <w:trPr>
          <w:tblCellSpacing w:w="15" w:type="dxa"/>
        </w:trPr>
        <w:tc>
          <w:tcPr>
            <w:tcW w:w="0" w:type="auto"/>
            <w:vAlign w:val="center"/>
            <w:hideMark/>
          </w:tcPr>
          <w:p w14:paraId="39EA1522" w14:textId="77777777" w:rsidR="00494CD4" w:rsidRPr="00494CD4" w:rsidRDefault="00494CD4" w:rsidP="00494CD4">
            <w:pPr>
              <w:widowControl w:val="0"/>
              <w:autoSpaceDE w:val="0"/>
              <w:autoSpaceDN w:val="0"/>
              <w:spacing w:line="262" w:lineRule="auto"/>
            </w:pPr>
            <w:r w:rsidRPr="00494CD4">
              <w:t>RTO (</w:t>
            </w:r>
            <w:proofErr w:type="spellStart"/>
            <w:r w:rsidRPr="00494CD4">
              <w:t>Recovery</w:t>
            </w:r>
            <w:proofErr w:type="spellEnd"/>
            <w:r w:rsidRPr="00494CD4">
              <w:t xml:space="preserve"> Time </w:t>
            </w:r>
            <w:proofErr w:type="spellStart"/>
            <w:r w:rsidRPr="00494CD4">
              <w:t>Objective</w:t>
            </w:r>
            <w:proofErr w:type="spellEnd"/>
            <w:r w:rsidRPr="00494CD4">
              <w:t>)</w:t>
            </w:r>
          </w:p>
        </w:tc>
        <w:tc>
          <w:tcPr>
            <w:tcW w:w="904" w:type="dxa"/>
            <w:vAlign w:val="center"/>
            <w:hideMark/>
          </w:tcPr>
          <w:p w14:paraId="64398E78" w14:textId="77777777" w:rsidR="00494CD4" w:rsidRPr="00494CD4" w:rsidRDefault="00494CD4" w:rsidP="00494CD4">
            <w:pPr>
              <w:widowControl w:val="0"/>
              <w:autoSpaceDE w:val="0"/>
              <w:autoSpaceDN w:val="0"/>
              <w:spacing w:line="262" w:lineRule="auto"/>
            </w:pPr>
            <w:r w:rsidRPr="00494CD4">
              <w:t>8 hodin</w:t>
            </w:r>
          </w:p>
        </w:tc>
        <w:tc>
          <w:tcPr>
            <w:tcW w:w="4775" w:type="dxa"/>
            <w:vAlign w:val="center"/>
            <w:hideMark/>
          </w:tcPr>
          <w:p w14:paraId="0F1B78A0" w14:textId="77777777" w:rsidR="00494CD4" w:rsidRPr="00494CD4" w:rsidRDefault="00494CD4" w:rsidP="00494CD4">
            <w:pPr>
              <w:widowControl w:val="0"/>
              <w:autoSpaceDE w:val="0"/>
              <w:autoSpaceDN w:val="0"/>
              <w:spacing w:line="262" w:lineRule="auto"/>
            </w:pPr>
            <w:r w:rsidRPr="00494CD4">
              <w:t>Maximální akceptovatelný čas výpadku</w:t>
            </w:r>
          </w:p>
        </w:tc>
      </w:tr>
      <w:tr w:rsidR="00494CD4" w:rsidRPr="00494CD4" w14:paraId="7763EE4C" w14:textId="77777777" w:rsidTr="0063134B">
        <w:trPr>
          <w:tblCellSpacing w:w="15" w:type="dxa"/>
        </w:trPr>
        <w:tc>
          <w:tcPr>
            <w:tcW w:w="0" w:type="auto"/>
            <w:vAlign w:val="center"/>
            <w:hideMark/>
          </w:tcPr>
          <w:p w14:paraId="13E6A6C9" w14:textId="77777777" w:rsidR="00494CD4" w:rsidRPr="00494CD4" w:rsidRDefault="00494CD4" w:rsidP="00494CD4">
            <w:pPr>
              <w:widowControl w:val="0"/>
              <w:autoSpaceDE w:val="0"/>
              <w:autoSpaceDN w:val="0"/>
              <w:spacing w:line="262" w:lineRule="auto"/>
            </w:pPr>
            <w:r w:rsidRPr="00494CD4">
              <w:t>RPO (</w:t>
            </w:r>
            <w:proofErr w:type="spellStart"/>
            <w:r w:rsidRPr="00494CD4">
              <w:t>Recovery</w:t>
            </w:r>
            <w:proofErr w:type="spellEnd"/>
            <w:r w:rsidRPr="00494CD4">
              <w:t xml:space="preserve"> Point </w:t>
            </w:r>
            <w:proofErr w:type="spellStart"/>
            <w:r w:rsidRPr="00494CD4">
              <w:t>Objective</w:t>
            </w:r>
            <w:proofErr w:type="spellEnd"/>
            <w:r w:rsidRPr="00494CD4">
              <w:t>)</w:t>
            </w:r>
          </w:p>
        </w:tc>
        <w:tc>
          <w:tcPr>
            <w:tcW w:w="904" w:type="dxa"/>
            <w:vAlign w:val="center"/>
            <w:hideMark/>
          </w:tcPr>
          <w:p w14:paraId="12993075" w14:textId="77777777" w:rsidR="00494CD4" w:rsidRPr="00494CD4" w:rsidRDefault="00494CD4" w:rsidP="00494CD4">
            <w:pPr>
              <w:widowControl w:val="0"/>
              <w:autoSpaceDE w:val="0"/>
              <w:autoSpaceDN w:val="0"/>
              <w:spacing w:line="262" w:lineRule="auto"/>
            </w:pPr>
            <w:r w:rsidRPr="00494CD4">
              <w:t>24 hodin</w:t>
            </w:r>
          </w:p>
        </w:tc>
        <w:tc>
          <w:tcPr>
            <w:tcW w:w="4775" w:type="dxa"/>
            <w:vAlign w:val="center"/>
            <w:hideMark/>
          </w:tcPr>
          <w:p w14:paraId="19E4BE44" w14:textId="77777777" w:rsidR="00494CD4" w:rsidRPr="00494CD4" w:rsidRDefault="00494CD4" w:rsidP="00494CD4">
            <w:pPr>
              <w:widowControl w:val="0"/>
              <w:autoSpaceDE w:val="0"/>
              <w:autoSpaceDN w:val="0"/>
              <w:spacing w:line="262" w:lineRule="auto"/>
            </w:pPr>
            <w:r w:rsidRPr="00494CD4">
              <w:t>Maximální přípustná ztráta dat</w:t>
            </w:r>
          </w:p>
        </w:tc>
      </w:tr>
    </w:tbl>
    <w:p w14:paraId="4FB9D145" w14:textId="77777777" w:rsidR="00494CD4" w:rsidRPr="00494CD4" w:rsidRDefault="00494CD4" w:rsidP="00494CD4">
      <w:pPr>
        <w:widowControl w:val="0"/>
        <w:autoSpaceDE w:val="0"/>
        <w:autoSpaceDN w:val="0"/>
        <w:spacing w:line="262" w:lineRule="auto"/>
      </w:pPr>
    </w:p>
    <w:p w14:paraId="269E210E" w14:textId="77777777" w:rsidR="00494CD4" w:rsidRPr="00494CD4" w:rsidRDefault="00494CD4" w:rsidP="00494CD4">
      <w:pPr>
        <w:widowControl w:val="0"/>
        <w:autoSpaceDE w:val="0"/>
        <w:autoSpaceDN w:val="0"/>
        <w:spacing w:after="120" w:line="262" w:lineRule="auto"/>
        <w:rPr>
          <w:szCs w:val="20"/>
          <w:lang w:eastAsia="cs-CZ"/>
        </w:rPr>
      </w:pPr>
      <w:r w:rsidRPr="00494CD4">
        <w:rPr>
          <w:szCs w:val="20"/>
          <w:lang w:eastAsia="cs-CZ"/>
        </w:rPr>
        <w:t xml:space="preserve">Dodavatel se zavazuje poskytovat Služby správy a provozu podle této Smlouvy na základě požadavků </w:t>
      </w:r>
      <w:r w:rsidRPr="00494CD4">
        <w:rPr>
          <w:szCs w:val="20"/>
          <w:lang w:eastAsia="cs-CZ"/>
        </w:rPr>
        <w:lastRenderedPageBreak/>
        <w:t>Objednatele v režimu specifikovaném v jednotlivých tabulkách pro příslušné služby, a to prostřednictvím využití vzdáleného přístupu anebo v odůvodněných případech prostřednictvím osobních konzultací, v </w:t>
      </w:r>
      <w:proofErr w:type="gramStart"/>
      <w:r w:rsidRPr="00494CD4">
        <w:rPr>
          <w:szCs w:val="20"/>
          <w:lang w:eastAsia="cs-CZ"/>
        </w:rPr>
        <w:t>případech</w:t>
      </w:r>
      <w:proofErr w:type="gramEnd"/>
      <w:r w:rsidRPr="00494CD4">
        <w:rPr>
          <w:szCs w:val="20"/>
          <w:lang w:eastAsia="cs-CZ"/>
        </w:rPr>
        <w:t xml:space="preserve"> kdy není možné řešit požadavek vzdáleným přístupem.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65"/>
        <w:gridCol w:w="934"/>
        <w:gridCol w:w="4820"/>
      </w:tblGrid>
      <w:tr w:rsidR="00494CD4" w:rsidRPr="00494CD4" w14:paraId="2F5E39A6" w14:textId="77777777" w:rsidTr="0063134B">
        <w:trPr>
          <w:tblCellSpacing w:w="15" w:type="dxa"/>
        </w:trPr>
        <w:tc>
          <w:tcPr>
            <w:tcW w:w="0" w:type="auto"/>
            <w:vAlign w:val="center"/>
          </w:tcPr>
          <w:p w14:paraId="1B66D986" w14:textId="77777777" w:rsidR="00494CD4" w:rsidRPr="00494CD4" w:rsidRDefault="00494CD4" w:rsidP="00494CD4">
            <w:pPr>
              <w:widowControl w:val="0"/>
              <w:autoSpaceDE w:val="0"/>
              <w:autoSpaceDN w:val="0"/>
              <w:spacing w:line="262" w:lineRule="auto"/>
            </w:pPr>
            <w:r w:rsidRPr="00494CD4">
              <w:t>SLUŽBA – SL02</w:t>
            </w:r>
          </w:p>
        </w:tc>
        <w:tc>
          <w:tcPr>
            <w:tcW w:w="5709" w:type="dxa"/>
            <w:gridSpan w:val="2"/>
            <w:vAlign w:val="center"/>
          </w:tcPr>
          <w:p w14:paraId="53B3AF70" w14:textId="77777777" w:rsidR="00494CD4" w:rsidRPr="00494CD4" w:rsidRDefault="00494CD4" w:rsidP="00494CD4">
            <w:pPr>
              <w:widowControl w:val="0"/>
              <w:autoSpaceDE w:val="0"/>
              <w:autoSpaceDN w:val="0"/>
              <w:spacing w:line="262" w:lineRule="auto"/>
            </w:pPr>
            <w:r w:rsidRPr="00494CD4">
              <w:t xml:space="preserve">SLUŽBY POSKYTOVÁNÍ INFORMACÍ KLIENTŮM A PARTNERŮM </w:t>
            </w:r>
          </w:p>
        </w:tc>
      </w:tr>
      <w:tr w:rsidR="00494CD4" w:rsidRPr="00494CD4" w14:paraId="047FFA65" w14:textId="77777777" w:rsidTr="0063134B">
        <w:trPr>
          <w:tblCellSpacing w:w="15" w:type="dxa"/>
        </w:trPr>
        <w:tc>
          <w:tcPr>
            <w:tcW w:w="0" w:type="auto"/>
            <w:vAlign w:val="center"/>
          </w:tcPr>
          <w:p w14:paraId="4CD6669A" w14:textId="77777777" w:rsidR="00494CD4" w:rsidRPr="00494CD4" w:rsidRDefault="00494CD4" w:rsidP="00494CD4">
            <w:pPr>
              <w:widowControl w:val="0"/>
              <w:autoSpaceDE w:val="0"/>
              <w:autoSpaceDN w:val="0"/>
              <w:spacing w:line="262" w:lineRule="auto"/>
            </w:pPr>
            <w:r w:rsidRPr="00494CD4">
              <w:t>STRUČNÝ POPIS SLUŽBY SL02</w:t>
            </w:r>
          </w:p>
        </w:tc>
        <w:tc>
          <w:tcPr>
            <w:tcW w:w="5709" w:type="dxa"/>
            <w:gridSpan w:val="2"/>
            <w:vAlign w:val="center"/>
          </w:tcPr>
          <w:p w14:paraId="582AFEDB" w14:textId="77777777" w:rsidR="00494CD4" w:rsidRPr="00494CD4" w:rsidRDefault="00494CD4" w:rsidP="00494CD4">
            <w:pPr>
              <w:widowControl w:val="0"/>
              <w:autoSpaceDE w:val="0"/>
              <w:autoSpaceDN w:val="0"/>
              <w:spacing w:line="262" w:lineRule="auto"/>
            </w:pPr>
            <w:r w:rsidRPr="00494CD4">
              <w:t xml:space="preserve">Podpora </w:t>
            </w:r>
            <w:proofErr w:type="gramStart"/>
            <w:r w:rsidRPr="00494CD4">
              <w:t>provozu  CMS</w:t>
            </w:r>
            <w:proofErr w:type="gramEnd"/>
            <w:r w:rsidRPr="00494CD4">
              <w:t xml:space="preserve"> pro podporu redakce, sestavování nových částí veřejného portálu, zajištění rozhraní veřejného portálu, profilu B2B a klienta, správa a rozvoj komponent, vícejazyčné verze atd.</w:t>
            </w:r>
          </w:p>
        </w:tc>
      </w:tr>
      <w:tr w:rsidR="00494CD4" w:rsidRPr="00494CD4" w14:paraId="520D6140" w14:textId="77777777" w:rsidTr="0063134B">
        <w:trPr>
          <w:tblCellSpacing w:w="15" w:type="dxa"/>
        </w:trPr>
        <w:tc>
          <w:tcPr>
            <w:tcW w:w="0" w:type="auto"/>
            <w:vAlign w:val="center"/>
            <w:hideMark/>
          </w:tcPr>
          <w:p w14:paraId="3CB59835" w14:textId="77777777" w:rsidR="00494CD4" w:rsidRPr="00494CD4" w:rsidRDefault="00494CD4" w:rsidP="00494CD4">
            <w:pPr>
              <w:widowControl w:val="0"/>
              <w:autoSpaceDE w:val="0"/>
              <w:autoSpaceDN w:val="0"/>
              <w:spacing w:line="262" w:lineRule="auto"/>
              <w:rPr>
                <w:b/>
                <w:bCs/>
              </w:rPr>
            </w:pPr>
            <w:r w:rsidRPr="00494CD4">
              <w:rPr>
                <w:b/>
                <w:bCs/>
              </w:rPr>
              <w:t>Parametr</w:t>
            </w:r>
          </w:p>
        </w:tc>
        <w:tc>
          <w:tcPr>
            <w:tcW w:w="904" w:type="dxa"/>
            <w:vAlign w:val="center"/>
            <w:hideMark/>
          </w:tcPr>
          <w:p w14:paraId="1D9D06D7" w14:textId="77777777" w:rsidR="00494CD4" w:rsidRPr="00494CD4" w:rsidRDefault="00494CD4" w:rsidP="00494CD4">
            <w:pPr>
              <w:widowControl w:val="0"/>
              <w:autoSpaceDE w:val="0"/>
              <w:autoSpaceDN w:val="0"/>
              <w:spacing w:line="262" w:lineRule="auto"/>
              <w:rPr>
                <w:b/>
                <w:bCs/>
              </w:rPr>
            </w:pPr>
            <w:r w:rsidRPr="00494CD4">
              <w:rPr>
                <w:b/>
                <w:bCs/>
              </w:rPr>
              <w:t>Hodnota</w:t>
            </w:r>
          </w:p>
        </w:tc>
        <w:tc>
          <w:tcPr>
            <w:tcW w:w="4775" w:type="dxa"/>
            <w:vAlign w:val="center"/>
            <w:hideMark/>
          </w:tcPr>
          <w:p w14:paraId="2C1C3AED" w14:textId="77777777" w:rsidR="00494CD4" w:rsidRPr="00494CD4" w:rsidRDefault="00494CD4" w:rsidP="00494CD4">
            <w:pPr>
              <w:widowControl w:val="0"/>
              <w:autoSpaceDE w:val="0"/>
              <w:autoSpaceDN w:val="0"/>
              <w:spacing w:line="262" w:lineRule="auto"/>
              <w:rPr>
                <w:b/>
                <w:bCs/>
              </w:rPr>
            </w:pPr>
            <w:r w:rsidRPr="00494CD4">
              <w:rPr>
                <w:b/>
                <w:bCs/>
              </w:rPr>
              <w:t>Poznámka</w:t>
            </w:r>
          </w:p>
        </w:tc>
      </w:tr>
      <w:tr w:rsidR="00494CD4" w:rsidRPr="00494CD4" w14:paraId="68315D4F" w14:textId="77777777" w:rsidTr="0063134B">
        <w:trPr>
          <w:tblCellSpacing w:w="15" w:type="dxa"/>
        </w:trPr>
        <w:tc>
          <w:tcPr>
            <w:tcW w:w="0" w:type="auto"/>
            <w:vAlign w:val="center"/>
            <w:hideMark/>
          </w:tcPr>
          <w:p w14:paraId="6658B535" w14:textId="77777777" w:rsidR="00494CD4" w:rsidRPr="00494CD4" w:rsidRDefault="00494CD4" w:rsidP="00494CD4">
            <w:pPr>
              <w:widowControl w:val="0"/>
              <w:autoSpaceDE w:val="0"/>
              <w:autoSpaceDN w:val="0"/>
              <w:spacing w:line="262" w:lineRule="auto"/>
            </w:pPr>
            <w:r w:rsidRPr="00494CD4">
              <w:t>Režim provozu systému</w:t>
            </w:r>
          </w:p>
        </w:tc>
        <w:tc>
          <w:tcPr>
            <w:tcW w:w="904" w:type="dxa"/>
            <w:vAlign w:val="center"/>
            <w:hideMark/>
          </w:tcPr>
          <w:p w14:paraId="742C8DBD" w14:textId="77777777" w:rsidR="00494CD4" w:rsidRPr="00494CD4" w:rsidRDefault="00494CD4" w:rsidP="00494CD4">
            <w:pPr>
              <w:widowControl w:val="0"/>
              <w:autoSpaceDE w:val="0"/>
              <w:autoSpaceDN w:val="0"/>
              <w:spacing w:line="262" w:lineRule="auto"/>
            </w:pPr>
            <w:r w:rsidRPr="00494CD4">
              <w:t>7 × 24</w:t>
            </w:r>
          </w:p>
        </w:tc>
        <w:tc>
          <w:tcPr>
            <w:tcW w:w="4775" w:type="dxa"/>
            <w:vAlign w:val="center"/>
            <w:hideMark/>
          </w:tcPr>
          <w:p w14:paraId="6C46838B" w14:textId="77777777" w:rsidR="00494CD4" w:rsidRPr="00494CD4" w:rsidRDefault="00494CD4" w:rsidP="00494CD4">
            <w:pPr>
              <w:widowControl w:val="0"/>
              <w:autoSpaceDE w:val="0"/>
              <w:autoSpaceDN w:val="0"/>
              <w:spacing w:line="262" w:lineRule="auto"/>
            </w:pPr>
            <w:r w:rsidRPr="00494CD4">
              <w:t>Nepřetržitý provoz</w:t>
            </w:r>
          </w:p>
        </w:tc>
      </w:tr>
      <w:tr w:rsidR="00494CD4" w:rsidRPr="00494CD4" w14:paraId="358D0A31" w14:textId="77777777" w:rsidTr="0063134B">
        <w:trPr>
          <w:tblCellSpacing w:w="15" w:type="dxa"/>
        </w:trPr>
        <w:tc>
          <w:tcPr>
            <w:tcW w:w="0" w:type="auto"/>
            <w:vAlign w:val="center"/>
            <w:hideMark/>
          </w:tcPr>
          <w:p w14:paraId="48D59C9B" w14:textId="77777777" w:rsidR="00494CD4" w:rsidRPr="00494CD4" w:rsidRDefault="00494CD4" w:rsidP="00494CD4">
            <w:pPr>
              <w:widowControl w:val="0"/>
              <w:autoSpaceDE w:val="0"/>
              <w:autoSpaceDN w:val="0"/>
              <w:spacing w:line="262" w:lineRule="auto"/>
            </w:pPr>
            <w:r w:rsidRPr="00494CD4">
              <w:t>Podpora rozhraní a podpůrných komponent</w:t>
            </w:r>
          </w:p>
        </w:tc>
        <w:tc>
          <w:tcPr>
            <w:tcW w:w="904" w:type="dxa"/>
            <w:vAlign w:val="center"/>
            <w:hideMark/>
          </w:tcPr>
          <w:p w14:paraId="45E5B848" w14:textId="77777777" w:rsidR="00494CD4" w:rsidRPr="00494CD4" w:rsidRDefault="00494CD4" w:rsidP="00494CD4">
            <w:pPr>
              <w:widowControl w:val="0"/>
              <w:autoSpaceDE w:val="0"/>
              <w:autoSpaceDN w:val="0"/>
              <w:spacing w:line="262" w:lineRule="auto"/>
            </w:pPr>
            <w:r w:rsidRPr="00494CD4">
              <w:t>7 × 10</w:t>
            </w:r>
          </w:p>
        </w:tc>
        <w:tc>
          <w:tcPr>
            <w:tcW w:w="4775" w:type="dxa"/>
            <w:vAlign w:val="center"/>
            <w:hideMark/>
          </w:tcPr>
          <w:p w14:paraId="18DB710F" w14:textId="77777777" w:rsidR="00494CD4" w:rsidRPr="00494CD4" w:rsidRDefault="00494CD4" w:rsidP="00494CD4">
            <w:pPr>
              <w:widowControl w:val="0"/>
              <w:autoSpaceDE w:val="0"/>
              <w:autoSpaceDN w:val="0"/>
              <w:spacing w:line="262" w:lineRule="auto"/>
            </w:pPr>
            <w:r w:rsidRPr="00494CD4">
              <w:t>Pondělí–neděle, 9:00–19:00</w:t>
            </w:r>
          </w:p>
        </w:tc>
      </w:tr>
      <w:tr w:rsidR="00494CD4" w:rsidRPr="00494CD4" w14:paraId="4BA29B7B" w14:textId="77777777" w:rsidTr="0063134B">
        <w:trPr>
          <w:tblCellSpacing w:w="15" w:type="dxa"/>
        </w:trPr>
        <w:tc>
          <w:tcPr>
            <w:tcW w:w="0" w:type="auto"/>
            <w:vAlign w:val="center"/>
            <w:hideMark/>
          </w:tcPr>
          <w:p w14:paraId="7ECCC70C" w14:textId="77777777" w:rsidR="00494CD4" w:rsidRPr="00494CD4" w:rsidRDefault="00494CD4" w:rsidP="00494CD4">
            <w:pPr>
              <w:widowControl w:val="0"/>
              <w:autoSpaceDE w:val="0"/>
              <w:autoSpaceDN w:val="0"/>
              <w:spacing w:line="262" w:lineRule="auto"/>
            </w:pPr>
            <w:r w:rsidRPr="00494CD4">
              <w:t>Režim podpory provozu</w:t>
            </w:r>
          </w:p>
        </w:tc>
        <w:tc>
          <w:tcPr>
            <w:tcW w:w="904" w:type="dxa"/>
            <w:vAlign w:val="center"/>
            <w:hideMark/>
          </w:tcPr>
          <w:p w14:paraId="10FD21FB" w14:textId="77777777" w:rsidR="00494CD4" w:rsidRPr="00494CD4" w:rsidRDefault="00494CD4" w:rsidP="00494CD4">
            <w:pPr>
              <w:widowControl w:val="0"/>
              <w:autoSpaceDE w:val="0"/>
              <w:autoSpaceDN w:val="0"/>
              <w:spacing w:line="262" w:lineRule="auto"/>
            </w:pPr>
            <w:r w:rsidRPr="00494CD4">
              <w:t>7 × 10</w:t>
            </w:r>
          </w:p>
        </w:tc>
        <w:tc>
          <w:tcPr>
            <w:tcW w:w="4775" w:type="dxa"/>
            <w:vAlign w:val="center"/>
            <w:hideMark/>
          </w:tcPr>
          <w:p w14:paraId="5A0D4F28" w14:textId="77777777" w:rsidR="00494CD4" w:rsidRPr="00494CD4" w:rsidRDefault="00494CD4" w:rsidP="00494CD4">
            <w:pPr>
              <w:widowControl w:val="0"/>
              <w:autoSpaceDE w:val="0"/>
              <w:autoSpaceDN w:val="0"/>
              <w:spacing w:line="262" w:lineRule="auto"/>
            </w:pPr>
            <w:r w:rsidRPr="00494CD4">
              <w:t>Pondělí–neděle, 9:00–19:00</w:t>
            </w:r>
          </w:p>
        </w:tc>
      </w:tr>
      <w:tr w:rsidR="00494CD4" w:rsidRPr="00494CD4" w14:paraId="5A903097" w14:textId="77777777" w:rsidTr="0063134B">
        <w:trPr>
          <w:tblCellSpacing w:w="15" w:type="dxa"/>
        </w:trPr>
        <w:tc>
          <w:tcPr>
            <w:tcW w:w="0" w:type="auto"/>
            <w:vAlign w:val="center"/>
            <w:hideMark/>
          </w:tcPr>
          <w:p w14:paraId="38339161" w14:textId="77777777" w:rsidR="00494CD4" w:rsidRPr="00494CD4" w:rsidRDefault="00494CD4" w:rsidP="00494CD4">
            <w:pPr>
              <w:widowControl w:val="0"/>
              <w:autoSpaceDE w:val="0"/>
              <w:autoSpaceDN w:val="0"/>
              <w:spacing w:line="262" w:lineRule="auto"/>
            </w:pPr>
            <w:r w:rsidRPr="00494CD4">
              <w:t>Požadovaná dostupnost</w:t>
            </w:r>
          </w:p>
        </w:tc>
        <w:tc>
          <w:tcPr>
            <w:tcW w:w="904" w:type="dxa"/>
            <w:vAlign w:val="center"/>
            <w:hideMark/>
          </w:tcPr>
          <w:p w14:paraId="2D5D0BF5" w14:textId="77777777" w:rsidR="00494CD4" w:rsidRPr="00494CD4" w:rsidRDefault="00494CD4" w:rsidP="00494CD4">
            <w:pPr>
              <w:widowControl w:val="0"/>
              <w:autoSpaceDE w:val="0"/>
              <w:autoSpaceDN w:val="0"/>
              <w:spacing w:line="262" w:lineRule="auto"/>
            </w:pPr>
            <w:r w:rsidRPr="00494CD4">
              <w:t>98 %</w:t>
            </w:r>
          </w:p>
        </w:tc>
        <w:tc>
          <w:tcPr>
            <w:tcW w:w="4775" w:type="dxa"/>
            <w:vAlign w:val="center"/>
            <w:hideMark/>
          </w:tcPr>
          <w:p w14:paraId="65A0880C" w14:textId="77777777" w:rsidR="00494CD4" w:rsidRPr="00494CD4" w:rsidRDefault="00494CD4" w:rsidP="00494CD4">
            <w:pPr>
              <w:widowControl w:val="0"/>
              <w:autoSpaceDE w:val="0"/>
              <w:autoSpaceDN w:val="0"/>
              <w:spacing w:line="262" w:lineRule="auto"/>
            </w:pPr>
            <w:r w:rsidRPr="00494CD4">
              <w:t>Pondělí–neděle, 9:00–19:00</w:t>
            </w:r>
          </w:p>
        </w:tc>
      </w:tr>
      <w:tr w:rsidR="00494CD4" w:rsidRPr="00494CD4" w14:paraId="0FE891B5" w14:textId="77777777" w:rsidTr="0063134B">
        <w:trPr>
          <w:tblCellSpacing w:w="15" w:type="dxa"/>
        </w:trPr>
        <w:tc>
          <w:tcPr>
            <w:tcW w:w="0" w:type="auto"/>
            <w:vAlign w:val="center"/>
            <w:hideMark/>
          </w:tcPr>
          <w:p w14:paraId="68A4F0D6" w14:textId="77777777" w:rsidR="00494CD4" w:rsidRPr="00494CD4" w:rsidRDefault="00494CD4" w:rsidP="00494CD4">
            <w:pPr>
              <w:widowControl w:val="0"/>
              <w:autoSpaceDE w:val="0"/>
              <w:autoSpaceDN w:val="0"/>
              <w:spacing w:line="262" w:lineRule="auto"/>
            </w:pPr>
            <w:r w:rsidRPr="00494CD4">
              <w:t>Maximální doba odezvy</w:t>
            </w:r>
          </w:p>
        </w:tc>
        <w:tc>
          <w:tcPr>
            <w:tcW w:w="904" w:type="dxa"/>
            <w:vAlign w:val="center"/>
            <w:hideMark/>
          </w:tcPr>
          <w:p w14:paraId="1AB835BC" w14:textId="77777777" w:rsidR="00494CD4" w:rsidRPr="00494CD4" w:rsidRDefault="00494CD4" w:rsidP="00494CD4">
            <w:pPr>
              <w:widowControl w:val="0"/>
              <w:autoSpaceDE w:val="0"/>
              <w:autoSpaceDN w:val="0"/>
              <w:spacing w:line="262" w:lineRule="auto"/>
            </w:pPr>
            <w:r w:rsidRPr="00494CD4">
              <w:t>5 sekund</w:t>
            </w:r>
          </w:p>
        </w:tc>
        <w:tc>
          <w:tcPr>
            <w:tcW w:w="4775" w:type="dxa"/>
            <w:vAlign w:val="center"/>
            <w:hideMark/>
          </w:tcPr>
          <w:p w14:paraId="27F227AB" w14:textId="77777777" w:rsidR="00494CD4" w:rsidRPr="00494CD4" w:rsidRDefault="00494CD4" w:rsidP="00494CD4">
            <w:pPr>
              <w:widowControl w:val="0"/>
              <w:autoSpaceDE w:val="0"/>
              <w:autoSpaceDN w:val="0"/>
              <w:spacing w:line="262" w:lineRule="auto"/>
            </w:pPr>
            <w:r w:rsidRPr="00494CD4">
              <w:t>V rámci uživatelského prostředí a profilů</w:t>
            </w:r>
          </w:p>
        </w:tc>
      </w:tr>
      <w:tr w:rsidR="00494CD4" w:rsidRPr="00494CD4" w14:paraId="39E9BFB4" w14:textId="77777777" w:rsidTr="0063134B">
        <w:trPr>
          <w:tblCellSpacing w:w="15" w:type="dxa"/>
        </w:trPr>
        <w:tc>
          <w:tcPr>
            <w:tcW w:w="0" w:type="auto"/>
            <w:vAlign w:val="center"/>
            <w:hideMark/>
          </w:tcPr>
          <w:p w14:paraId="682A8446" w14:textId="77777777" w:rsidR="00494CD4" w:rsidRPr="00494CD4" w:rsidRDefault="00494CD4" w:rsidP="00494CD4">
            <w:pPr>
              <w:widowControl w:val="0"/>
              <w:autoSpaceDE w:val="0"/>
              <w:autoSpaceDN w:val="0"/>
              <w:spacing w:line="262" w:lineRule="auto"/>
            </w:pPr>
            <w:r w:rsidRPr="00494CD4">
              <w:t>RTO (</w:t>
            </w:r>
            <w:proofErr w:type="spellStart"/>
            <w:r w:rsidRPr="00494CD4">
              <w:t>Recovery</w:t>
            </w:r>
            <w:proofErr w:type="spellEnd"/>
            <w:r w:rsidRPr="00494CD4">
              <w:t xml:space="preserve"> Time </w:t>
            </w:r>
            <w:proofErr w:type="spellStart"/>
            <w:r w:rsidRPr="00494CD4">
              <w:t>Objective</w:t>
            </w:r>
            <w:proofErr w:type="spellEnd"/>
            <w:r w:rsidRPr="00494CD4">
              <w:t>)</w:t>
            </w:r>
          </w:p>
        </w:tc>
        <w:tc>
          <w:tcPr>
            <w:tcW w:w="904" w:type="dxa"/>
            <w:vAlign w:val="center"/>
            <w:hideMark/>
          </w:tcPr>
          <w:p w14:paraId="4221621F" w14:textId="77777777" w:rsidR="00494CD4" w:rsidRPr="00494CD4" w:rsidRDefault="00494CD4" w:rsidP="00494CD4">
            <w:pPr>
              <w:widowControl w:val="0"/>
              <w:autoSpaceDE w:val="0"/>
              <w:autoSpaceDN w:val="0"/>
              <w:spacing w:line="262" w:lineRule="auto"/>
            </w:pPr>
            <w:r w:rsidRPr="00494CD4">
              <w:t>8 hodin</w:t>
            </w:r>
          </w:p>
        </w:tc>
        <w:tc>
          <w:tcPr>
            <w:tcW w:w="4775" w:type="dxa"/>
            <w:vAlign w:val="center"/>
            <w:hideMark/>
          </w:tcPr>
          <w:p w14:paraId="15BE204C" w14:textId="77777777" w:rsidR="00494CD4" w:rsidRPr="00494CD4" w:rsidRDefault="00494CD4" w:rsidP="00494CD4">
            <w:pPr>
              <w:widowControl w:val="0"/>
              <w:autoSpaceDE w:val="0"/>
              <w:autoSpaceDN w:val="0"/>
              <w:spacing w:line="262" w:lineRule="auto"/>
            </w:pPr>
            <w:r w:rsidRPr="00494CD4">
              <w:t>Maximální akceptovatelný čas výpadku</w:t>
            </w:r>
          </w:p>
        </w:tc>
      </w:tr>
      <w:tr w:rsidR="00494CD4" w:rsidRPr="00494CD4" w14:paraId="68CD612B" w14:textId="77777777" w:rsidTr="0063134B">
        <w:trPr>
          <w:tblCellSpacing w:w="15" w:type="dxa"/>
        </w:trPr>
        <w:tc>
          <w:tcPr>
            <w:tcW w:w="0" w:type="auto"/>
            <w:vAlign w:val="center"/>
            <w:hideMark/>
          </w:tcPr>
          <w:p w14:paraId="576C29CA" w14:textId="77777777" w:rsidR="00494CD4" w:rsidRPr="00494CD4" w:rsidRDefault="00494CD4" w:rsidP="00494CD4">
            <w:pPr>
              <w:widowControl w:val="0"/>
              <w:autoSpaceDE w:val="0"/>
              <w:autoSpaceDN w:val="0"/>
              <w:spacing w:line="262" w:lineRule="auto"/>
            </w:pPr>
            <w:r w:rsidRPr="00494CD4">
              <w:t>RPO (</w:t>
            </w:r>
            <w:proofErr w:type="spellStart"/>
            <w:r w:rsidRPr="00494CD4">
              <w:t>Recovery</w:t>
            </w:r>
            <w:proofErr w:type="spellEnd"/>
            <w:r w:rsidRPr="00494CD4">
              <w:t xml:space="preserve"> Point </w:t>
            </w:r>
            <w:proofErr w:type="spellStart"/>
            <w:r w:rsidRPr="00494CD4">
              <w:t>Objective</w:t>
            </w:r>
            <w:proofErr w:type="spellEnd"/>
            <w:r w:rsidRPr="00494CD4">
              <w:t>)</w:t>
            </w:r>
          </w:p>
        </w:tc>
        <w:tc>
          <w:tcPr>
            <w:tcW w:w="904" w:type="dxa"/>
            <w:vAlign w:val="center"/>
            <w:hideMark/>
          </w:tcPr>
          <w:p w14:paraId="6B8C1C92" w14:textId="77777777" w:rsidR="00494CD4" w:rsidRPr="00494CD4" w:rsidRDefault="00494CD4" w:rsidP="00494CD4">
            <w:pPr>
              <w:widowControl w:val="0"/>
              <w:autoSpaceDE w:val="0"/>
              <w:autoSpaceDN w:val="0"/>
              <w:spacing w:line="262" w:lineRule="auto"/>
            </w:pPr>
            <w:r w:rsidRPr="00494CD4">
              <w:t>24 hodin</w:t>
            </w:r>
          </w:p>
        </w:tc>
        <w:tc>
          <w:tcPr>
            <w:tcW w:w="4775" w:type="dxa"/>
            <w:vAlign w:val="center"/>
            <w:hideMark/>
          </w:tcPr>
          <w:p w14:paraId="79310658" w14:textId="77777777" w:rsidR="00494CD4" w:rsidRPr="00494CD4" w:rsidRDefault="00494CD4" w:rsidP="00494CD4">
            <w:pPr>
              <w:widowControl w:val="0"/>
              <w:autoSpaceDE w:val="0"/>
              <w:autoSpaceDN w:val="0"/>
              <w:spacing w:line="262" w:lineRule="auto"/>
            </w:pPr>
            <w:r w:rsidRPr="00494CD4">
              <w:t>Maximální přípustná ztráta dat</w:t>
            </w:r>
          </w:p>
        </w:tc>
      </w:tr>
    </w:tbl>
    <w:p w14:paraId="2A158A8F" w14:textId="77777777" w:rsidR="00494CD4" w:rsidRPr="00494CD4" w:rsidRDefault="00494CD4" w:rsidP="00494CD4">
      <w:pPr>
        <w:widowControl w:val="0"/>
        <w:autoSpaceDE w:val="0"/>
        <w:autoSpaceDN w:val="0"/>
        <w:spacing w:after="120" w:line="262" w:lineRule="auto"/>
        <w:jc w:val="both"/>
        <w:rPr>
          <w:rFonts w:eastAsia="Segoe UI" w:cs="Segoe U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65"/>
        <w:gridCol w:w="934"/>
        <w:gridCol w:w="4820"/>
      </w:tblGrid>
      <w:tr w:rsidR="00494CD4" w:rsidRPr="00494CD4" w14:paraId="58CFDB95" w14:textId="77777777" w:rsidTr="0063134B">
        <w:trPr>
          <w:tblCellSpacing w:w="15" w:type="dxa"/>
        </w:trPr>
        <w:tc>
          <w:tcPr>
            <w:tcW w:w="0" w:type="auto"/>
            <w:vAlign w:val="center"/>
          </w:tcPr>
          <w:p w14:paraId="177164EC" w14:textId="77777777" w:rsidR="00494CD4" w:rsidRPr="00494CD4" w:rsidRDefault="00494CD4" w:rsidP="00494CD4">
            <w:pPr>
              <w:widowControl w:val="0"/>
              <w:autoSpaceDE w:val="0"/>
              <w:autoSpaceDN w:val="0"/>
              <w:spacing w:line="262" w:lineRule="auto"/>
            </w:pPr>
            <w:r w:rsidRPr="00494CD4">
              <w:t>SLUŽBA – SL03</w:t>
            </w:r>
          </w:p>
        </w:tc>
        <w:tc>
          <w:tcPr>
            <w:tcW w:w="5709" w:type="dxa"/>
            <w:gridSpan w:val="2"/>
            <w:vAlign w:val="center"/>
          </w:tcPr>
          <w:p w14:paraId="74396475" w14:textId="77777777" w:rsidR="00494CD4" w:rsidRPr="00494CD4" w:rsidRDefault="00494CD4" w:rsidP="00494CD4">
            <w:pPr>
              <w:widowControl w:val="0"/>
              <w:autoSpaceDE w:val="0"/>
              <w:autoSpaceDN w:val="0"/>
              <w:spacing w:line="262" w:lineRule="auto"/>
            </w:pPr>
            <w:r w:rsidRPr="00494CD4">
              <w:t>SLUŽBY INTEGRACE MY PRAGUE</w:t>
            </w:r>
          </w:p>
        </w:tc>
      </w:tr>
      <w:tr w:rsidR="00494CD4" w:rsidRPr="00494CD4" w14:paraId="2A604018" w14:textId="77777777" w:rsidTr="0063134B">
        <w:trPr>
          <w:tblCellSpacing w:w="15" w:type="dxa"/>
        </w:trPr>
        <w:tc>
          <w:tcPr>
            <w:tcW w:w="0" w:type="auto"/>
            <w:vAlign w:val="center"/>
          </w:tcPr>
          <w:p w14:paraId="3927BF5E" w14:textId="77777777" w:rsidR="00494CD4" w:rsidRPr="00494CD4" w:rsidRDefault="00494CD4" w:rsidP="00494CD4">
            <w:pPr>
              <w:widowControl w:val="0"/>
              <w:autoSpaceDE w:val="0"/>
              <w:autoSpaceDN w:val="0"/>
              <w:spacing w:line="262" w:lineRule="auto"/>
            </w:pPr>
            <w:r w:rsidRPr="00494CD4">
              <w:t>STRUČNÝ POPIS SLUŽBY SL03</w:t>
            </w:r>
          </w:p>
        </w:tc>
        <w:tc>
          <w:tcPr>
            <w:tcW w:w="5709" w:type="dxa"/>
            <w:gridSpan w:val="2"/>
            <w:vAlign w:val="center"/>
          </w:tcPr>
          <w:p w14:paraId="44E543A1" w14:textId="77777777" w:rsidR="00494CD4" w:rsidRPr="00494CD4" w:rsidRDefault="00494CD4" w:rsidP="00494CD4">
            <w:pPr>
              <w:widowControl w:val="0"/>
              <w:autoSpaceDE w:val="0"/>
              <w:autoSpaceDN w:val="0"/>
              <w:spacing w:line="262" w:lineRule="auto"/>
            </w:pPr>
            <w:r w:rsidRPr="00494CD4">
              <w:t>Podpora provozu služeb předávajících data do My Prague realizující API, služby podporující prodej zboží a produktů atd.</w:t>
            </w:r>
          </w:p>
        </w:tc>
      </w:tr>
      <w:tr w:rsidR="00494CD4" w:rsidRPr="00494CD4" w14:paraId="39AE018F" w14:textId="77777777" w:rsidTr="0063134B">
        <w:trPr>
          <w:tblCellSpacing w:w="15" w:type="dxa"/>
        </w:trPr>
        <w:tc>
          <w:tcPr>
            <w:tcW w:w="0" w:type="auto"/>
            <w:vAlign w:val="center"/>
            <w:hideMark/>
          </w:tcPr>
          <w:p w14:paraId="4987B2EF" w14:textId="77777777" w:rsidR="00494CD4" w:rsidRPr="00494CD4" w:rsidRDefault="00494CD4" w:rsidP="00494CD4">
            <w:pPr>
              <w:widowControl w:val="0"/>
              <w:autoSpaceDE w:val="0"/>
              <w:autoSpaceDN w:val="0"/>
              <w:spacing w:line="262" w:lineRule="auto"/>
              <w:rPr>
                <w:b/>
                <w:bCs/>
              </w:rPr>
            </w:pPr>
            <w:r w:rsidRPr="00494CD4">
              <w:rPr>
                <w:b/>
                <w:bCs/>
              </w:rPr>
              <w:t>Parametr</w:t>
            </w:r>
          </w:p>
        </w:tc>
        <w:tc>
          <w:tcPr>
            <w:tcW w:w="904" w:type="dxa"/>
            <w:vAlign w:val="center"/>
            <w:hideMark/>
          </w:tcPr>
          <w:p w14:paraId="75E848F9" w14:textId="77777777" w:rsidR="00494CD4" w:rsidRPr="00494CD4" w:rsidRDefault="00494CD4" w:rsidP="00494CD4">
            <w:pPr>
              <w:widowControl w:val="0"/>
              <w:autoSpaceDE w:val="0"/>
              <w:autoSpaceDN w:val="0"/>
              <w:spacing w:line="262" w:lineRule="auto"/>
              <w:rPr>
                <w:b/>
                <w:bCs/>
              </w:rPr>
            </w:pPr>
            <w:r w:rsidRPr="00494CD4">
              <w:rPr>
                <w:b/>
                <w:bCs/>
              </w:rPr>
              <w:t>Hodnota</w:t>
            </w:r>
          </w:p>
        </w:tc>
        <w:tc>
          <w:tcPr>
            <w:tcW w:w="4775" w:type="dxa"/>
            <w:vAlign w:val="center"/>
            <w:hideMark/>
          </w:tcPr>
          <w:p w14:paraId="6B44639A" w14:textId="77777777" w:rsidR="00494CD4" w:rsidRPr="00494CD4" w:rsidRDefault="00494CD4" w:rsidP="00494CD4">
            <w:pPr>
              <w:widowControl w:val="0"/>
              <w:autoSpaceDE w:val="0"/>
              <w:autoSpaceDN w:val="0"/>
              <w:spacing w:line="262" w:lineRule="auto"/>
              <w:rPr>
                <w:b/>
                <w:bCs/>
              </w:rPr>
            </w:pPr>
            <w:r w:rsidRPr="00494CD4">
              <w:rPr>
                <w:b/>
                <w:bCs/>
              </w:rPr>
              <w:t>Poznámka</w:t>
            </w:r>
          </w:p>
        </w:tc>
      </w:tr>
      <w:tr w:rsidR="00494CD4" w:rsidRPr="00494CD4" w14:paraId="788853B0" w14:textId="77777777" w:rsidTr="0063134B">
        <w:trPr>
          <w:tblCellSpacing w:w="15" w:type="dxa"/>
        </w:trPr>
        <w:tc>
          <w:tcPr>
            <w:tcW w:w="0" w:type="auto"/>
            <w:vAlign w:val="center"/>
            <w:hideMark/>
          </w:tcPr>
          <w:p w14:paraId="637E931A" w14:textId="77777777" w:rsidR="00494CD4" w:rsidRPr="00494CD4" w:rsidRDefault="00494CD4" w:rsidP="00494CD4">
            <w:pPr>
              <w:widowControl w:val="0"/>
              <w:autoSpaceDE w:val="0"/>
              <w:autoSpaceDN w:val="0"/>
              <w:spacing w:line="262" w:lineRule="auto"/>
            </w:pPr>
            <w:r w:rsidRPr="00494CD4">
              <w:t>Režim provozu systému</w:t>
            </w:r>
          </w:p>
        </w:tc>
        <w:tc>
          <w:tcPr>
            <w:tcW w:w="904" w:type="dxa"/>
            <w:vAlign w:val="center"/>
            <w:hideMark/>
          </w:tcPr>
          <w:p w14:paraId="09DE4994" w14:textId="77777777" w:rsidR="00494CD4" w:rsidRPr="00494CD4" w:rsidRDefault="00494CD4" w:rsidP="00494CD4">
            <w:pPr>
              <w:widowControl w:val="0"/>
              <w:autoSpaceDE w:val="0"/>
              <w:autoSpaceDN w:val="0"/>
              <w:spacing w:line="262" w:lineRule="auto"/>
            </w:pPr>
            <w:r w:rsidRPr="00494CD4">
              <w:t>7 × 24</w:t>
            </w:r>
          </w:p>
        </w:tc>
        <w:tc>
          <w:tcPr>
            <w:tcW w:w="4775" w:type="dxa"/>
            <w:vAlign w:val="center"/>
            <w:hideMark/>
          </w:tcPr>
          <w:p w14:paraId="2FB97348" w14:textId="77777777" w:rsidR="00494CD4" w:rsidRPr="00494CD4" w:rsidRDefault="00494CD4" w:rsidP="00494CD4">
            <w:pPr>
              <w:widowControl w:val="0"/>
              <w:autoSpaceDE w:val="0"/>
              <w:autoSpaceDN w:val="0"/>
              <w:spacing w:line="262" w:lineRule="auto"/>
            </w:pPr>
            <w:r w:rsidRPr="00494CD4">
              <w:t>Nepřetržitý provoz</w:t>
            </w:r>
          </w:p>
        </w:tc>
      </w:tr>
      <w:tr w:rsidR="00494CD4" w:rsidRPr="00494CD4" w14:paraId="13010804" w14:textId="77777777" w:rsidTr="0063134B">
        <w:trPr>
          <w:tblCellSpacing w:w="15" w:type="dxa"/>
        </w:trPr>
        <w:tc>
          <w:tcPr>
            <w:tcW w:w="0" w:type="auto"/>
            <w:vAlign w:val="center"/>
            <w:hideMark/>
          </w:tcPr>
          <w:p w14:paraId="20FF9288" w14:textId="77777777" w:rsidR="00494CD4" w:rsidRPr="00494CD4" w:rsidRDefault="00494CD4" w:rsidP="00494CD4">
            <w:pPr>
              <w:widowControl w:val="0"/>
              <w:autoSpaceDE w:val="0"/>
              <w:autoSpaceDN w:val="0"/>
              <w:spacing w:line="262" w:lineRule="auto"/>
            </w:pPr>
            <w:r w:rsidRPr="00494CD4">
              <w:t>Podpora rozhraní a podpůrných komponent</w:t>
            </w:r>
          </w:p>
        </w:tc>
        <w:tc>
          <w:tcPr>
            <w:tcW w:w="904" w:type="dxa"/>
            <w:vAlign w:val="center"/>
            <w:hideMark/>
          </w:tcPr>
          <w:p w14:paraId="07A52E2C" w14:textId="77777777" w:rsidR="00494CD4" w:rsidRPr="00494CD4" w:rsidRDefault="00494CD4" w:rsidP="00494CD4">
            <w:pPr>
              <w:widowControl w:val="0"/>
              <w:autoSpaceDE w:val="0"/>
              <w:autoSpaceDN w:val="0"/>
              <w:spacing w:line="262" w:lineRule="auto"/>
            </w:pPr>
            <w:r w:rsidRPr="00494CD4">
              <w:t>7 × 12</w:t>
            </w:r>
          </w:p>
        </w:tc>
        <w:tc>
          <w:tcPr>
            <w:tcW w:w="4775" w:type="dxa"/>
            <w:vAlign w:val="center"/>
            <w:hideMark/>
          </w:tcPr>
          <w:p w14:paraId="66E8FB64" w14:textId="77777777" w:rsidR="00494CD4" w:rsidRPr="00494CD4" w:rsidRDefault="00494CD4" w:rsidP="00494CD4">
            <w:pPr>
              <w:widowControl w:val="0"/>
              <w:autoSpaceDE w:val="0"/>
              <w:autoSpaceDN w:val="0"/>
              <w:spacing w:line="262" w:lineRule="auto"/>
            </w:pPr>
            <w:r w:rsidRPr="00494CD4">
              <w:t>Pondělí–neděle, 9:00–21:00</w:t>
            </w:r>
          </w:p>
        </w:tc>
      </w:tr>
      <w:tr w:rsidR="00494CD4" w:rsidRPr="00494CD4" w14:paraId="4BFDCBD3" w14:textId="77777777" w:rsidTr="0063134B">
        <w:trPr>
          <w:tblCellSpacing w:w="15" w:type="dxa"/>
        </w:trPr>
        <w:tc>
          <w:tcPr>
            <w:tcW w:w="0" w:type="auto"/>
            <w:vAlign w:val="center"/>
            <w:hideMark/>
          </w:tcPr>
          <w:p w14:paraId="299D4F61" w14:textId="77777777" w:rsidR="00494CD4" w:rsidRPr="00494CD4" w:rsidRDefault="00494CD4" w:rsidP="00494CD4">
            <w:pPr>
              <w:widowControl w:val="0"/>
              <w:autoSpaceDE w:val="0"/>
              <w:autoSpaceDN w:val="0"/>
              <w:spacing w:line="262" w:lineRule="auto"/>
            </w:pPr>
            <w:r w:rsidRPr="00494CD4">
              <w:t>Režim podpory provozu</w:t>
            </w:r>
          </w:p>
        </w:tc>
        <w:tc>
          <w:tcPr>
            <w:tcW w:w="904" w:type="dxa"/>
            <w:vAlign w:val="center"/>
            <w:hideMark/>
          </w:tcPr>
          <w:p w14:paraId="12FB127C" w14:textId="77777777" w:rsidR="00494CD4" w:rsidRPr="00494CD4" w:rsidRDefault="00494CD4" w:rsidP="00494CD4">
            <w:pPr>
              <w:widowControl w:val="0"/>
              <w:autoSpaceDE w:val="0"/>
              <w:autoSpaceDN w:val="0"/>
              <w:spacing w:line="262" w:lineRule="auto"/>
            </w:pPr>
            <w:r w:rsidRPr="00494CD4">
              <w:t>7 × 12</w:t>
            </w:r>
          </w:p>
        </w:tc>
        <w:tc>
          <w:tcPr>
            <w:tcW w:w="4775" w:type="dxa"/>
            <w:vAlign w:val="center"/>
            <w:hideMark/>
          </w:tcPr>
          <w:p w14:paraId="4500D525" w14:textId="77777777" w:rsidR="00494CD4" w:rsidRPr="00494CD4" w:rsidRDefault="00494CD4" w:rsidP="00494CD4">
            <w:pPr>
              <w:widowControl w:val="0"/>
              <w:autoSpaceDE w:val="0"/>
              <w:autoSpaceDN w:val="0"/>
              <w:spacing w:line="262" w:lineRule="auto"/>
            </w:pPr>
            <w:r w:rsidRPr="00494CD4">
              <w:t>Pondělí–neděle, 9:00–21:00</w:t>
            </w:r>
          </w:p>
        </w:tc>
      </w:tr>
      <w:tr w:rsidR="00494CD4" w:rsidRPr="00494CD4" w14:paraId="5CC868C9" w14:textId="77777777" w:rsidTr="0063134B">
        <w:trPr>
          <w:tblCellSpacing w:w="15" w:type="dxa"/>
        </w:trPr>
        <w:tc>
          <w:tcPr>
            <w:tcW w:w="0" w:type="auto"/>
            <w:vAlign w:val="center"/>
            <w:hideMark/>
          </w:tcPr>
          <w:p w14:paraId="62814042" w14:textId="77777777" w:rsidR="00494CD4" w:rsidRPr="00494CD4" w:rsidRDefault="00494CD4" w:rsidP="00494CD4">
            <w:pPr>
              <w:widowControl w:val="0"/>
              <w:autoSpaceDE w:val="0"/>
              <w:autoSpaceDN w:val="0"/>
              <w:spacing w:line="262" w:lineRule="auto"/>
            </w:pPr>
            <w:r w:rsidRPr="00494CD4">
              <w:t>Požadovaná dostupnost</w:t>
            </w:r>
          </w:p>
        </w:tc>
        <w:tc>
          <w:tcPr>
            <w:tcW w:w="904" w:type="dxa"/>
            <w:vAlign w:val="center"/>
            <w:hideMark/>
          </w:tcPr>
          <w:p w14:paraId="138AFF51" w14:textId="77777777" w:rsidR="00494CD4" w:rsidRPr="00494CD4" w:rsidRDefault="00494CD4" w:rsidP="00494CD4">
            <w:pPr>
              <w:widowControl w:val="0"/>
              <w:autoSpaceDE w:val="0"/>
              <w:autoSpaceDN w:val="0"/>
              <w:spacing w:line="262" w:lineRule="auto"/>
            </w:pPr>
            <w:r w:rsidRPr="00494CD4">
              <w:t>98 %</w:t>
            </w:r>
          </w:p>
        </w:tc>
        <w:tc>
          <w:tcPr>
            <w:tcW w:w="4775" w:type="dxa"/>
            <w:vAlign w:val="center"/>
            <w:hideMark/>
          </w:tcPr>
          <w:p w14:paraId="56718A03" w14:textId="77777777" w:rsidR="00494CD4" w:rsidRPr="00494CD4" w:rsidRDefault="00494CD4" w:rsidP="00494CD4">
            <w:pPr>
              <w:widowControl w:val="0"/>
              <w:autoSpaceDE w:val="0"/>
              <w:autoSpaceDN w:val="0"/>
              <w:spacing w:line="262" w:lineRule="auto"/>
            </w:pPr>
            <w:r w:rsidRPr="00494CD4">
              <w:t>Pondělí–neděle, 9:00–21:00</w:t>
            </w:r>
          </w:p>
        </w:tc>
      </w:tr>
      <w:tr w:rsidR="00494CD4" w:rsidRPr="00494CD4" w14:paraId="09D3A4C0" w14:textId="77777777" w:rsidTr="0063134B">
        <w:trPr>
          <w:tblCellSpacing w:w="15" w:type="dxa"/>
        </w:trPr>
        <w:tc>
          <w:tcPr>
            <w:tcW w:w="0" w:type="auto"/>
            <w:vAlign w:val="center"/>
            <w:hideMark/>
          </w:tcPr>
          <w:p w14:paraId="0F68BCBE" w14:textId="77777777" w:rsidR="00494CD4" w:rsidRPr="00494CD4" w:rsidRDefault="00494CD4" w:rsidP="00494CD4">
            <w:pPr>
              <w:widowControl w:val="0"/>
              <w:autoSpaceDE w:val="0"/>
              <w:autoSpaceDN w:val="0"/>
              <w:spacing w:line="262" w:lineRule="auto"/>
            </w:pPr>
            <w:r w:rsidRPr="00494CD4">
              <w:t>Maximální doba odezvy</w:t>
            </w:r>
          </w:p>
        </w:tc>
        <w:tc>
          <w:tcPr>
            <w:tcW w:w="904" w:type="dxa"/>
            <w:vAlign w:val="center"/>
            <w:hideMark/>
          </w:tcPr>
          <w:p w14:paraId="401D70B5" w14:textId="77777777" w:rsidR="00494CD4" w:rsidRPr="00494CD4" w:rsidRDefault="00494CD4" w:rsidP="00494CD4">
            <w:pPr>
              <w:widowControl w:val="0"/>
              <w:autoSpaceDE w:val="0"/>
              <w:autoSpaceDN w:val="0"/>
              <w:spacing w:line="262" w:lineRule="auto"/>
            </w:pPr>
            <w:r w:rsidRPr="00494CD4">
              <w:t>5 sekund</w:t>
            </w:r>
          </w:p>
        </w:tc>
        <w:tc>
          <w:tcPr>
            <w:tcW w:w="4775" w:type="dxa"/>
            <w:vAlign w:val="center"/>
            <w:hideMark/>
          </w:tcPr>
          <w:p w14:paraId="4479A59F" w14:textId="77777777" w:rsidR="00494CD4" w:rsidRPr="00494CD4" w:rsidRDefault="00494CD4" w:rsidP="00494CD4">
            <w:pPr>
              <w:widowControl w:val="0"/>
              <w:autoSpaceDE w:val="0"/>
              <w:autoSpaceDN w:val="0"/>
              <w:spacing w:line="262" w:lineRule="auto"/>
            </w:pPr>
            <w:r w:rsidRPr="00494CD4">
              <w:t>V rámci uživatelského prostředí</w:t>
            </w:r>
          </w:p>
        </w:tc>
      </w:tr>
      <w:tr w:rsidR="00494CD4" w:rsidRPr="00494CD4" w14:paraId="7AADBCD4" w14:textId="77777777" w:rsidTr="0063134B">
        <w:trPr>
          <w:tblCellSpacing w:w="15" w:type="dxa"/>
        </w:trPr>
        <w:tc>
          <w:tcPr>
            <w:tcW w:w="0" w:type="auto"/>
            <w:vAlign w:val="center"/>
            <w:hideMark/>
          </w:tcPr>
          <w:p w14:paraId="17640104" w14:textId="77777777" w:rsidR="00494CD4" w:rsidRPr="00494CD4" w:rsidRDefault="00494CD4" w:rsidP="00494CD4">
            <w:pPr>
              <w:widowControl w:val="0"/>
              <w:autoSpaceDE w:val="0"/>
              <w:autoSpaceDN w:val="0"/>
              <w:spacing w:line="262" w:lineRule="auto"/>
            </w:pPr>
            <w:r w:rsidRPr="00494CD4">
              <w:t>RTO (</w:t>
            </w:r>
            <w:proofErr w:type="spellStart"/>
            <w:r w:rsidRPr="00494CD4">
              <w:t>Recovery</w:t>
            </w:r>
            <w:proofErr w:type="spellEnd"/>
            <w:r w:rsidRPr="00494CD4">
              <w:t xml:space="preserve"> Time </w:t>
            </w:r>
            <w:proofErr w:type="spellStart"/>
            <w:r w:rsidRPr="00494CD4">
              <w:t>Objective</w:t>
            </w:r>
            <w:proofErr w:type="spellEnd"/>
            <w:r w:rsidRPr="00494CD4">
              <w:t>)</w:t>
            </w:r>
          </w:p>
        </w:tc>
        <w:tc>
          <w:tcPr>
            <w:tcW w:w="904" w:type="dxa"/>
            <w:vAlign w:val="center"/>
            <w:hideMark/>
          </w:tcPr>
          <w:p w14:paraId="7287B0D2" w14:textId="77777777" w:rsidR="00494CD4" w:rsidRPr="00494CD4" w:rsidRDefault="00494CD4" w:rsidP="00494CD4">
            <w:pPr>
              <w:widowControl w:val="0"/>
              <w:autoSpaceDE w:val="0"/>
              <w:autoSpaceDN w:val="0"/>
              <w:spacing w:line="262" w:lineRule="auto"/>
            </w:pPr>
            <w:r w:rsidRPr="00494CD4">
              <w:t>8 hodin</w:t>
            </w:r>
          </w:p>
        </w:tc>
        <w:tc>
          <w:tcPr>
            <w:tcW w:w="4775" w:type="dxa"/>
            <w:vAlign w:val="center"/>
            <w:hideMark/>
          </w:tcPr>
          <w:p w14:paraId="5A97553C" w14:textId="77777777" w:rsidR="00494CD4" w:rsidRPr="00494CD4" w:rsidRDefault="00494CD4" w:rsidP="00494CD4">
            <w:pPr>
              <w:widowControl w:val="0"/>
              <w:autoSpaceDE w:val="0"/>
              <w:autoSpaceDN w:val="0"/>
              <w:spacing w:line="262" w:lineRule="auto"/>
            </w:pPr>
            <w:r w:rsidRPr="00494CD4">
              <w:t xml:space="preserve">Maximální akceptovatelný čas výpadku </w:t>
            </w:r>
          </w:p>
        </w:tc>
      </w:tr>
      <w:tr w:rsidR="00494CD4" w:rsidRPr="00494CD4" w14:paraId="2B10712A" w14:textId="77777777" w:rsidTr="0063134B">
        <w:trPr>
          <w:tblCellSpacing w:w="15" w:type="dxa"/>
        </w:trPr>
        <w:tc>
          <w:tcPr>
            <w:tcW w:w="0" w:type="auto"/>
            <w:vAlign w:val="center"/>
            <w:hideMark/>
          </w:tcPr>
          <w:p w14:paraId="76320FA4" w14:textId="77777777" w:rsidR="00494CD4" w:rsidRPr="00494CD4" w:rsidRDefault="00494CD4" w:rsidP="00494CD4">
            <w:pPr>
              <w:widowControl w:val="0"/>
              <w:autoSpaceDE w:val="0"/>
              <w:autoSpaceDN w:val="0"/>
              <w:spacing w:line="262" w:lineRule="auto"/>
            </w:pPr>
            <w:r w:rsidRPr="00494CD4">
              <w:lastRenderedPageBreak/>
              <w:t>RPO (</w:t>
            </w:r>
            <w:proofErr w:type="spellStart"/>
            <w:r w:rsidRPr="00494CD4">
              <w:t>Recovery</w:t>
            </w:r>
            <w:proofErr w:type="spellEnd"/>
            <w:r w:rsidRPr="00494CD4">
              <w:t xml:space="preserve"> Point </w:t>
            </w:r>
            <w:proofErr w:type="spellStart"/>
            <w:r w:rsidRPr="00494CD4">
              <w:t>Objective</w:t>
            </w:r>
            <w:proofErr w:type="spellEnd"/>
            <w:r w:rsidRPr="00494CD4">
              <w:t>)</w:t>
            </w:r>
          </w:p>
        </w:tc>
        <w:tc>
          <w:tcPr>
            <w:tcW w:w="904" w:type="dxa"/>
            <w:vAlign w:val="center"/>
            <w:hideMark/>
          </w:tcPr>
          <w:p w14:paraId="798F05E1" w14:textId="77777777" w:rsidR="00494CD4" w:rsidRPr="00494CD4" w:rsidRDefault="00494CD4" w:rsidP="00494CD4">
            <w:pPr>
              <w:widowControl w:val="0"/>
              <w:autoSpaceDE w:val="0"/>
              <w:autoSpaceDN w:val="0"/>
              <w:spacing w:line="262" w:lineRule="auto"/>
            </w:pPr>
            <w:r w:rsidRPr="00494CD4">
              <w:t>24 hodin</w:t>
            </w:r>
          </w:p>
        </w:tc>
        <w:tc>
          <w:tcPr>
            <w:tcW w:w="4775" w:type="dxa"/>
            <w:vAlign w:val="center"/>
            <w:hideMark/>
          </w:tcPr>
          <w:p w14:paraId="7EE179F4" w14:textId="77777777" w:rsidR="00494CD4" w:rsidRPr="00494CD4" w:rsidRDefault="00494CD4" w:rsidP="00494CD4">
            <w:pPr>
              <w:widowControl w:val="0"/>
              <w:autoSpaceDE w:val="0"/>
              <w:autoSpaceDN w:val="0"/>
              <w:spacing w:line="262" w:lineRule="auto"/>
            </w:pPr>
            <w:r w:rsidRPr="00494CD4">
              <w:t>Maximální přípustná ztráta dat</w:t>
            </w:r>
          </w:p>
        </w:tc>
      </w:tr>
    </w:tbl>
    <w:p w14:paraId="30D224E9" w14:textId="77777777" w:rsidR="00494CD4" w:rsidRPr="00494CD4" w:rsidRDefault="00494CD4" w:rsidP="00494CD4">
      <w:pPr>
        <w:widowControl w:val="0"/>
        <w:autoSpaceDE w:val="0"/>
        <w:autoSpaceDN w:val="0"/>
        <w:spacing w:after="120" w:line="262" w:lineRule="auto"/>
        <w:jc w:val="both"/>
        <w:rPr>
          <w:rFonts w:eastAsia="Segoe UI" w:cs="Segoe UI"/>
        </w:rPr>
      </w:pPr>
    </w:p>
    <w:p w14:paraId="08DED185" w14:textId="77777777" w:rsidR="00494CD4" w:rsidRPr="00494CD4" w:rsidRDefault="00494CD4" w:rsidP="00494CD4">
      <w:pPr>
        <w:widowControl w:val="0"/>
        <w:autoSpaceDE w:val="0"/>
        <w:autoSpaceDN w:val="0"/>
        <w:spacing w:after="120" w:line="262" w:lineRule="auto"/>
        <w:jc w:val="both"/>
        <w:rPr>
          <w:rFonts w:eastAsia="Segoe UI" w:cs="Segoe U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65"/>
        <w:gridCol w:w="934"/>
        <w:gridCol w:w="4820"/>
      </w:tblGrid>
      <w:tr w:rsidR="00494CD4" w:rsidRPr="00494CD4" w14:paraId="2723332B" w14:textId="77777777" w:rsidTr="0063134B">
        <w:trPr>
          <w:tblCellSpacing w:w="15" w:type="dxa"/>
        </w:trPr>
        <w:tc>
          <w:tcPr>
            <w:tcW w:w="0" w:type="auto"/>
            <w:vAlign w:val="center"/>
          </w:tcPr>
          <w:p w14:paraId="67188ABE" w14:textId="77777777" w:rsidR="00494CD4" w:rsidRPr="00494CD4" w:rsidRDefault="00494CD4" w:rsidP="00494CD4">
            <w:pPr>
              <w:widowControl w:val="0"/>
              <w:autoSpaceDE w:val="0"/>
              <w:autoSpaceDN w:val="0"/>
              <w:spacing w:line="262" w:lineRule="auto"/>
            </w:pPr>
            <w:r w:rsidRPr="00494CD4">
              <w:t>SLUŽBA – SL04</w:t>
            </w:r>
          </w:p>
        </w:tc>
        <w:tc>
          <w:tcPr>
            <w:tcW w:w="5709" w:type="dxa"/>
            <w:gridSpan w:val="2"/>
            <w:vAlign w:val="center"/>
          </w:tcPr>
          <w:p w14:paraId="338F9A67" w14:textId="77777777" w:rsidR="00494CD4" w:rsidRPr="00494CD4" w:rsidRDefault="00494CD4" w:rsidP="00494CD4">
            <w:pPr>
              <w:widowControl w:val="0"/>
              <w:autoSpaceDE w:val="0"/>
              <w:autoSpaceDN w:val="0"/>
              <w:spacing w:line="262" w:lineRule="auto"/>
            </w:pPr>
            <w:r w:rsidRPr="00494CD4">
              <w:t>ELEKTRONICKÉ VZDĚLÁVÁNÍ A PLÁNOVÁNÍ LEKCÍ</w:t>
            </w:r>
          </w:p>
        </w:tc>
      </w:tr>
      <w:tr w:rsidR="00494CD4" w:rsidRPr="00494CD4" w14:paraId="2B5D1DFE" w14:textId="77777777" w:rsidTr="0063134B">
        <w:trPr>
          <w:tblCellSpacing w:w="15" w:type="dxa"/>
        </w:trPr>
        <w:tc>
          <w:tcPr>
            <w:tcW w:w="0" w:type="auto"/>
            <w:vAlign w:val="center"/>
          </w:tcPr>
          <w:p w14:paraId="0C6EB29E" w14:textId="77777777" w:rsidR="00494CD4" w:rsidRPr="00494CD4" w:rsidRDefault="00494CD4" w:rsidP="00494CD4">
            <w:pPr>
              <w:widowControl w:val="0"/>
              <w:autoSpaceDE w:val="0"/>
              <w:autoSpaceDN w:val="0"/>
              <w:spacing w:line="262" w:lineRule="auto"/>
            </w:pPr>
            <w:r w:rsidRPr="00494CD4">
              <w:t>STRUČNÝ POPIS SLUŽBY SL04</w:t>
            </w:r>
          </w:p>
        </w:tc>
        <w:tc>
          <w:tcPr>
            <w:tcW w:w="5709" w:type="dxa"/>
            <w:gridSpan w:val="2"/>
            <w:vAlign w:val="center"/>
          </w:tcPr>
          <w:p w14:paraId="0DC72182" w14:textId="77777777" w:rsidR="00494CD4" w:rsidRPr="00494CD4" w:rsidRDefault="00494CD4" w:rsidP="00494CD4">
            <w:pPr>
              <w:widowControl w:val="0"/>
              <w:autoSpaceDE w:val="0"/>
              <w:autoSpaceDN w:val="0"/>
              <w:spacing w:line="262" w:lineRule="auto"/>
            </w:pPr>
            <w:r w:rsidRPr="00494CD4">
              <w:t>Podpora provozu služeb nástroje pro sestavování a realizaci elektronických kurzů, jejich plánování a vypisování včetně integrace s profilem atd.</w:t>
            </w:r>
          </w:p>
        </w:tc>
      </w:tr>
      <w:tr w:rsidR="00494CD4" w:rsidRPr="00494CD4" w14:paraId="77807432" w14:textId="77777777" w:rsidTr="0063134B">
        <w:trPr>
          <w:tblCellSpacing w:w="15" w:type="dxa"/>
        </w:trPr>
        <w:tc>
          <w:tcPr>
            <w:tcW w:w="0" w:type="auto"/>
            <w:vAlign w:val="center"/>
            <w:hideMark/>
          </w:tcPr>
          <w:p w14:paraId="2E5461BB" w14:textId="77777777" w:rsidR="00494CD4" w:rsidRPr="00494CD4" w:rsidRDefault="00494CD4" w:rsidP="00494CD4">
            <w:pPr>
              <w:widowControl w:val="0"/>
              <w:autoSpaceDE w:val="0"/>
              <w:autoSpaceDN w:val="0"/>
              <w:spacing w:line="262" w:lineRule="auto"/>
              <w:rPr>
                <w:b/>
                <w:bCs/>
              </w:rPr>
            </w:pPr>
            <w:r w:rsidRPr="00494CD4">
              <w:rPr>
                <w:b/>
                <w:bCs/>
              </w:rPr>
              <w:t>Parametr</w:t>
            </w:r>
          </w:p>
        </w:tc>
        <w:tc>
          <w:tcPr>
            <w:tcW w:w="904" w:type="dxa"/>
            <w:vAlign w:val="center"/>
            <w:hideMark/>
          </w:tcPr>
          <w:p w14:paraId="76360F35" w14:textId="77777777" w:rsidR="00494CD4" w:rsidRPr="00494CD4" w:rsidRDefault="00494CD4" w:rsidP="00494CD4">
            <w:pPr>
              <w:widowControl w:val="0"/>
              <w:autoSpaceDE w:val="0"/>
              <w:autoSpaceDN w:val="0"/>
              <w:spacing w:line="262" w:lineRule="auto"/>
              <w:rPr>
                <w:b/>
                <w:bCs/>
              </w:rPr>
            </w:pPr>
            <w:r w:rsidRPr="00494CD4">
              <w:rPr>
                <w:b/>
                <w:bCs/>
              </w:rPr>
              <w:t>Hodnota</w:t>
            </w:r>
          </w:p>
        </w:tc>
        <w:tc>
          <w:tcPr>
            <w:tcW w:w="4775" w:type="dxa"/>
            <w:vAlign w:val="center"/>
            <w:hideMark/>
          </w:tcPr>
          <w:p w14:paraId="12F26103" w14:textId="77777777" w:rsidR="00494CD4" w:rsidRPr="00494CD4" w:rsidRDefault="00494CD4" w:rsidP="00494CD4">
            <w:pPr>
              <w:widowControl w:val="0"/>
              <w:autoSpaceDE w:val="0"/>
              <w:autoSpaceDN w:val="0"/>
              <w:spacing w:line="262" w:lineRule="auto"/>
              <w:rPr>
                <w:b/>
                <w:bCs/>
              </w:rPr>
            </w:pPr>
            <w:r w:rsidRPr="00494CD4">
              <w:rPr>
                <w:b/>
                <w:bCs/>
              </w:rPr>
              <w:t>Poznámka</w:t>
            </w:r>
          </w:p>
        </w:tc>
      </w:tr>
      <w:tr w:rsidR="00494CD4" w:rsidRPr="00494CD4" w14:paraId="6A4FB2FE" w14:textId="77777777" w:rsidTr="0063134B">
        <w:trPr>
          <w:tblCellSpacing w:w="15" w:type="dxa"/>
        </w:trPr>
        <w:tc>
          <w:tcPr>
            <w:tcW w:w="0" w:type="auto"/>
            <w:vAlign w:val="center"/>
            <w:hideMark/>
          </w:tcPr>
          <w:p w14:paraId="15F6A6A4" w14:textId="77777777" w:rsidR="00494CD4" w:rsidRPr="00494CD4" w:rsidRDefault="00494CD4" w:rsidP="00494CD4">
            <w:pPr>
              <w:widowControl w:val="0"/>
              <w:autoSpaceDE w:val="0"/>
              <w:autoSpaceDN w:val="0"/>
              <w:spacing w:line="262" w:lineRule="auto"/>
            </w:pPr>
            <w:r w:rsidRPr="00494CD4">
              <w:t>Režim provozu systému</w:t>
            </w:r>
          </w:p>
        </w:tc>
        <w:tc>
          <w:tcPr>
            <w:tcW w:w="904" w:type="dxa"/>
            <w:vAlign w:val="center"/>
            <w:hideMark/>
          </w:tcPr>
          <w:p w14:paraId="32639A73" w14:textId="77777777" w:rsidR="00494CD4" w:rsidRPr="00494CD4" w:rsidRDefault="00494CD4" w:rsidP="00494CD4">
            <w:pPr>
              <w:widowControl w:val="0"/>
              <w:autoSpaceDE w:val="0"/>
              <w:autoSpaceDN w:val="0"/>
              <w:spacing w:line="262" w:lineRule="auto"/>
            </w:pPr>
            <w:r w:rsidRPr="00494CD4">
              <w:t>7 × 24</w:t>
            </w:r>
          </w:p>
        </w:tc>
        <w:tc>
          <w:tcPr>
            <w:tcW w:w="4775" w:type="dxa"/>
            <w:vAlign w:val="center"/>
            <w:hideMark/>
          </w:tcPr>
          <w:p w14:paraId="32290273" w14:textId="77777777" w:rsidR="00494CD4" w:rsidRPr="00494CD4" w:rsidRDefault="00494CD4" w:rsidP="00494CD4">
            <w:pPr>
              <w:widowControl w:val="0"/>
              <w:autoSpaceDE w:val="0"/>
              <w:autoSpaceDN w:val="0"/>
              <w:spacing w:line="262" w:lineRule="auto"/>
            </w:pPr>
            <w:r w:rsidRPr="00494CD4">
              <w:t>Nepřetržitý provoz</w:t>
            </w:r>
          </w:p>
        </w:tc>
      </w:tr>
      <w:tr w:rsidR="00494CD4" w:rsidRPr="00494CD4" w14:paraId="36C401BC" w14:textId="77777777" w:rsidTr="0063134B">
        <w:trPr>
          <w:tblCellSpacing w:w="15" w:type="dxa"/>
        </w:trPr>
        <w:tc>
          <w:tcPr>
            <w:tcW w:w="0" w:type="auto"/>
            <w:vAlign w:val="center"/>
            <w:hideMark/>
          </w:tcPr>
          <w:p w14:paraId="0E92A37A" w14:textId="77777777" w:rsidR="00494CD4" w:rsidRPr="00494CD4" w:rsidRDefault="00494CD4" w:rsidP="00494CD4">
            <w:pPr>
              <w:widowControl w:val="0"/>
              <w:autoSpaceDE w:val="0"/>
              <w:autoSpaceDN w:val="0"/>
              <w:spacing w:line="262" w:lineRule="auto"/>
            </w:pPr>
            <w:r w:rsidRPr="00494CD4">
              <w:t>Podpora rozhraní a podpůrných komponent</w:t>
            </w:r>
          </w:p>
        </w:tc>
        <w:tc>
          <w:tcPr>
            <w:tcW w:w="904" w:type="dxa"/>
            <w:vAlign w:val="center"/>
            <w:hideMark/>
          </w:tcPr>
          <w:p w14:paraId="2A9633B2" w14:textId="77777777" w:rsidR="00494CD4" w:rsidRPr="00494CD4" w:rsidRDefault="00494CD4" w:rsidP="00494CD4">
            <w:pPr>
              <w:widowControl w:val="0"/>
              <w:autoSpaceDE w:val="0"/>
              <w:autoSpaceDN w:val="0"/>
              <w:spacing w:line="262" w:lineRule="auto"/>
            </w:pPr>
            <w:r w:rsidRPr="00494CD4">
              <w:t>5 × 8</w:t>
            </w:r>
          </w:p>
        </w:tc>
        <w:tc>
          <w:tcPr>
            <w:tcW w:w="4775" w:type="dxa"/>
            <w:vAlign w:val="center"/>
            <w:hideMark/>
          </w:tcPr>
          <w:p w14:paraId="5F4A0C3A" w14:textId="77777777" w:rsidR="00494CD4" w:rsidRPr="00494CD4" w:rsidRDefault="00494CD4" w:rsidP="00494CD4">
            <w:pPr>
              <w:widowControl w:val="0"/>
              <w:autoSpaceDE w:val="0"/>
              <w:autoSpaceDN w:val="0"/>
              <w:spacing w:line="262" w:lineRule="auto"/>
            </w:pPr>
            <w:r w:rsidRPr="00494CD4">
              <w:t>Pondělí–pátek, 9:00–17:00</w:t>
            </w:r>
          </w:p>
        </w:tc>
      </w:tr>
      <w:tr w:rsidR="00494CD4" w:rsidRPr="00494CD4" w14:paraId="16B8C007" w14:textId="77777777" w:rsidTr="0063134B">
        <w:trPr>
          <w:tblCellSpacing w:w="15" w:type="dxa"/>
        </w:trPr>
        <w:tc>
          <w:tcPr>
            <w:tcW w:w="0" w:type="auto"/>
            <w:vAlign w:val="center"/>
            <w:hideMark/>
          </w:tcPr>
          <w:p w14:paraId="18835C05" w14:textId="77777777" w:rsidR="00494CD4" w:rsidRPr="00494CD4" w:rsidRDefault="00494CD4" w:rsidP="00494CD4">
            <w:pPr>
              <w:widowControl w:val="0"/>
              <w:autoSpaceDE w:val="0"/>
              <w:autoSpaceDN w:val="0"/>
              <w:spacing w:line="262" w:lineRule="auto"/>
            </w:pPr>
            <w:r w:rsidRPr="00494CD4">
              <w:t>Režim podpory provozu</w:t>
            </w:r>
          </w:p>
        </w:tc>
        <w:tc>
          <w:tcPr>
            <w:tcW w:w="904" w:type="dxa"/>
            <w:vAlign w:val="center"/>
            <w:hideMark/>
          </w:tcPr>
          <w:p w14:paraId="026DF3AD" w14:textId="77777777" w:rsidR="00494CD4" w:rsidRPr="00494CD4" w:rsidRDefault="00494CD4" w:rsidP="00494CD4">
            <w:pPr>
              <w:widowControl w:val="0"/>
              <w:autoSpaceDE w:val="0"/>
              <w:autoSpaceDN w:val="0"/>
              <w:spacing w:line="262" w:lineRule="auto"/>
            </w:pPr>
            <w:r w:rsidRPr="00494CD4">
              <w:t>5 × 8</w:t>
            </w:r>
          </w:p>
        </w:tc>
        <w:tc>
          <w:tcPr>
            <w:tcW w:w="4775" w:type="dxa"/>
            <w:vAlign w:val="center"/>
            <w:hideMark/>
          </w:tcPr>
          <w:p w14:paraId="4F29EEBE" w14:textId="77777777" w:rsidR="00494CD4" w:rsidRPr="00494CD4" w:rsidRDefault="00494CD4" w:rsidP="00494CD4">
            <w:pPr>
              <w:widowControl w:val="0"/>
              <w:autoSpaceDE w:val="0"/>
              <w:autoSpaceDN w:val="0"/>
              <w:spacing w:line="262" w:lineRule="auto"/>
            </w:pPr>
            <w:r w:rsidRPr="00494CD4">
              <w:t>Pondělí–pátek, 9:00–17:00</w:t>
            </w:r>
          </w:p>
        </w:tc>
      </w:tr>
      <w:tr w:rsidR="00494CD4" w:rsidRPr="00494CD4" w14:paraId="2E821EE8" w14:textId="77777777" w:rsidTr="0063134B">
        <w:trPr>
          <w:tblCellSpacing w:w="15" w:type="dxa"/>
        </w:trPr>
        <w:tc>
          <w:tcPr>
            <w:tcW w:w="0" w:type="auto"/>
            <w:vAlign w:val="center"/>
            <w:hideMark/>
          </w:tcPr>
          <w:p w14:paraId="48AB7E38" w14:textId="77777777" w:rsidR="00494CD4" w:rsidRPr="00494CD4" w:rsidRDefault="00494CD4" w:rsidP="00494CD4">
            <w:pPr>
              <w:widowControl w:val="0"/>
              <w:autoSpaceDE w:val="0"/>
              <w:autoSpaceDN w:val="0"/>
              <w:spacing w:line="262" w:lineRule="auto"/>
            </w:pPr>
            <w:r w:rsidRPr="00494CD4">
              <w:t>Požadovaná dostupnost</w:t>
            </w:r>
          </w:p>
        </w:tc>
        <w:tc>
          <w:tcPr>
            <w:tcW w:w="904" w:type="dxa"/>
            <w:vAlign w:val="center"/>
            <w:hideMark/>
          </w:tcPr>
          <w:p w14:paraId="76161497" w14:textId="77777777" w:rsidR="00494CD4" w:rsidRPr="00494CD4" w:rsidRDefault="00494CD4" w:rsidP="00494CD4">
            <w:pPr>
              <w:widowControl w:val="0"/>
              <w:autoSpaceDE w:val="0"/>
              <w:autoSpaceDN w:val="0"/>
              <w:spacing w:line="262" w:lineRule="auto"/>
            </w:pPr>
            <w:r w:rsidRPr="00494CD4">
              <w:t>93 %</w:t>
            </w:r>
          </w:p>
        </w:tc>
        <w:tc>
          <w:tcPr>
            <w:tcW w:w="4775" w:type="dxa"/>
            <w:vAlign w:val="center"/>
            <w:hideMark/>
          </w:tcPr>
          <w:p w14:paraId="4820D46C" w14:textId="77777777" w:rsidR="00494CD4" w:rsidRPr="00494CD4" w:rsidRDefault="00494CD4" w:rsidP="00494CD4">
            <w:pPr>
              <w:widowControl w:val="0"/>
              <w:autoSpaceDE w:val="0"/>
              <w:autoSpaceDN w:val="0"/>
              <w:spacing w:line="262" w:lineRule="auto"/>
            </w:pPr>
            <w:r w:rsidRPr="00494CD4">
              <w:t>Pondělí–pátek, 9:00–17:00</w:t>
            </w:r>
          </w:p>
        </w:tc>
      </w:tr>
      <w:tr w:rsidR="00494CD4" w:rsidRPr="00494CD4" w14:paraId="092BDA09" w14:textId="77777777" w:rsidTr="0063134B">
        <w:trPr>
          <w:tblCellSpacing w:w="15" w:type="dxa"/>
        </w:trPr>
        <w:tc>
          <w:tcPr>
            <w:tcW w:w="0" w:type="auto"/>
            <w:vAlign w:val="center"/>
            <w:hideMark/>
          </w:tcPr>
          <w:p w14:paraId="50E884CB" w14:textId="77777777" w:rsidR="00494CD4" w:rsidRPr="00494CD4" w:rsidRDefault="00494CD4" w:rsidP="00494CD4">
            <w:pPr>
              <w:widowControl w:val="0"/>
              <w:autoSpaceDE w:val="0"/>
              <w:autoSpaceDN w:val="0"/>
              <w:spacing w:line="262" w:lineRule="auto"/>
            </w:pPr>
            <w:r w:rsidRPr="00494CD4">
              <w:t>Maximální doba odezvy</w:t>
            </w:r>
          </w:p>
        </w:tc>
        <w:tc>
          <w:tcPr>
            <w:tcW w:w="904" w:type="dxa"/>
            <w:vAlign w:val="center"/>
            <w:hideMark/>
          </w:tcPr>
          <w:p w14:paraId="033B49C6" w14:textId="77777777" w:rsidR="00494CD4" w:rsidRPr="00494CD4" w:rsidRDefault="00494CD4" w:rsidP="00494CD4">
            <w:pPr>
              <w:widowControl w:val="0"/>
              <w:autoSpaceDE w:val="0"/>
              <w:autoSpaceDN w:val="0"/>
              <w:spacing w:line="262" w:lineRule="auto"/>
            </w:pPr>
            <w:r w:rsidRPr="00494CD4">
              <w:t>5 sekund</w:t>
            </w:r>
          </w:p>
        </w:tc>
        <w:tc>
          <w:tcPr>
            <w:tcW w:w="4775" w:type="dxa"/>
            <w:vAlign w:val="center"/>
            <w:hideMark/>
          </w:tcPr>
          <w:p w14:paraId="1489E53C" w14:textId="77777777" w:rsidR="00494CD4" w:rsidRPr="00494CD4" w:rsidRDefault="00494CD4" w:rsidP="00494CD4">
            <w:pPr>
              <w:widowControl w:val="0"/>
              <w:autoSpaceDE w:val="0"/>
              <w:autoSpaceDN w:val="0"/>
              <w:spacing w:line="262" w:lineRule="auto"/>
            </w:pPr>
            <w:r w:rsidRPr="00494CD4">
              <w:t>V rámci uživatelského prostředí</w:t>
            </w:r>
          </w:p>
        </w:tc>
      </w:tr>
      <w:tr w:rsidR="00494CD4" w:rsidRPr="00494CD4" w14:paraId="5C5F973F" w14:textId="77777777" w:rsidTr="0063134B">
        <w:trPr>
          <w:tblCellSpacing w:w="15" w:type="dxa"/>
        </w:trPr>
        <w:tc>
          <w:tcPr>
            <w:tcW w:w="0" w:type="auto"/>
            <w:vAlign w:val="center"/>
            <w:hideMark/>
          </w:tcPr>
          <w:p w14:paraId="72584E54" w14:textId="77777777" w:rsidR="00494CD4" w:rsidRPr="00494CD4" w:rsidRDefault="00494CD4" w:rsidP="00494CD4">
            <w:pPr>
              <w:widowControl w:val="0"/>
              <w:autoSpaceDE w:val="0"/>
              <w:autoSpaceDN w:val="0"/>
              <w:spacing w:line="262" w:lineRule="auto"/>
            </w:pPr>
            <w:r w:rsidRPr="00494CD4">
              <w:t>RTO (</w:t>
            </w:r>
            <w:proofErr w:type="spellStart"/>
            <w:r w:rsidRPr="00494CD4">
              <w:t>Recovery</w:t>
            </w:r>
            <w:proofErr w:type="spellEnd"/>
            <w:r w:rsidRPr="00494CD4">
              <w:t xml:space="preserve"> Time </w:t>
            </w:r>
            <w:proofErr w:type="spellStart"/>
            <w:r w:rsidRPr="00494CD4">
              <w:t>Objective</w:t>
            </w:r>
            <w:proofErr w:type="spellEnd"/>
            <w:r w:rsidRPr="00494CD4">
              <w:t>)</w:t>
            </w:r>
          </w:p>
        </w:tc>
        <w:tc>
          <w:tcPr>
            <w:tcW w:w="904" w:type="dxa"/>
            <w:vAlign w:val="center"/>
            <w:hideMark/>
          </w:tcPr>
          <w:p w14:paraId="40C1DC29" w14:textId="77777777" w:rsidR="00494CD4" w:rsidRPr="00494CD4" w:rsidRDefault="00494CD4" w:rsidP="00494CD4">
            <w:pPr>
              <w:widowControl w:val="0"/>
              <w:autoSpaceDE w:val="0"/>
              <w:autoSpaceDN w:val="0"/>
              <w:spacing w:line="262" w:lineRule="auto"/>
            </w:pPr>
            <w:r w:rsidRPr="00494CD4">
              <w:t>40 hodin</w:t>
            </w:r>
          </w:p>
        </w:tc>
        <w:tc>
          <w:tcPr>
            <w:tcW w:w="4775" w:type="dxa"/>
            <w:vAlign w:val="center"/>
            <w:hideMark/>
          </w:tcPr>
          <w:p w14:paraId="6827DD3F" w14:textId="77777777" w:rsidR="00494CD4" w:rsidRPr="00494CD4" w:rsidRDefault="00494CD4" w:rsidP="00494CD4">
            <w:pPr>
              <w:widowControl w:val="0"/>
              <w:autoSpaceDE w:val="0"/>
              <w:autoSpaceDN w:val="0"/>
              <w:spacing w:line="262" w:lineRule="auto"/>
            </w:pPr>
            <w:r w:rsidRPr="00494CD4">
              <w:t xml:space="preserve">Maximální akceptovatelný čas výpadku </w:t>
            </w:r>
          </w:p>
        </w:tc>
      </w:tr>
      <w:tr w:rsidR="00494CD4" w:rsidRPr="00494CD4" w14:paraId="7A9349E4" w14:textId="77777777" w:rsidTr="0063134B">
        <w:trPr>
          <w:tblCellSpacing w:w="15" w:type="dxa"/>
        </w:trPr>
        <w:tc>
          <w:tcPr>
            <w:tcW w:w="0" w:type="auto"/>
            <w:vAlign w:val="center"/>
            <w:hideMark/>
          </w:tcPr>
          <w:p w14:paraId="5A3A322A" w14:textId="77777777" w:rsidR="00494CD4" w:rsidRPr="00494CD4" w:rsidRDefault="00494CD4" w:rsidP="00494CD4">
            <w:pPr>
              <w:widowControl w:val="0"/>
              <w:autoSpaceDE w:val="0"/>
              <w:autoSpaceDN w:val="0"/>
              <w:spacing w:line="262" w:lineRule="auto"/>
            </w:pPr>
            <w:r w:rsidRPr="00494CD4">
              <w:t>RPO (</w:t>
            </w:r>
            <w:proofErr w:type="spellStart"/>
            <w:r w:rsidRPr="00494CD4">
              <w:t>Recovery</w:t>
            </w:r>
            <w:proofErr w:type="spellEnd"/>
            <w:r w:rsidRPr="00494CD4">
              <w:t xml:space="preserve"> Point </w:t>
            </w:r>
            <w:proofErr w:type="spellStart"/>
            <w:r w:rsidRPr="00494CD4">
              <w:t>Objective</w:t>
            </w:r>
            <w:proofErr w:type="spellEnd"/>
            <w:r w:rsidRPr="00494CD4">
              <w:t>)</w:t>
            </w:r>
          </w:p>
        </w:tc>
        <w:tc>
          <w:tcPr>
            <w:tcW w:w="904" w:type="dxa"/>
            <w:vAlign w:val="center"/>
            <w:hideMark/>
          </w:tcPr>
          <w:p w14:paraId="05A34CC7" w14:textId="77777777" w:rsidR="00494CD4" w:rsidRPr="00494CD4" w:rsidRDefault="00494CD4" w:rsidP="00494CD4">
            <w:pPr>
              <w:widowControl w:val="0"/>
              <w:autoSpaceDE w:val="0"/>
              <w:autoSpaceDN w:val="0"/>
              <w:spacing w:line="262" w:lineRule="auto"/>
            </w:pPr>
            <w:r w:rsidRPr="00494CD4">
              <w:t>24 hodin</w:t>
            </w:r>
          </w:p>
        </w:tc>
        <w:tc>
          <w:tcPr>
            <w:tcW w:w="4775" w:type="dxa"/>
            <w:vAlign w:val="center"/>
            <w:hideMark/>
          </w:tcPr>
          <w:p w14:paraId="64C527C3" w14:textId="77777777" w:rsidR="00494CD4" w:rsidRPr="00494CD4" w:rsidRDefault="00494CD4" w:rsidP="00494CD4">
            <w:pPr>
              <w:widowControl w:val="0"/>
              <w:autoSpaceDE w:val="0"/>
              <w:autoSpaceDN w:val="0"/>
              <w:spacing w:line="262" w:lineRule="auto"/>
            </w:pPr>
            <w:r w:rsidRPr="00494CD4">
              <w:t>Maximální přípustná ztráta dat</w:t>
            </w:r>
          </w:p>
        </w:tc>
      </w:tr>
    </w:tbl>
    <w:p w14:paraId="7F8698CD" w14:textId="77777777" w:rsidR="00494CD4" w:rsidRPr="00494CD4" w:rsidRDefault="00494CD4" w:rsidP="00494CD4">
      <w:pPr>
        <w:widowControl w:val="0"/>
        <w:autoSpaceDE w:val="0"/>
        <w:autoSpaceDN w:val="0"/>
        <w:spacing w:after="120" w:line="262" w:lineRule="auto"/>
        <w:jc w:val="both"/>
        <w:rPr>
          <w:rFonts w:eastAsia="Segoe UI" w:cs="Segoe UI"/>
        </w:rPr>
      </w:pPr>
    </w:p>
    <w:p w14:paraId="69A0DCBE" w14:textId="77777777" w:rsidR="00494CD4" w:rsidRPr="00494CD4" w:rsidRDefault="00494CD4" w:rsidP="00494CD4">
      <w:pPr>
        <w:widowControl w:val="0"/>
        <w:autoSpaceDE w:val="0"/>
        <w:autoSpaceDN w:val="0"/>
        <w:spacing w:after="120" w:line="262" w:lineRule="auto"/>
        <w:jc w:val="both"/>
        <w:rPr>
          <w:rFonts w:eastAsia="Segoe UI" w:cs="Segoe U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65"/>
        <w:gridCol w:w="934"/>
        <w:gridCol w:w="4820"/>
      </w:tblGrid>
      <w:tr w:rsidR="00494CD4" w:rsidRPr="00494CD4" w14:paraId="1DEB2AF0" w14:textId="77777777" w:rsidTr="0063134B">
        <w:trPr>
          <w:tblCellSpacing w:w="15" w:type="dxa"/>
        </w:trPr>
        <w:tc>
          <w:tcPr>
            <w:tcW w:w="0" w:type="auto"/>
            <w:vAlign w:val="center"/>
          </w:tcPr>
          <w:p w14:paraId="5B4150FE" w14:textId="77777777" w:rsidR="00494CD4" w:rsidRPr="00494CD4" w:rsidRDefault="00494CD4" w:rsidP="00494CD4">
            <w:pPr>
              <w:widowControl w:val="0"/>
              <w:autoSpaceDE w:val="0"/>
              <w:autoSpaceDN w:val="0"/>
              <w:spacing w:line="262" w:lineRule="auto"/>
            </w:pPr>
            <w:r w:rsidRPr="00494CD4">
              <w:t>SLUŽBA – SL05</w:t>
            </w:r>
          </w:p>
        </w:tc>
        <w:tc>
          <w:tcPr>
            <w:tcW w:w="5709" w:type="dxa"/>
            <w:gridSpan w:val="2"/>
            <w:vAlign w:val="center"/>
          </w:tcPr>
          <w:p w14:paraId="73CD16A8" w14:textId="77777777" w:rsidR="00494CD4" w:rsidRPr="00494CD4" w:rsidRDefault="00494CD4" w:rsidP="00494CD4">
            <w:pPr>
              <w:widowControl w:val="0"/>
              <w:autoSpaceDE w:val="0"/>
              <w:autoSpaceDN w:val="0"/>
              <w:spacing w:line="262" w:lineRule="auto"/>
            </w:pPr>
            <w:r w:rsidRPr="00494CD4">
              <w:t>SLUŽBY IAM/IDM a FEDERACE AUTENTIZACE, AUTORIZACE, ŘÍZENÍ IDENTIT A PŘÍSTUPŮ</w:t>
            </w:r>
          </w:p>
        </w:tc>
      </w:tr>
      <w:tr w:rsidR="00494CD4" w:rsidRPr="00494CD4" w14:paraId="79151CD9" w14:textId="77777777" w:rsidTr="0063134B">
        <w:trPr>
          <w:tblCellSpacing w:w="15" w:type="dxa"/>
        </w:trPr>
        <w:tc>
          <w:tcPr>
            <w:tcW w:w="0" w:type="auto"/>
            <w:vAlign w:val="center"/>
          </w:tcPr>
          <w:p w14:paraId="61DAEF0F" w14:textId="77777777" w:rsidR="00494CD4" w:rsidRPr="00494CD4" w:rsidRDefault="00494CD4" w:rsidP="00494CD4">
            <w:pPr>
              <w:widowControl w:val="0"/>
              <w:autoSpaceDE w:val="0"/>
              <w:autoSpaceDN w:val="0"/>
              <w:spacing w:line="262" w:lineRule="auto"/>
            </w:pPr>
            <w:r w:rsidRPr="00494CD4">
              <w:t>STRUČNÝ POPIS SLUŽBY SL05</w:t>
            </w:r>
          </w:p>
        </w:tc>
        <w:tc>
          <w:tcPr>
            <w:tcW w:w="5709" w:type="dxa"/>
            <w:gridSpan w:val="2"/>
            <w:vAlign w:val="center"/>
          </w:tcPr>
          <w:p w14:paraId="2712034B" w14:textId="77777777" w:rsidR="00494CD4" w:rsidRPr="00494CD4" w:rsidRDefault="00494CD4" w:rsidP="00494CD4">
            <w:pPr>
              <w:widowControl w:val="0"/>
              <w:autoSpaceDE w:val="0"/>
              <w:autoSpaceDN w:val="0"/>
              <w:spacing w:line="262" w:lineRule="auto"/>
            </w:pPr>
            <w:r w:rsidRPr="00494CD4">
              <w:t>Podpora provozu služeb autentizace a autorizace, řízení přístupů a identit včetně jejich federace</w:t>
            </w:r>
          </w:p>
        </w:tc>
      </w:tr>
      <w:tr w:rsidR="00494CD4" w:rsidRPr="00494CD4" w14:paraId="696849CA" w14:textId="77777777" w:rsidTr="0063134B">
        <w:trPr>
          <w:tblCellSpacing w:w="15" w:type="dxa"/>
        </w:trPr>
        <w:tc>
          <w:tcPr>
            <w:tcW w:w="0" w:type="auto"/>
            <w:vAlign w:val="center"/>
            <w:hideMark/>
          </w:tcPr>
          <w:p w14:paraId="3A00B169" w14:textId="77777777" w:rsidR="00494CD4" w:rsidRPr="00494CD4" w:rsidRDefault="00494CD4" w:rsidP="00494CD4">
            <w:pPr>
              <w:widowControl w:val="0"/>
              <w:autoSpaceDE w:val="0"/>
              <w:autoSpaceDN w:val="0"/>
              <w:spacing w:line="262" w:lineRule="auto"/>
              <w:rPr>
                <w:b/>
                <w:bCs/>
              </w:rPr>
            </w:pPr>
            <w:r w:rsidRPr="00494CD4">
              <w:rPr>
                <w:b/>
                <w:bCs/>
              </w:rPr>
              <w:t>Parametr</w:t>
            </w:r>
          </w:p>
        </w:tc>
        <w:tc>
          <w:tcPr>
            <w:tcW w:w="904" w:type="dxa"/>
            <w:vAlign w:val="center"/>
            <w:hideMark/>
          </w:tcPr>
          <w:p w14:paraId="47A2D74B" w14:textId="77777777" w:rsidR="00494CD4" w:rsidRPr="00494CD4" w:rsidRDefault="00494CD4" w:rsidP="00494CD4">
            <w:pPr>
              <w:widowControl w:val="0"/>
              <w:autoSpaceDE w:val="0"/>
              <w:autoSpaceDN w:val="0"/>
              <w:spacing w:line="262" w:lineRule="auto"/>
              <w:rPr>
                <w:b/>
                <w:bCs/>
              </w:rPr>
            </w:pPr>
            <w:r w:rsidRPr="00494CD4">
              <w:rPr>
                <w:b/>
                <w:bCs/>
              </w:rPr>
              <w:t>Hodnota</w:t>
            </w:r>
          </w:p>
        </w:tc>
        <w:tc>
          <w:tcPr>
            <w:tcW w:w="4775" w:type="dxa"/>
            <w:vAlign w:val="center"/>
            <w:hideMark/>
          </w:tcPr>
          <w:p w14:paraId="4D2A4365" w14:textId="77777777" w:rsidR="00494CD4" w:rsidRPr="00494CD4" w:rsidRDefault="00494CD4" w:rsidP="00494CD4">
            <w:pPr>
              <w:widowControl w:val="0"/>
              <w:autoSpaceDE w:val="0"/>
              <w:autoSpaceDN w:val="0"/>
              <w:spacing w:line="262" w:lineRule="auto"/>
              <w:rPr>
                <w:b/>
                <w:bCs/>
              </w:rPr>
            </w:pPr>
            <w:r w:rsidRPr="00494CD4">
              <w:rPr>
                <w:b/>
                <w:bCs/>
              </w:rPr>
              <w:t>Poznámka</w:t>
            </w:r>
          </w:p>
        </w:tc>
      </w:tr>
      <w:tr w:rsidR="00494CD4" w:rsidRPr="00494CD4" w14:paraId="3F6EDAC3" w14:textId="77777777" w:rsidTr="0063134B">
        <w:trPr>
          <w:tblCellSpacing w:w="15" w:type="dxa"/>
        </w:trPr>
        <w:tc>
          <w:tcPr>
            <w:tcW w:w="0" w:type="auto"/>
            <w:vAlign w:val="center"/>
            <w:hideMark/>
          </w:tcPr>
          <w:p w14:paraId="60E3AAE4" w14:textId="77777777" w:rsidR="00494CD4" w:rsidRPr="00494CD4" w:rsidRDefault="00494CD4" w:rsidP="00494CD4">
            <w:pPr>
              <w:widowControl w:val="0"/>
              <w:autoSpaceDE w:val="0"/>
              <w:autoSpaceDN w:val="0"/>
              <w:spacing w:line="262" w:lineRule="auto"/>
            </w:pPr>
            <w:r w:rsidRPr="00494CD4">
              <w:t>Režim provozu systému</w:t>
            </w:r>
          </w:p>
        </w:tc>
        <w:tc>
          <w:tcPr>
            <w:tcW w:w="904" w:type="dxa"/>
            <w:vAlign w:val="center"/>
            <w:hideMark/>
          </w:tcPr>
          <w:p w14:paraId="191FC4DF" w14:textId="77777777" w:rsidR="00494CD4" w:rsidRPr="00494CD4" w:rsidRDefault="00494CD4" w:rsidP="00494CD4">
            <w:pPr>
              <w:widowControl w:val="0"/>
              <w:autoSpaceDE w:val="0"/>
              <w:autoSpaceDN w:val="0"/>
              <w:spacing w:line="262" w:lineRule="auto"/>
            </w:pPr>
            <w:r w:rsidRPr="00494CD4">
              <w:t>7 × 24</w:t>
            </w:r>
          </w:p>
        </w:tc>
        <w:tc>
          <w:tcPr>
            <w:tcW w:w="4775" w:type="dxa"/>
            <w:vAlign w:val="center"/>
            <w:hideMark/>
          </w:tcPr>
          <w:p w14:paraId="72D062E5" w14:textId="77777777" w:rsidR="00494CD4" w:rsidRPr="00494CD4" w:rsidRDefault="00494CD4" w:rsidP="00494CD4">
            <w:pPr>
              <w:widowControl w:val="0"/>
              <w:autoSpaceDE w:val="0"/>
              <w:autoSpaceDN w:val="0"/>
              <w:spacing w:line="262" w:lineRule="auto"/>
            </w:pPr>
            <w:r w:rsidRPr="00494CD4">
              <w:t>Nepřetržitý provoz</w:t>
            </w:r>
          </w:p>
        </w:tc>
      </w:tr>
      <w:tr w:rsidR="00494CD4" w:rsidRPr="00494CD4" w14:paraId="6589AB71" w14:textId="77777777" w:rsidTr="0063134B">
        <w:trPr>
          <w:tblCellSpacing w:w="15" w:type="dxa"/>
        </w:trPr>
        <w:tc>
          <w:tcPr>
            <w:tcW w:w="0" w:type="auto"/>
            <w:vAlign w:val="center"/>
            <w:hideMark/>
          </w:tcPr>
          <w:p w14:paraId="1ACB3027" w14:textId="77777777" w:rsidR="00494CD4" w:rsidRPr="00494CD4" w:rsidRDefault="00494CD4" w:rsidP="00494CD4">
            <w:pPr>
              <w:widowControl w:val="0"/>
              <w:autoSpaceDE w:val="0"/>
              <w:autoSpaceDN w:val="0"/>
              <w:spacing w:line="262" w:lineRule="auto"/>
            </w:pPr>
            <w:r w:rsidRPr="00494CD4">
              <w:t>Podpora rozhraní a podpůrných komponent</w:t>
            </w:r>
          </w:p>
        </w:tc>
        <w:tc>
          <w:tcPr>
            <w:tcW w:w="904" w:type="dxa"/>
            <w:vAlign w:val="center"/>
            <w:hideMark/>
          </w:tcPr>
          <w:p w14:paraId="0002FC53" w14:textId="77777777" w:rsidR="00494CD4" w:rsidRPr="00494CD4" w:rsidRDefault="00494CD4" w:rsidP="00494CD4">
            <w:pPr>
              <w:widowControl w:val="0"/>
              <w:autoSpaceDE w:val="0"/>
              <w:autoSpaceDN w:val="0"/>
              <w:spacing w:line="262" w:lineRule="auto"/>
            </w:pPr>
            <w:r w:rsidRPr="00494CD4">
              <w:t>7 × 12</w:t>
            </w:r>
          </w:p>
        </w:tc>
        <w:tc>
          <w:tcPr>
            <w:tcW w:w="4775" w:type="dxa"/>
            <w:vAlign w:val="center"/>
            <w:hideMark/>
          </w:tcPr>
          <w:p w14:paraId="0D969974" w14:textId="77777777" w:rsidR="00494CD4" w:rsidRPr="00494CD4" w:rsidRDefault="00494CD4" w:rsidP="00494CD4">
            <w:pPr>
              <w:widowControl w:val="0"/>
              <w:autoSpaceDE w:val="0"/>
              <w:autoSpaceDN w:val="0"/>
              <w:spacing w:line="262" w:lineRule="auto"/>
            </w:pPr>
            <w:r w:rsidRPr="00494CD4">
              <w:t>Pondělí–neděle, 9:00–21:00</w:t>
            </w:r>
          </w:p>
        </w:tc>
      </w:tr>
      <w:tr w:rsidR="00494CD4" w:rsidRPr="00494CD4" w14:paraId="0E69C4F5" w14:textId="77777777" w:rsidTr="0063134B">
        <w:trPr>
          <w:tblCellSpacing w:w="15" w:type="dxa"/>
        </w:trPr>
        <w:tc>
          <w:tcPr>
            <w:tcW w:w="0" w:type="auto"/>
            <w:vAlign w:val="center"/>
            <w:hideMark/>
          </w:tcPr>
          <w:p w14:paraId="6D82ED78" w14:textId="77777777" w:rsidR="00494CD4" w:rsidRPr="00494CD4" w:rsidRDefault="00494CD4" w:rsidP="00494CD4">
            <w:pPr>
              <w:widowControl w:val="0"/>
              <w:autoSpaceDE w:val="0"/>
              <w:autoSpaceDN w:val="0"/>
              <w:spacing w:line="262" w:lineRule="auto"/>
            </w:pPr>
            <w:r w:rsidRPr="00494CD4">
              <w:t>Režim podpory provozu</w:t>
            </w:r>
          </w:p>
        </w:tc>
        <w:tc>
          <w:tcPr>
            <w:tcW w:w="904" w:type="dxa"/>
            <w:vAlign w:val="center"/>
            <w:hideMark/>
          </w:tcPr>
          <w:p w14:paraId="52DD0DD4" w14:textId="77777777" w:rsidR="00494CD4" w:rsidRPr="00494CD4" w:rsidRDefault="00494CD4" w:rsidP="00494CD4">
            <w:pPr>
              <w:widowControl w:val="0"/>
              <w:autoSpaceDE w:val="0"/>
              <w:autoSpaceDN w:val="0"/>
              <w:spacing w:line="262" w:lineRule="auto"/>
            </w:pPr>
            <w:r w:rsidRPr="00494CD4">
              <w:t>7 × 12</w:t>
            </w:r>
          </w:p>
        </w:tc>
        <w:tc>
          <w:tcPr>
            <w:tcW w:w="4775" w:type="dxa"/>
            <w:vAlign w:val="center"/>
            <w:hideMark/>
          </w:tcPr>
          <w:p w14:paraId="056853F6" w14:textId="77777777" w:rsidR="00494CD4" w:rsidRPr="00494CD4" w:rsidRDefault="00494CD4" w:rsidP="00494CD4">
            <w:pPr>
              <w:widowControl w:val="0"/>
              <w:autoSpaceDE w:val="0"/>
              <w:autoSpaceDN w:val="0"/>
              <w:spacing w:line="262" w:lineRule="auto"/>
            </w:pPr>
            <w:r w:rsidRPr="00494CD4">
              <w:t>Pondělí–neděle, 9:00–21:00</w:t>
            </w:r>
          </w:p>
        </w:tc>
      </w:tr>
      <w:tr w:rsidR="00494CD4" w:rsidRPr="00494CD4" w14:paraId="1C8E87B1" w14:textId="77777777" w:rsidTr="0063134B">
        <w:trPr>
          <w:tblCellSpacing w:w="15" w:type="dxa"/>
        </w:trPr>
        <w:tc>
          <w:tcPr>
            <w:tcW w:w="0" w:type="auto"/>
            <w:vAlign w:val="center"/>
            <w:hideMark/>
          </w:tcPr>
          <w:p w14:paraId="0AB5B483" w14:textId="77777777" w:rsidR="00494CD4" w:rsidRPr="00494CD4" w:rsidRDefault="00494CD4" w:rsidP="00494CD4">
            <w:pPr>
              <w:widowControl w:val="0"/>
              <w:autoSpaceDE w:val="0"/>
              <w:autoSpaceDN w:val="0"/>
              <w:spacing w:line="262" w:lineRule="auto"/>
            </w:pPr>
            <w:r w:rsidRPr="00494CD4">
              <w:t>Požadovaná dostupnost</w:t>
            </w:r>
          </w:p>
        </w:tc>
        <w:tc>
          <w:tcPr>
            <w:tcW w:w="904" w:type="dxa"/>
            <w:vAlign w:val="center"/>
            <w:hideMark/>
          </w:tcPr>
          <w:p w14:paraId="77DAC055" w14:textId="77777777" w:rsidR="00494CD4" w:rsidRPr="00494CD4" w:rsidRDefault="00494CD4" w:rsidP="00494CD4">
            <w:pPr>
              <w:widowControl w:val="0"/>
              <w:autoSpaceDE w:val="0"/>
              <w:autoSpaceDN w:val="0"/>
              <w:spacing w:line="262" w:lineRule="auto"/>
            </w:pPr>
            <w:r w:rsidRPr="00494CD4">
              <w:t>98,5 %</w:t>
            </w:r>
          </w:p>
        </w:tc>
        <w:tc>
          <w:tcPr>
            <w:tcW w:w="4775" w:type="dxa"/>
            <w:vAlign w:val="center"/>
            <w:hideMark/>
          </w:tcPr>
          <w:p w14:paraId="1E11664E" w14:textId="77777777" w:rsidR="00494CD4" w:rsidRPr="00494CD4" w:rsidRDefault="00494CD4" w:rsidP="00494CD4">
            <w:pPr>
              <w:widowControl w:val="0"/>
              <w:autoSpaceDE w:val="0"/>
              <w:autoSpaceDN w:val="0"/>
              <w:spacing w:line="262" w:lineRule="auto"/>
            </w:pPr>
            <w:r w:rsidRPr="00494CD4">
              <w:t>Pondělí–neděle, 9:00–21:00</w:t>
            </w:r>
          </w:p>
        </w:tc>
      </w:tr>
      <w:tr w:rsidR="00494CD4" w:rsidRPr="00494CD4" w14:paraId="71DF9141" w14:textId="77777777" w:rsidTr="0063134B">
        <w:trPr>
          <w:tblCellSpacing w:w="15" w:type="dxa"/>
        </w:trPr>
        <w:tc>
          <w:tcPr>
            <w:tcW w:w="0" w:type="auto"/>
            <w:vAlign w:val="center"/>
            <w:hideMark/>
          </w:tcPr>
          <w:p w14:paraId="22F86479" w14:textId="77777777" w:rsidR="00494CD4" w:rsidRPr="00494CD4" w:rsidRDefault="00494CD4" w:rsidP="00494CD4">
            <w:pPr>
              <w:widowControl w:val="0"/>
              <w:autoSpaceDE w:val="0"/>
              <w:autoSpaceDN w:val="0"/>
              <w:spacing w:line="262" w:lineRule="auto"/>
            </w:pPr>
            <w:r w:rsidRPr="00494CD4">
              <w:t>Maximální doba odezvy</w:t>
            </w:r>
          </w:p>
        </w:tc>
        <w:tc>
          <w:tcPr>
            <w:tcW w:w="904" w:type="dxa"/>
            <w:vAlign w:val="center"/>
            <w:hideMark/>
          </w:tcPr>
          <w:p w14:paraId="2E334143" w14:textId="77777777" w:rsidR="00494CD4" w:rsidRPr="00494CD4" w:rsidRDefault="00494CD4" w:rsidP="00494CD4">
            <w:pPr>
              <w:widowControl w:val="0"/>
              <w:autoSpaceDE w:val="0"/>
              <w:autoSpaceDN w:val="0"/>
              <w:spacing w:line="262" w:lineRule="auto"/>
            </w:pPr>
            <w:r w:rsidRPr="00494CD4">
              <w:t>5 sekund</w:t>
            </w:r>
          </w:p>
        </w:tc>
        <w:tc>
          <w:tcPr>
            <w:tcW w:w="4775" w:type="dxa"/>
            <w:vAlign w:val="center"/>
            <w:hideMark/>
          </w:tcPr>
          <w:p w14:paraId="7F5B6FDE" w14:textId="77777777" w:rsidR="00494CD4" w:rsidRPr="00494CD4" w:rsidRDefault="00494CD4" w:rsidP="00494CD4">
            <w:pPr>
              <w:widowControl w:val="0"/>
              <w:autoSpaceDE w:val="0"/>
              <w:autoSpaceDN w:val="0"/>
              <w:spacing w:line="262" w:lineRule="auto"/>
            </w:pPr>
            <w:r w:rsidRPr="00494CD4">
              <w:t>V rámci uživatelského prostředí</w:t>
            </w:r>
          </w:p>
        </w:tc>
      </w:tr>
      <w:tr w:rsidR="00494CD4" w:rsidRPr="00494CD4" w14:paraId="1080AF73" w14:textId="77777777" w:rsidTr="0063134B">
        <w:trPr>
          <w:tblCellSpacing w:w="15" w:type="dxa"/>
        </w:trPr>
        <w:tc>
          <w:tcPr>
            <w:tcW w:w="0" w:type="auto"/>
            <w:vAlign w:val="center"/>
            <w:hideMark/>
          </w:tcPr>
          <w:p w14:paraId="28D46353" w14:textId="77777777" w:rsidR="00494CD4" w:rsidRPr="00494CD4" w:rsidRDefault="00494CD4" w:rsidP="00494CD4">
            <w:pPr>
              <w:widowControl w:val="0"/>
              <w:autoSpaceDE w:val="0"/>
              <w:autoSpaceDN w:val="0"/>
              <w:spacing w:line="262" w:lineRule="auto"/>
            </w:pPr>
            <w:r w:rsidRPr="00494CD4">
              <w:lastRenderedPageBreak/>
              <w:t>RTO (</w:t>
            </w:r>
            <w:proofErr w:type="spellStart"/>
            <w:r w:rsidRPr="00494CD4">
              <w:t>Recovery</w:t>
            </w:r>
            <w:proofErr w:type="spellEnd"/>
            <w:r w:rsidRPr="00494CD4">
              <w:t xml:space="preserve"> Time </w:t>
            </w:r>
            <w:proofErr w:type="spellStart"/>
            <w:r w:rsidRPr="00494CD4">
              <w:t>Objective</w:t>
            </w:r>
            <w:proofErr w:type="spellEnd"/>
            <w:r w:rsidRPr="00494CD4">
              <w:t>)</w:t>
            </w:r>
          </w:p>
        </w:tc>
        <w:tc>
          <w:tcPr>
            <w:tcW w:w="904" w:type="dxa"/>
            <w:vAlign w:val="center"/>
            <w:hideMark/>
          </w:tcPr>
          <w:p w14:paraId="76F3329A" w14:textId="77777777" w:rsidR="00494CD4" w:rsidRPr="00494CD4" w:rsidRDefault="00494CD4" w:rsidP="00494CD4">
            <w:pPr>
              <w:widowControl w:val="0"/>
              <w:autoSpaceDE w:val="0"/>
              <w:autoSpaceDN w:val="0"/>
              <w:spacing w:line="262" w:lineRule="auto"/>
            </w:pPr>
            <w:r w:rsidRPr="00494CD4">
              <w:t>8 hodin</w:t>
            </w:r>
          </w:p>
        </w:tc>
        <w:tc>
          <w:tcPr>
            <w:tcW w:w="4775" w:type="dxa"/>
            <w:vAlign w:val="center"/>
            <w:hideMark/>
          </w:tcPr>
          <w:p w14:paraId="6AE93AC6" w14:textId="77777777" w:rsidR="00494CD4" w:rsidRPr="00494CD4" w:rsidRDefault="00494CD4" w:rsidP="00494CD4">
            <w:pPr>
              <w:widowControl w:val="0"/>
              <w:autoSpaceDE w:val="0"/>
              <w:autoSpaceDN w:val="0"/>
              <w:spacing w:line="262" w:lineRule="auto"/>
            </w:pPr>
            <w:r w:rsidRPr="00494CD4">
              <w:t xml:space="preserve">Maximální akceptovatelný čas výpadku </w:t>
            </w:r>
          </w:p>
        </w:tc>
      </w:tr>
      <w:tr w:rsidR="00494CD4" w:rsidRPr="00494CD4" w14:paraId="5B56A269" w14:textId="77777777" w:rsidTr="0063134B">
        <w:trPr>
          <w:tblCellSpacing w:w="15" w:type="dxa"/>
        </w:trPr>
        <w:tc>
          <w:tcPr>
            <w:tcW w:w="0" w:type="auto"/>
            <w:vAlign w:val="center"/>
            <w:hideMark/>
          </w:tcPr>
          <w:p w14:paraId="33D78973" w14:textId="77777777" w:rsidR="00494CD4" w:rsidRPr="00494CD4" w:rsidRDefault="00494CD4" w:rsidP="00494CD4">
            <w:pPr>
              <w:widowControl w:val="0"/>
              <w:autoSpaceDE w:val="0"/>
              <w:autoSpaceDN w:val="0"/>
              <w:spacing w:line="262" w:lineRule="auto"/>
            </w:pPr>
            <w:r w:rsidRPr="00494CD4">
              <w:t>RPO (</w:t>
            </w:r>
            <w:proofErr w:type="spellStart"/>
            <w:r w:rsidRPr="00494CD4">
              <w:t>Recovery</w:t>
            </w:r>
            <w:proofErr w:type="spellEnd"/>
            <w:r w:rsidRPr="00494CD4">
              <w:t xml:space="preserve"> Point </w:t>
            </w:r>
            <w:proofErr w:type="spellStart"/>
            <w:r w:rsidRPr="00494CD4">
              <w:t>Objective</w:t>
            </w:r>
            <w:proofErr w:type="spellEnd"/>
            <w:r w:rsidRPr="00494CD4">
              <w:t>)</w:t>
            </w:r>
          </w:p>
        </w:tc>
        <w:tc>
          <w:tcPr>
            <w:tcW w:w="904" w:type="dxa"/>
            <w:vAlign w:val="center"/>
            <w:hideMark/>
          </w:tcPr>
          <w:p w14:paraId="6EC0BCDE" w14:textId="77777777" w:rsidR="00494CD4" w:rsidRPr="00494CD4" w:rsidRDefault="00494CD4" w:rsidP="00494CD4">
            <w:pPr>
              <w:widowControl w:val="0"/>
              <w:autoSpaceDE w:val="0"/>
              <w:autoSpaceDN w:val="0"/>
              <w:spacing w:line="262" w:lineRule="auto"/>
            </w:pPr>
            <w:r w:rsidRPr="00494CD4">
              <w:t>24 hodin</w:t>
            </w:r>
          </w:p>
        </w:tc>
        <w:tc>
          <w:tcPr>
            <w:tcW w:w="4775" w:type="dxa"/>
            <w:vAlign w:val="center"/>
            <w:hideMark/>
          </w:tcPr>
          <w:p w14:paraId="731A8469" w14:textId="77777777" w:rsidR="00494CD4" w:rsidRPr="00494CD4" w:rsidRDefault="00494CD4" w:rsidP="00494CD4">
            <w:pPr>
              <w:widowControl w:val="0"/>
              <w:autoSpaceDE w:val="0"/>
              <w:autoSpaceDN w:val="0"/>
              <w:spacing w:line="262" w:lineRule="auto"/>
            </w:pPr>
            <w:r w:rsidRPr="00494CD4">
              <w:t>Maximální přípustná ztráta dat</w:t>
            </w:r>
          </w:p>
        </w:tc>
      </w:tr>
    </w:tbl>
    <w:p w14:paraId="25A17023" w14:textId="77777777" w:rsidR="00494CD4" w:rsidRPr="00494CD4" w:rsidRDefault="00494CD4" w:rsidP="00494CD4">
      <w:pPr>
        <w:widowControl w:val="0"/>
        <w:autoSpaceDE w:val="0"/>
        <w:autoSpaceDN w:val="0"/>
        <w:spacing w:after="120" w:line="262" w:lineRule="auto"/>
        <w:jc w:val="both"/>
        <w:rPr>
          <w:rFonts w:eastAsia="Segoe UI" w:cs="Segoe U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65"/>
        <w:gridCol w:w="934"/>
        <w:gridCol w:w="4820"/>
      </w:tblGrid>
      <w:tr w:rsidR="00494CD4" w:rsidRPr="00494CD4" w14:paraId="551DEBED" w14:textId="77777777" w:rsidTr="0063134B">
        <w:trPr>
          <w:tblCellSpacing w:w="15" w:type="dxa"/>
        </w:trPr>
        <w:tc>
          <w:tcPr>
            <w:tcW w:w="0" w:type="auto"/>
            <w:vAlign w:val="center"/>
          </w:tcPr>
          <w:p w14:paraId="3D57A7F6" w14:textId="77777777" w:rsidR="00494CD4" w:rsidRPr="00494CD4" w:rsidRDefault="00494CD4" w:rsidP="00494CD4">
            <w:pPr>
              <w:widowControl w:val="0"/>
              <w:autoSpaceDE w:val="0"/>
              <w:autoSpaceDN w:val="0"/>
              <w:spacing w:line="262" w:lineRule="auto"/>
            </w:pPr>
            <w:r w:rsidRPr="00494CD4">
              <w:t>SLUŽBA – SL06</w:t>
            </w:r>
          </w:p>
        </w:tc>
        <w:tc>
          <w:tcPr>
            <w:tcW w:w="5709" w:type="dxa"/>
            <w:gridSpan w:val="2"/>
            <w:vAlign w:val="center"/>
          </w:tcPr>
          <w:p w14:paraId="66D35983" w14:textId="77777777" w:rsidR="00494CD4" w:rsidRPr="00494CD4" w:rsidRDefault="00494CD4" w:rsidP="00494CD4">
            <w:pPr>
              <w:widowControl w:val="0"/>
              <w:autoSpaceDE w:val="0"/>
              <w:autoSpaceDN w:val="0"/>
              <w:spacing w:line="262" w:lineRule="auto"/>
            </w:pPr>
            <w:r w:rsidRPr="00494CD4">
              <w:t>PODPŮRNÉ SLUŽBY BACKOFFICE</w:t>
            </w:r>
          </w:p>
        </w:tc>
      </w:tr>
      <w:tr w:rsidR="00494CD4" w:rsidRPr="00494CD4" w14:paraId="77A93829" w14:textId="77777777" w:rsidTr="0063134B">
        <w:trPr>
          <w:tblCellSpacing w:w="15" w:type="dxa"/>
        </w:trPr>
        <w:tc>
          <w:tcPr>
            <w:tcW w:w="0" w:type="auto"/>
            <w:vAlign w:val="center"/>
          </w:tcPr>
          <w:p w14:paraId="77F0CE2B" w14:textId="77777777" w:rsidR="00494CD4" w:rsidRPr="00494CD4" w:rsidRDefault="00494CD4" w:rsidP="00494CD4">
            <w:pPr>
              <w:widowControl w:val="0"/>
              <w:autoSpaceDE w:val="0"/>
              <w:autoSpaceDN w:val="0"/>
              <w:spacing w:line="262" w:lineRule="auto"/>
            </w:pPr>
            <w:r w:rsidRPr="00494CD4">
              <w:t>STRUČNÝ POPIS SLUŽBY SL06</w:t>
            </w:r>
          </w:p>
        </w:tc>
        <w:tc>
          <w:tcPr>
            <w:tcW w:w="5709" w:type="dxa"/>
            <w:gridSpan w:val="2"/>
            <w:vAlign w:val="center"/>
          </w:tcPr>
          <w:p w14:paraId="6C22371D" w14:textId="77777777" w:rsidR="00494CD4" w:rsidRPr="00494CD4" w:rsidRDefault="00494CD4" w:rsidP="00494CD4">
            <w:pPr>
              <w:widowControl w:val="0"/>
              <w:autoSpaceDE w:val="0"/>
              <w:autoSpaceDN w:val="0"/>
              <w:spacing w:line="262" w:lineRule="auto"/>
            </w:pPr>
            <w:r w:rsidRPr="00494CD4">
              <w:t xml:space="preserve">Podpora provozu služeb zajišťujících </w:t>
            </w:r>
            <w:proofErr w:type="spellStart"/>
            <w:r w:rsidRPr="00494CD4">
              <w:t>workflow</w:t>
            </w:r>
            <w:proofErr w:type="spellEnd"/>
            <w:r w:rsidRPr="00494CD4">
              <w:t xml:space="preserve"> </w:t>
            </w:r>
            <w:proofErr w:type="spellStart"/>
            <w:r w:rsidRPr="00494CD4">
              <w:t>engine</w:t>
            </w:r>
            <w:proofErr w:type="spellEnd"/>
            <w:r w:rsidRPr="00494CD4">
              <w:t>, ukládání souborů, notifikací, newsletterů, integrace na marketingové nástroje, wiki, interního portálu a jeho modulů atd.</w:t>
            </w:r>
          </w:p>
        </w:tc>
      </w:tr>
      <w:tr w:rsidR="00494CD4" w:rsidRPr="00494CD4" w14:paraId="6ABFD973" w14:textId="77777777" w:rsidTr="0063134B">
        <w:trPr>
          <w:tblCellSpacing w:w="15" w:type="dxa"/>
        </w:trPr>
        <w:tc>
          <w:tcPr>
            <w:tcW w:w="0" w:type="auto"/>
            <w:vAlign w:val="center"/>
            <w:hideMark/>
          </w:tcPr>
          <w:p w14:paraId="31DC7B00" w14:textId="77777777" w:rsidR="00494CD4" w:rsidRPr="00494CD4" w:rsidRDefault="00494CD4" w:rsidP="00494CD4">
            <w:pPr>
              <w:widowControl w:val="0"/>
              <w:autoSpaceDE w:val="0"/>
              <w:autoSpaceDN w:val="0"/>
              <w:spacing w:line="262" w:lineRule="auto"/>
              <w:rPr>
                <w:b/>
                <w:bCs/>
              </w:rPr>
            </w:pPr>
            <w:r w:rsidRPr="00494CD4">
              <w:rPr>
                <w:b/>
                <w:bCs/>
              </w:rPr>
              <w:t>Parametr</w:t>
            </w:r>
          </w:p>
        </w:tc>
        <w:tc>
          <w:tcPr>
            <w:tcW w:w="904" w:type="dxa"/>
            <w:vAlign w:val="center"/>
            <w:hideMark/>
          </w:tcPr>
          <w:p w14:paraId="72677D72" w14:textId="77777777" w:rsidR="00494CD4" w:rsidRPr="00494CD4" w:rsidRDefault="00494CD4" w:rsidP="00494CD4">
            <w:pPr>
              <w:widowControl w:val="0"/>
              <w:autoSpaceDE w:val="0"/>
              <w:autoSpaceDN w:val="0"/>
              <w:spacing w:line="262" w:lineRule="auto"/>
              <w:rPr>
                <w:b/>
                <w:bCs/>
              </w:rPr>
            </w:pPr>
            <w:r w:rsidRPr="00494CD4">
              <w:rPr>
                <w:b/>
                <w:bCs/>
              </w:rPr>
              <w:t>Hodnota</w:t>
            </w:r>
          </w:p>
        </w:tc>
        <w:tc>
          <w:tcPr>
            <w:tcW w:w="4775" w:type="dxa"/>
            <w:vAlign w:val="center"/>
            <w:hideMark/>
          </w:tcPr>
          <w:p w14:paraId="07448570" w14:textId="77777777" w:rsidR="00494CD4" w:rsidRPr="00494CD4" w:rsidRDefault="00494CD4" w:rsidP="00494CD4">
            <w:pPr>
              <w:widowControl w:val="0"/>
              <w:autoSpaceDE w:val="0"/>
              <w:autoSpaceDN w:val="0"/>
              <w:spacing w:line="262" w:lineRule="auto"/>
              <w:rPr>
                <w:b/>
                <w:bCs/>
              </w:rPr>
            </w:pPr>
            <w:r w:rsidRPr="00494CD4">
              <w:rPr>
                <w:b/>
                <w:bCs/>
              </w:rPr>
              <w:t>Poznámka</w:t>
            </w:r>
          </w:p>
        </w:tc>
      </w:tr>
      <w:tr w:rsidR="00494CD4" w:rsidRPr="00494CD4" w14:paraId="5BC0AC80" w14:textId="77777777" w:rsidTr="0063134B">
        <w:trPr>
          <w:tblCellSpacing w:w="15" w:type="dxa"/>
        </w:trPr>
        <w:tc>
          <w:tcPr>
            <w:tcW w:w="0" w:type="auto"/>
            <w:vAlign w:val="center"/>
            <w:hideMark/>
          </w:tcPr>
          <w:p w14:paraId="5D0600B8" w14:textId="77777777" w:rsidR="00494CD4" w:rsidRPr="00494CD4" w:rsidRDefault="00494CD4" w:rsidP="00494CD4">
            <w:pPr>
              <w:widowControl w:val="0"/>
              <w:autoSpaceDE w:val="0"/>
              <w:autoSpaceDN w:val="0"/>
              <w:spacing w:line="262" w:lineRule="auto"/>
            </w:pPr>
            <w:r w:rsidRPr="00494CD4">
              <w:t>Režim provozu systému</w:t>
            </w:r>
          </w:p>
        </w:tc>
        <w:tc>
          <w:tcPr>
            <w:tcW w:w="904" w:type="dxa"/>
            <w:vAlign w:val="center"/>
            <w:hideMark/>
          </w:tcPr>
          <w:p w14:paraId="4A567AEB" w14:textId="77777777" w:rsidR="00494CD4" w:rsidRPr="00494CD4" w:rsidRDefault="00494CD4" w:rsidP="00494CD4">
            <w:pPr>
              <w:widowControl w:val="0"/>
              <w:autoSpaceDE w:val="0"/>
              <w:autoSpaceDN w:val="0"/>
              <w:spacing w:line="262" w:lineRule="auto"/>
            </w:pPr>
            <w:r w:rsidRPr="00494CD4">
              <w:t>7 × 24</w:t>
            </w:r>
          </w:p>
        </w:tc>
        <w:tc>
          <w:tcPr>
            <w:tcW w:w="4775" w:type="dxa"/>
            <w:vAlign w:val="center"/>
            <w:hideMark/>
          </w:tcPr>
          <w:p w14:paraId="72B66EAC" w14:textId="77777777" w:rsidR="00494CD4" w:rsidRPr="00494CD4" w:rsidRDefault="00494CD4" w:rsidP="00494CD4">
            <w:pPr>
              <w:widowControl w:val="0"/>
              <w:autoSpaceDE w:val="0"/>
              <w:autoSpaceDN w:val="0"/>
              <w:spacing w:line="262" w:lineRule="auto"/>
            </w:pPr>
            <w:r w:rsidRPr="00494CD4">
              <w:t>Nepřetržitý provoz</w:t>
            </w:r>
          </w:p>
        </w:tc>
      </w:tr>
      <w:tr w:rsidR="00494CD4" w:rsidRPr="00494CD4" w14:paraId="6E2FC2E2" w14:textId="77777777" w:rsidTr="0063134B">
        <w:trPr>
          <w:tblCellSpacing w:w="15" w:type="dxa"/>
        </w:trPr>
        <w:tc>
          <w:tcPr>
            <w:tcW w:w="0" w:type="auto"/>
            <w:vAlign w:val="center"/>
            <w:hideMark/>
          </w:tcPr>
          <w:p w14:paraId="09A6999F" w14:textId="77777777" w:rsidR="00494CD4" w:rsidRPr="00494CD4" w:rsidRDefault="00494CD4" w:rsidP="00494CD4">
            <w:pPr>
              <w:widowControl w:val="0"/>
              <w:autoSpaceDE w:val="0"/>
              <w:autoSpaceDN w:val="0"/>
              <w:spacing w:line="262" w:lineRule="auto"/>
            </w:pPr>
            <w:r w:rsidRPr="00494CD4">
              <w:t>Podpora rozhraní a podpůrných komponent</w:t>
            </w:r>
          </w:p>
        </w:tc>
        <w:tc>
          <w:tcPr>
            <w:tcW w:w="904" w:type="dxa"/>
            <w:vAlign w:val="center"/>
            <w:hideMark/>
          </w:tcPr>
          <w:p w14:paraId="57602A8C" w14:textId="77777777" w:rsidR="00494CD4" w:rsidRPr="00494CD4" w:rsidRDefault="00494CD4" w:rsidP="00494CD4">
            <w:pPr>
              <w:widowControl w:val="0"/>
              <w:autoSpaceDE w:val="0"/>
              <w:autoSpaceDN w:val="0"/>
              <w:spacing w:line="262" w:lineRule="auto"/>
            </w:pPr>
            <w:r w:rsidRPr="00494CD4">
              <w:t>5 × 8</w:t>
            </w:r>
          </w:p>
        </w:tc>
        <w:tc>
          <w:tcPr>
            <w:tcW w:w="4775" w:type="dxa"/>
            <w:vAlign w:val="center"/>
            <w:hideMark/>
          </w:tcPr>
          <w:p w14:paraId="1F4D2922" w14:textId="77777777" w:rsidR="00494CD4" w:rsidRPr="00494CD4" w:rsidRDefault="00494CD4" w:rsidP="00494CD4">
            <w:pPr>
              <w:widowControl w:val="0"/>
              <w:autoSpaceDE w:val="0"/>
              <w:autoSpaceDN w:val="0"/>
              <w:spacing w:line="262" w:lineRule="auto"/>
            </w:pPr>
            <w:r w:rsidRPr="00494CD4">
              <w:t>Pondělí–pátek, 9:00–17:00</w:t>
            </w:r>
          </w:p>
        </w:tc>
      </w:tr>
      <w:tr w:rsidR="00494CD4" w:rsidRPr="00494CD4" w14:paraId="559A21BE" w14:textId="77777777" w:rsidTr="0063134B">
        <w:trPr>
          <w:tblCellSpacing w:w="15" w:type="dxa"/>
        </w:trPr>
        <w:tc>
          <w:tcPr>
            <w:tcW w:w="0" w:type="auto"/>
            <w:vAlign w:val="center"/>
            <w:hideMark/>
          </w:tcPr>
          <w:p w14:paraId="39544785" w14:textId="77777777" w:rsidR="00494CD4" w:rsidRPr="00494CD4" w:rsidRDefault="00494CD4" w:rsidP="00494CD4">
            <w:pPr>
              <w:widowControl w:val="0"/>
              <w:autoSpaceDE w:val="0"/>
              <w:autoSpaceDN w:val="0"/>
              <w:spacing w:line="262" w:lineRule="auto"/>
            </w:pPr>
            <w:r w:rsidRPr="00494CD4">
              <w:t>Režim podpory provozu</w:t>
            </w:r>
          </w:p>
        </w:tc>
        <w:tc>
          <w:tcPr>
            <w:tcW w:w="904" w:type="dxa"/>
            <w:vAlign w:val="center"/>
            <w:hideMark/>
          </w:tcPr>
          <w:p w14:paraId="7148970D" w14:textId="77777777" w:rsidR="00494CD4" w:rsidRPr="00494CD4" w:rsidRDefault="00494CD4" w:rsidP="00494CD4">
            <w:pPr>
              <w:widowControl w:val="0"/>
              <w:autoSpaceDE w:val="0"/>
              <w:autoSpaceDN w:val="0"/>
              <w:spacing w:line="262" w:lineRule="auto"/>
            </w:pPr>
            <w:r w:rsidRPr="00494CD4">
              <w:t>5 × 8</w:t>
            </w:r>
          </w:p>
        </w:tc>
        <w:tc>
          <w:tcPr>
            <w:tcW w:w="4775" w:type="dxa"/>
            <w:vAlign w:val="center"/>
            <w:hideMark/>
          </w:tcPr>
          <w:p w14:paraId="08D7B07B" w14:textId="77777777" w:rsidR="00494CD4" w:rsidRPr="00494CD4" w:rsidRDefault="00494CD4" w:rsidP="00494CD4">
            <w:pPr>
              <w:widowControl w:val="0"/>
              <w:autoSpaceDE w:val="0"/>
              <w:autoSpaceDN w:val="0"/>
              <w:spacing w:line="262" w:lineRule="auto"/>
            </w:pPr>
            <w:r w:rsidRPr="00494CD4">
              <w:t>Pondělí–pátek, 9:00–17:00</w:t>
            </w:r>
          </w:p>
        </w:tc>
      </w:tr>
      <w:tr w:rsidR="00494CD4" w:rsidRPr="00494CD4" w14:paraId="14BA9DED" w14:textId="77777777" w:rsidTr="0063134B">
        <w:trPr>
          <w:tblCellSpacing w:w="15" w:type="dxa"/>
        </w:trPr>
        <w:tc>
          <w:tcPr>
            <w:tcW w:w="0" w:type="auto"/>
            <w:vAlign w:val="center"/>
            <w:hideMark/>
          </w:tcPr>
          <w:p w14:paraId="150D65AB" w14:textId="77777777" w:rsidR="00494CD4" w:rsidRPr="00494CD4" w:rsidRDefault="00494CD4" w:rsidP="00494CD4">
            <w:pPr>
              <w:widowControl w:val="0"/>
              <w:autoSpaceDE w:val="0"/>
              <w:autoSpaceDN w:val="0"/>
              <w:spacing w:line="262" w:lineRule="auto"/>
            </w:pPr>
            <w:r w:rsidRPr="00494CD4">
              <w:t>Požadovaná dostupnost</w:t>
            </w:r>
          </w:p>
        </w:tc>
        <w:tc>
          <w:tcPr>
            <w:tcW w:w="904" w:type="dxa"/>
            <w:vAlign w:val="center"/>
            <w:hideMark/>
          </w:tcPr>
          <w:p w14:paraId="3E021D53" w14:textId="77777777" w:rsidR="00494CD4" w:rsidRPr="00494CD4" w:rsidRDefault="00494CD4" w:rsidP="00494CD4">
            <w:pPr>
              <w:widowControl w:val="0"/>
              <w:autoSpaceDE w:val="0"/>
              <w:autoSpaceDN w:val="0"/>
              <w:spacing w:line="262" w:lineRule="auto"/>
            </w:pPr>
            <w:r w:rsidRPr="00494CD4">
              <w:t>95 %</w:t>
            </w:r>
          </w:p>
        </w:tc>
        <w:tc>
          <w:tcPr>
            <w:tcW w:w="4775" w:type="dxa"/>
            <w:vAlign w:val="center"/>
            <w:hideMark/>
          </w:tcPr>
          <w:p w14:paraId="722BC893" w14:textId="77777777" w:rsidR="00494CD4" w:rsidRPr="00494CD4" w:rsidRDefault="00494CD4" w:rsidP="00494CD4">
            <w:pPr>
              <w:widowControl w:val="0"/>
              <w:autoSpaceDE w:val="0"/>
              <w:autoSpaceDN w:val="0"/>
              <w:spacing w:line="262" w:lineRule="auto"/>
            </w:pPr>
            <w:r w:rsidRPr="00494CD4">
              <w:t>Pondělí–pátek, 9:00–17:00</w:t>
            </w:r>
          </w:p>
        </w:tc>
      </w:tr>
      <w:tr w:rsidR="00494CD4" w:rsidRPr="00494CD4" w14:paraId="594ACE5C" w14:textId="77777777" w:rsidTr="0063134B">
        <w:trPr>
          <w:tblCellSpacing w:w="15" w:type="dxa"/>
        </w:trPr>
        <w:tc>
          <w:tcPr>
            <w:tcW w:w="0" w:type="auto"/>
            <w:vAlign w:val="center"/>
            <w:hideMark/>
          </w:tcPr>
          <w:p w14:paraId="56493D93" w14:textId="77777777" w:rsidR="00494CD4" w:rsidRPr="00494CD4" w:rsidRDefault="00494CD4" w:rsidP="00494CD4">
            <w:pPr>
              <w:widowControl w:val="0"/>
              <w:autoSpaceDE w:val="0"/>
              <w:autoSpaceDN w:val="0"/>
              <w:spacing w:line="262" w:lineRule="auto"/>
            </w:pPr>
            <w:r w:rsidRPr="00494CD4">
              <w:t>Maximální doba odezvy</w:t>
            </w:r>
          </w:p>
        </w:tc>
        <w:tc>
          <w:tcPr>
            <w:tcW w:w="904" w:type="dxa"/>
            <w:vAlign w:val="center"/>
            <w:hideMark/>
          </w:tcPr>
          <w:p w14:paraId="52CC1E3F" w14:textId="77777777" w:rsidR="00494CD4" w:rsidRPr="00494CD4" w:rsidRDefault="00494CD4" w:rsidP="00494CD4">
            <w:pPr>
              <w:widowControl w:val="0"/>
              <w:autoSpaceDE w:val="0"/>
              <w:autoSpaceDN w:val="0"/>
              <w:spacing w:line="262" w:lineRule="auto"/>
            </w:pPr>
            <w:r w:rsidRPr="00494CD4">
              <w:t>5 sekund</w:t>
            </w:r>
          </w:p>
        </w:tc>
        <w:tc>
          <w:tcPr>
            <w:tcW w:w="4775" w:type="dxa"/>
            <w:vAlign w:val="center"/>
            <w:hideMark/>
          </w:tcPr>
          <w:p w14:paraId="7BB13BA9" w14:textId="77777777" w:rsidR="00494CD4" w:rsidRPr="00494CD4" w:rsidRDefault="00494CD4" w:rsidP="00494CD4">
            <w:pPr>
              <w:widowControl w:val="0"/>
              <w:autoSpaceDE w:val="0"/>
              <w:autoSpaceDN w:val="0"/>
              <w:spacing w:line="262" w:lineRule="auto"/>
            </w:pPr>
            <w:r w:rsidRPr="00494CD4">
              <w:t>V rámci uživatelského prostředí</w:t>
            </w:r>
          </w:p>
        </w:tc>
      </w:tr>
      <w:tr w:rsidR="00494CD4" w:rsidRPr="00494CD4" w14:paraId="22ECD19E" w14:textId="77777777" w:rsidTr="0063134B">
        <w:trPr>
          <w:tblCellSpacing w:w="15" w:type="dxa"/>
        </w:trPr>
        <w:tc>
          <w:tcPr>
            <w:tcW w:w="0" w:type="auto"/>
            <w:vAlign w:val="center"/>
            <w:hideMark/>
          </w:tcPr>
          <w:p w14:paraId="25DB84F4" w14:textId="77777777" w:rsidR="00494CD4" w:rsidRPr="00494CD4" w:rsidRDefault="00494CD4" w:rsidP="00494CD4">
            <w:pPr>
              <w:widowControl w:val="0"/>
              <w:autoSpaceDE w:val="0"/>
              <w:autoSpaceDN w:val="0"/>
              <w:spacing w:line="262" w:lineRule="auto"/>
            </w:pPr>
            <w:r w:rsidRPr="00494CD4">
              <w:t>RTO (</w:t>
            </w:r>
            <w:proofErr w:type="spellStart"/>
            <w:r w:rsidRPr="00494CD4">
              <w:t>Recovery</w:t>
            </w:r>
            <w:proofErr w:type="spellEnd"/>
            <w:r w:rsidRPr="00494CD4">
              <w:t xml:space="preserve"> Time </w:t>
            </w:r>
            <w:proofErr w:type="spellStart"/>
            <w:r w:rsidRPr="00494CD4">
              <w:t>Objective</w:t>
            </w:r>
            <w:proofErr w:type="spellEnd"/>
            <w:r w:rsidRPr="00494CD4">
              <w:t>)</w:t>
            </w:r>
          </w:p>
        </w:tc>
        <w:tc>
          <w:tcPr>
            <w:tcW w:w="904" w:type="dxa"/>
            <w:vAlign w:val="center"/>
            <w:hideMark/>
          </w:tcPr>
          <w:p w14:paraId="71883CD6" w14:textId="77777777" w:rsidR="00494CD4" w:rsidRPr="00494CD4" w:rsidRDefault="00494CD4" w:rsidP="00494CD4">
            <w:pPr>
              <w:widowControl w:val="0"/>
              <w:autoSpaceDE w:val="0"/>
              <w:autoSpaceDN w:val="0"/>
              <w:spacing w:line="262" w:lineRule="auto"/>
            </w:pPr>
            <w:r w:rsidRPr="00494CD4">
              <w:t>48 hodin</w:t>
            </w:r>
          </w:p>
        </w:tc>
        <w:tc>
          <w:tcPr>
            <w:tcW w:w="4775" w:type="dxa"/>
            <w:vAlign w:val="center"/>
            <w:hideMark/>
          </w:tcPr>
          <w:p w14:paraId="1292C06D" w14:textId="77777777" w:rsidR="00494CD4" w:rsidRPr="00494CD4" w:rsidRDefault="00494CD4" w:rsidP="00494CD4">
            <w:pPr>
              <w:widowControl w:val="0"/>
              <w:autoSpaceDE w:val="0"/>
              <w:autoSpaceDN w:val="0"/>
              <w:spacing w:line="262" w:lineRule="auto"/>
            </w:pPr>
            <w:r w:rsidRPr="00494CD4">
              <w:t xml:space="preserve">Maximální akceptovatelný čas výpadku </w:t>
            </w:r>
          </w:p>
        </w:tc>
      </w:tr>
      <w:tr w:rsidR="00494CD4" w:rsidRPr="00494CD4" w14:paraId="500DE425" w14:textId="77777777" w:rsidTr="0063134B">
        <w:trPr>
          <w:tblCellSpacing w:w="15" w:type="dxa"/>
        </w:trPr>
        <w:tc>
          <w:tcPr>
            <w:tcW w:w="0" w:type="auto"/>
            <w:vAlign w:val="center"/>
            <w:hideMark/>
          </w:tcPr>
          <w:p w14:paraId="723260D4" w14:textId="77777777" w:rsidR="00494CD4" w:rsidRPr="00494CD4" w:rsidRDefault="00494CD4" w:rsidP="00494CD4">
            <w:pPr>
              <w:widowControl w:val="0"/>
              <w:autoSpaceDE w:val="0"/>
              <w:autoSpaceDN w:val="0"/>
              <w:spacing w:line="262" w:lineRule="auto"/>
            </w:pPr>
            <w:r w:rsidRPr="00494CD4">
              <w:t>RPO (</w:t>
            </w:r>
            <w:proofErr w:type="spellStart"/>
            <w:r w:rsidRPr="00494CD4">
              <w:t>Recovery</w:t>
            </w:r>
            <w:proofErr w:type="spellEnd"/>
            <w:r w:rsidRPr="00494CD4">
              <w:t xml:space="preserve"> Point </w:t>
            </w:r>
            <w:proofErr w:type="spellStart"/>
            <w:r w:rsidRPr="00494CD4">
              <w:t>Objective</w:t>
            </w:r>
            <w:proofErr w:type="spellEnd"/>
            <w:r w:rsidRPr="00494CD4">
              <w:t>)</w:t>
            </w:r>
          </w:p>
        </w:tc>
        <w:tc>
          <w:tcPr>
            <w:tcW w:w="904" w:type="dxa"/>
            <w:vAlign w:val="center"/>
            <w:hideMark/>
          </w:tcPr>
          <w:p w14:paraId="11B99B55" w14:textId="77777777" w:rsidR="00494CD4" w:rsidRPr="00494CD4" w:rsidRDefault="00494CD4" w:rsidP="00494CD4">
            <w:pPr>
              <w:widowControl w:val="0"/>
              <w:autoSpaceDE w:val="0"/>
              <w:autoSpaceDN w:val="0"/>
              <w:spacing w:line="262" w:lineRule="auto"/>
            </w:pPr>
            <w:r w:rsidRPr="00494CD4">
              <w:t>24 hodin</w:t>
            </w:r>
          </w:p>
        </w:tc>
        <w:tc>
          <w:tcPr>
            <w:tcW w:w="4775" w:type="dxa"/>
            <w:vAlign w:val="center"/>
            <w:hideMark/>
          </w:tcPr>
          <w:p w14:paraId="1888B82A" w14:textId="77777777" w:rsidR="00494CD4" w:rsidRPr="00494CD4" w:rsidRDefault="00494CD4" w:rsidP="00494CD4">
            <w:pPr>
              <w:widowControl w:val="0"/>
              <w:autoSpaceDE w:val="0"/>
              <w:autoSpaceDN w:val="0"/>
              <w:spacing w:line="262" w:lineRule="auto"/>
            </w:pPr>
            <w:r w:rsidRPr="00494CD4">
              <w:t>Maximální přípustná ztráta dat</w:t>
            </w:r>
          </w:p>
        </w:tc>
      </w:tr>
    </w:tbl>
    <w:p w14:paraId="3FF644D2" w14:textId="77777777" w:rsidR="00494CD4" w:rsidRPr="00494CD4" w:rsidRDefault="00494CD4" w:rsidP="00494CD4">
      <w:pPr>
        <w:widowControl w:val="0"/>
        <w:autoSpaceDE w:val="0"/>
        <w:autoSpaceDN w:val="0"/>
        <w:spacing w:after="120" w:line="262" w:lineRule="auto"/>
        <w:jc w:val="both"/>
        <w:rPr>
          <w:rFonts w:eastAsia="Segoe UI" w:cs="Segoe U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7"/>
        <w:gridCol w:w="1320"/>
        <w:gridCol w:w="5412"/>
      </w:tblGrid>
      <w:tr w:rsidR="00494CD4" w:rsidRPr="00494CD4" w14:paraId="04FCD93D" w14:textId="77777777" w:rsidTr="0063134B">
        <w:trPr>
          <w:tblCellSpacing w:w="15" w:type="dxa"/>
        </w:trPr>
        <w:tc>
          <w:tcPr>
            <w:tcW w:w="0" w:type="auto"/>
            <w:vAlign w:val="center"/>
          </w:tcPr>
          <w:p w14:paraId="65BAFCE9" w14:textId="77777777" w:rsidR="00494CD4" w:rsidRPr="00494CD4" w:rsidRDefault="00494CD4" w:rsidP="00494CD4">
            <w:pPr>
              <w:widowControl w:val="0"/>
              <w:autoSpaceDE w:val="0"/>
              <w:autoSpaceDN w:val="0"/>
              <w:spacing w:line="262" w:lineRule="auto"/>
            </w:pPr>
            <w:r w:rsidRPr="00494CD4">
              <w:t>SLUŽBA – SL07</w:t>
            </w:r>
          </w:p>
        </w:tc>
        <w:tc>
          <w:tcPr>
            <w:tcW w:w="6687" w:type="dxa"/>
            <w:gridSpan w:val="2"/>
            <w:vAlign w:val="center"/>
          </w:tcPr>
          <w:p w14:paraId="51856191" w14:textId="77777777" w:rsidR="00494CD4" w:rsidRPr="00494CD4" w:rsidRDefault="00494CD4" w:rsidP="00494CD4">
            <w:pPr>
              <w:widowControl w:val="0"/>
              <w:autoSpaceDE w:val="0"/>
              <w:autoSpaceDN w:val="0"/>
              <w:spacing w:line="262" w:lineRule="auto"/>
            </w:pPr>
            <w:r w:rsidRPr="00494CD4">
              <w:t>SLUŽBY METODICKÉ PODPORY REDAKCE A ŘÍZENÍ POŽADAVKŮ NA SLUŽBY</w:t>
            </w:r>
          </w:p>
        </w:tc>
      </w:tr>
      <w:tr w:rsidR="00494CD4" w:rsidRPr="00494CD4" w14:paraId="264CB811" w14:textId="77777777" w:rsidTr="0063134B">
        <w:trPr>
          <w:tblCellSpacing w:w="15" w:type="dxa"/>
        </w:trPr>
        <w:tc>
          <w:tcPr>
            <w:tcW w:w="0" w:type="auto"/>
            <w:vAlign w:val="center"/>
          </w:tcPr>
          <w:p w14:paraId="7326994D" w14:textId="77777777" w:rsidR="00494CD4" w:rsidRPr="00494CD4" w:rsidRDefault="00494CD4" w:rsidP="00494CD4">
            <w:pPr>
              <w:widowControl w:val="0"/>
              <w:autoSpaceDE w:val="0"/>
              <w:autoSpaceDN w:val="0"/>
              <w:spacing w:line="262" w:lineRule="auto"/>
            </w:pPr>
            <w:r w:rsidRPr="00494CD4">
              <w:t>STRUČNÝ POPIS SLUŽBY SL07</w:t>
            </w:r>
          </w:p>
        </w:tc>
        <w:tc>
          <w:tcPr>
            <w:tcW w:w="6687" w:type="dxa"/>
            <w:gridSpan w:val="2"/>
            <w:vAlign w:val="center"/>
          </w:tcPr>
          <w:p w14:paraId="2AD41C41" w14:textId="77777777" w:rsidR="00494CD4" w:rsidRPr="00494CD4" w:rsidRDefault="00494CD4" w:rsidP="00494CD4">
            <w:pPr>
              <w:widowControl w:val="0"/>
              <w:autoSpaceDE w:val="0"/>
              <w:autoSpaceDN w:val="0"/>
              <w:spacing w:line="262" w:lineRule="auto"/>
            </w:pPr>
            <w:r w:rsidRPr="00494CD4">
              <w:t>Služba zajišťuje metodickou podporu pro redakční práci a práci s prodejními službami včetně služeb UI/UX, dále je zajišťována služba servisního manažera zajišťujícího kvalitní sběr a finalizaci business požadavků a jejich přenosu do fáze zpracování specifikace Dodavatelem, služba je zajištěna konzultační formou prostřednictvím lidských zdrojů.</w:t>
            </w:r>
          </w:p>
        </w:tc>
      </w:tr>
      <w:tr w:rsidR="00494CD4" w:rsidRPr="00494CD4" w14:paraId="60A3AC50" w14:textId="77777777" w:rsidTr="0063134B">
        <w:trPr>
          <w:tblCellSpacing w:w="15" w:type="dxa"/>
        </w:trPr>
        <w:tc>
          <w:tcPr>
            <w:tcW w:w="0" w:type="auto"/>
            <w:vAlign w:val="center"/>
            <w:hideMark/>
          </w:tcPr>
          <w:p w14:paraId="683E1E78" w14:textId="77777777" w:rsidR="00494CD4" w:rsidRPr="00494CD4" w:rsidRDefault="00494CD4" w:rsidP="00494CD4">
            <w:pPr>
              <w:widowControl w:val="0"/>
              <w:autoSpaceDE w:val="0"/>
              <w:autoSpaceDN w:val="0"/>
              <w:spacing w:line="262" w:lineRule="auto"/>
              <w:rPr>
                <w:b/>
                <w:bCs/>
              </w:rPr>
            </w:pPr>
            <w:r w:rsidRPr="00494CD4">
              <w:rPr>
                <w:b/>
                <w:bCs/>
              </w:rPr>
              <w:t>Parametr</w:t>
            </w:r>
          </w:p>
        </w:tc>
        <w:tc>
          <w:tcPr>
            <w:tcW w:w="1290" w:type="dxa"/>
            <w:vAlign w:val="center"/>
            <w:hideMark/>
          </w:tcPr>
          <w:p w14:paraId="3223C793" w14:textId="77777777" w:rsidR="00494CD4" w:rsidRPr="00494CD4" w:rsidRDefault="00494CD4" w:rsidP="00494CD4">
            <w:pPr>
              <w:widowControl w:val="0"/>
              <w:autoSpaceDE w:val="0"/>
              <w:autoSpaceDN w:val="0"/>
              <w:spacing w:line="262" w:lineRule="auto"/>
              <w:rPr>
                <w:b/>
                <w:bCs/>
              </w:rPr>
            </w:pPr>
            <w:r w:rsidRPr="00494CD4">
              <w:rPr>
                <w:b/>
                <w:bCs/>
              </w:rPr>
              <w:t>Hodnota</w:t>
            </w:r>
          </w:p>
        </w:tc>
        <w:tc>
          <w:tcPr>
            <w:tcW w:w="5367" w:type="dxa"/>
            <w:vAlign w:val="center"/>
            <w:hideMark/>
          </w:tcPr>
          <w:p w14:paraId="21AC0E0C" w14:textId="77777777" w:rsidR="00494CD4" w:rsidRPr="00494CD4" w:rsidRDefault="00494CD4" w:rsidP="00494CD4">
            <w:pPr>
              <w:widowControl w:val="0"/>
              <w:autoSpaceDE w:val="0"/>
              <w:autoSpaceDN w:val="0"/>
              <w:spacing w:line="262" w:lineRule="auto"/>
              <w:rPr>
                <w:b/>
                <w:bCs/>
              </w:rPr>
            </w:pPr>
            <w:r w:rsidRPr="00494CD4">
              <w:rPr>
                <w:b/>
                <w:bCs/>
              </w:rPr>
              <w:t>Poznámka</w:t>
            </w:r>
          </w:p>
        </w:tc>
      </w:tr>
      <w:tr w:rsidR="00494CD4" w:rsidRPr="00494CD4" w14:paraId="5167361C" w14:textId="77777777" w:rsidTr="0063134B">
        <w:trPr>
          <w:tblCellSpacing w:w="15" w:type="dxa"/>
        </w:trPr>
        <w:tc>
          <w:tcPr>
            <w:tcW w:w="0" w:type="auto"/>
            <w:vAlign w:val="center"/>
            <w:hideMark/>
          </w:tcPr>
          <w:p w14:paraId="02165D9F" w14:textId="77777777" w:rsidR="00494CD4" w:rsidRPr="00494CD4" w:rsidRDefault="00494CD4" w:rsidP="00494CD4">
            <w:pPr>
              <w:widowControl w:val="0"/>
              <w:autoSpaceDE w:val="0"/>
              <w:autoSpaceDN w:val="0"/>
              <w:spacing w:line="262" w:lineRule="auto"/>
            </w:pPr>
            <w:r w:rsidRPr="00494CD4">
              <w:t>Režim podpory</w:t>
            </w:r>
          </w:p>
        </w:tc>
        <w:tc>
          <w:tcPr>
            <w:tcW w:w="1290" w:type="dxa"/>
            <w:vAlign w:val="center"/>
            <w:hideMark/>
          </w:tcPr>
          <w:p w14:paraId="2F124719" w14:textId="77777777" w:rsidR="00494CD4" w:rsidRPr="00494CD4" w:rsidRDefault="00494CD4" w:rsidP="00494CD4">
            <w:pPr>
              <w:widowControl w:val="0"/>
              <w:autoSpaceDE w:val="0"/>
              <w:autoSpaceDN w:val="0"/>
              <w:spacing w:line="262" w:lineRule="auto"/>
            </w:pPr>
            <w:r w:rsidRPr="00494CD4">
              <w:t>5 × 8</w:t>
            </w:r>
          </w:p>
        </w:tc>
        <w:tc>
          <w:tcPr>
            <w:tcW w:w="5367" w:type="dxa"/>
            <w:vAlign w:val="center"/>
            <w:hideMark/>
          </w:tcPr>
          <w:p w14:paraId="6B3E559C" w14:textId="77777777" w:rsidR="00494CD4" w:rsidRPr="00494CD4" w:rsidRDefault="00494CD4" w:rsidP="00494CD4">
            <w:pPr>
              <w:widowControl w:val="0"/>
              <w:autoSpaceDE w:val="0"/>
              <w:autoSpaceDN w:val="0"/>
              <w:spacing w:line="262" w:lineRule="auto"/>
            </w:pPr>
            <w:r w:rsidRPr="00494CD4">
              <w:t>Pondělí–pátek, 9:00–17:00</w:t>
            </w:r>
          </w:p>
        </w:tc>
      </w:tr>
      <w:tr w:rsidR="00494CD4" w:rsidRPr="00494CD4" w14:paraId="37ABEB97" w14:textId="77777777" w:rsidTr="0063134B">
        <w:trPr>
          <w:tblCellSpacing w:w="15" w:type="dxa"/>
        </w:trPr>
        <w:tc>
          <w:tcPr>
            <w:tcW w:w="0" w:type="auto"/>
            <w:vAlign w:val="center"/>
            <w:hideMark/>
          </w:tcPr>
          <w:p w14:paraId="7F93B47F" w14:textId="77777777" w:rsidR="00494CD4" w:rsidRPr="00494CD4" w:rsidRDefault="00494CD4" w:rsidP="00494CD4">
            <w:pPr>
              <w:widowControl w:val="0"/>
              <w:autoSpaceDE w:val="0"/>
              <w:autoSpaceDN w:val="0"/>
              <w:spacing w:line="262" w:lineRule="auto"/>
            </w:pPr>
            <w:r w:rsidRPr="00494CD4">
              <w:t>Požadované zajištění</w:t>
            </w:r>
          </w:p>
        </w:tc>
        <w:tc>
          <w:tcPr>
            <w:tcW w:w="1290" w:type="dxa"/>
            <w:vAlign w:val="center"/>
            <w:hideMark/>
          </w:tcPr>
          <w:p w14:paraId="608074A8" w14:textId="77777777" w:rsidR="00494CD4" w:rsidRPr="00494CD4" w:rsidRDefault="00494CD4" w:rsidP="00494CD4">
            <w:pPr>
              <w:widowControl w:val="0"/>
              <w:autoSpaceDE w:val="0"/>
              <w:autoSpaceDN w:val="0"/>
              <w:spacing w:line="262" w:lineRule="auto"/>
            </w:pPr>
            <w:r w:rsidRPr="00494CD4">
              <w:t>8 člověkodní</w:t>
            </w:r>
          </w:p>
        </w:tc>
        <w:tc>
          <w:tcPr>
            <w:tcW w:w="5367" w:type="dxa"/>
            <w:vAlign w:val="center"/>
            <w:hideMark/>
          </w:tcPr>
          <w:p w14:paraId="3B082913" w14:textId="77777777" w:rsidR="00494CD4" w:rsidRPr="00494CD4" w:rsidRDefault="00494CD4" w:rsidP="00494CD4">
            <w:pPr>
              <w:widowControl w:val="0"/>
              <w:autoSpaceDE w:val="0"/>
              <w:autoSpaceDN w:val="0"/>
              <w:spacing w:line="262" w:lineRule="auto"/>
            </w:pPr>
            <w:r w:rsidRPr="00494CD4">
              <w:t>Rozsah pracnosti – bude vykázán v rámci výkazu SLA</w:t>
            </w:r>
          </w:p>
          <w:p w14:paraId="431C81CA" w14:textId="77777777" w:rsidR="00494CD4" w:rsidRPr="00494CD4" w:rsidRDefault="00494CD4" w:rsidP="00494CD4">
            <w:pPr>
              <w:widowControl w:val="0"/>
              <w:autoSpaceDE w:val="0"/>
              <w:autoSpaceDN w:val="0"/>
              <w:spacing w:line="262" w:lineRule="auto"/>
            </w:pPr>
            <w:r w:rsidRPr="00494CD4">
              <w:rPr>
                <w:rFonts w:asciiTheme="minorHAnsi" w:hAnsiTheme="minorHAnsi"/>
              </w:rPr>
              <w:t>MD nevyčerpané v průběhu příslušného měsíce přechází do následujícího období.</w:t>
            </w:r>
          </w:p>
        </w:tc>
      </w:tr>
    </w:tbl>
    <w:p w14:paraId="5979C517" w14:textId="77777777" w:rsidR="00494CD4" w:rsidRPr="00494CD4" w:rsidRDefault="00494CD4" w:rsidP="00494CD4">
      <w:pPr>
        <w:widowControl w:val="0"/>
        <w:autoSpaceDE w:val="0"/>
        <w:autoSpaceDN w:val="0"/>
        <w:spacing w:after="120" w:line="262" w:lineRule="auto"/>
        <w:jc w:val="both"/>
        <w:rPr>
          <w:rFonts w:eastAsia="Segoe UI" w:cs="Segoe UI"/>
        </w:rPr>
      </w:pPr>
    </w:p>
    <w:p w14:paraId="2F8AD6E7" w14:textId="77777777" w:rsidR="00494CD4" w:rsidRPr="00494CD4" w:rsidRDefault="00494CD4" w:rsidP="00494CD4">
      <w:pPr>
        <w:widowControl w:val="0"/>
        <w:autoSpaceDE w:val="0"/>
        <w:autoSpaceDN w:val="0"/>
        <w:spacing w:after="120" w:line="262" w:lineRule="auto"/>
        <w:rPr>
          <w:rFonts w:eastAsia="Segoe UI" w:cs="Segoe UI"/>
        </w:rPr>
      </w:pPr>
      <w:r w:rsidRPr="00494CD4">
        <w:rPr>
          <w:rFonts w:eastAsia="Segoe UI" w:cs="Segoe UI"/>
        </w:rPr>
        <w:t xml:space="preserve">Dostupností se rozumí funkčnost Systému z pohledu uživatele, který tak může využívat všech služeb Systému. </w:t>
      </w:r>
    </w:p>
    <w:p w14:paraId="7C6323B2" w14:textId="77777777" w:rsidR="00494CD4" w:rsidRPr="00494CD4" w:rsidRDefault="00494CD4" w:rsidP="00494CD4">
      <w:pPr>
        <w:widowControl w:val="0"/>
        <w:autoSpaceDE w:val="0"/>
        <w:autoSpaceDN w:val="0"/>
        <w:spacing w:after="120" w:line="262" w:lineRule="auto"/>
        <w:rPr>
          <w:rFonts w:eastAsia="Segoe UI" w:cs="Segoe UI"/>
        </w:rPr>
      </w:pPr>
      <w:r w:rsidRPr="00494CD4">
        <w:rPr>
          <w:rFonts w:eastAsia="Segoe UI" w:cs="Segoe UI"/>
        </w:rPr>
        <w:lastRenderedPageBreak/>
        <w:t xml:space="preserve">Výpadkem se rozumí nefunkčnost nebo omezení funkčnosti Systému, která brání uživatelům využívat funkcionalit Systému. Čas výpadku se promítá negativně do dostupnosti (parametr SLA). </w:t>
      </w:r>
    </w:p>
    <w:p w14:paraId="025D6452" w14:textId="77777777" w:rsidR="00494CD4" w:rsidRPr="00494CD4" w:rsidRDefault="00494CD4" w:rsidP="00494CD4">
      <w:pPr>
        <w:keepNext/>
        <w:keepLines/>
        <w:widowControl w:val="0"/>
        <w:autoSpaceDE w:val="0"/>
        <w:autoSpaceDN w:val="0"/>
        <w:spacing w:after="120" w:line="262" w:lineRule="auto"/>
        <w:rPr>
          <w:rFonts w:eastAsia="Segoe UI" w:cs="Segoe UI"/>
        </w:rPr>
      </w:pPr>
      <w:r w:rsidRPr="00494CD4">
        <w:rPr>
          <w:rFonts w:eastAsia="Segoe UI" w:cs="Segoe UI"/>
        </w:rPr>
        <w:t>Za výpadek není považována:</w:t>
      </w:r>
    </w:p>
    <w:p w14:paraId="53DE4C9E" w14:textId="77777777" w:rsidR="00494CD4" w:rsidRPr="00494CD4" w:rsidRDefault="00494CD4" w:rsidP="00494CD4">
      <w:pPr>
        <w:keepNext/>
        <w:keepLines/>
        <w:widowControl w:val="0"/>
        <w:numPr>
          <w:ilvl w:val="0"/>
          <w:numId w:val="11"/>
        </w:numPr>
        <w:autoSpaceDE w:val="0"/>
        <w:autoSpaceDN w:val="0"/>
        <w:spacing w:after="120" w:line="262" w:lineRule="auto"/>
        <w:ind w:left="709" w:hanging="425"/>
        <w:contextualSpacing/>
        <w:rPr>
          <w:rFonts w:eastAsia="Segoe UI" w:cs="Segoe UI"/>
        </w:rPr>
      </w:pPr>
      <w:r w:rsidRPr="00494CD4">
        <w:rPr>
          <w:rFonts w:eastAsia="Segoe UI" w:cs="Segoe UI"/>
        </w:rPr>
        <w:t xml:space="preserve">nedostupnost Služby v době mimo požadované období dostupnosti, </w:t>
      </w:r>
    </w:p>
    <w:p w14:paraId="122E3766" w14:textId="77777777" w:rsidR="00494CD4" w:rsidRPr="00494CD4" w:rsidRDefault="00494CD4" w:rsidP="00494CD4">
      <w:pPr>
        <w:keepNext/>
        <w:keepLines/>
        <w:widowControl w:val="0"/>
        <w:numPr>
          <w:ilvl w:val="0"/>
          <w:numId w:val="11"/>
        </w:numPr>
        <w:autoSpaceDE w:val="0"/>
        <w:autoSpaceDN w:val="0"/>
        <w:spacing w:after="120" w:line="262" w:lineRule="auto"/>
        <w:ind w:left="709" w:hanging="425"/>
        <w:contextualSpacing/>
        <w:rPr>
          <w:rFonts w:eastAsia="Segoe UI" w:cs="Segoe UI"/>
        </w:rPr>
      </w:pPr>
      <w:r w:rsidRPr="00494CD4">
        <w:rPr>
          <w:rFonts w:eastAsia="Segoe UI" w:cs="Segoe UI"/>
        </w:rPr>
        <w:t xml:space="preserve">nedostupnost Služby v servisním okně nebo plánované odstávce,  </w:t>
      </w:r>
    </w:p>
    <w:p w14:paraId="1210010D" w14:textId="77777777" w:rsidR="00494CD4" w:rsidRPr="00494CD4" w:rsidRDefault="00494CD4" w:rsidP="00494CD4">
      <w:pPr>
        <w:widowControl w:val="0"/>
        <w:numPr>
          <w:ilvl w:val="0"/>
          <w:numId w:val="11"/>
        </w:numPr>
        <w:autoSpaceDE w:val="0"/>
        <w:autoSpaceDN w:val="0"/>
        <w:spacing w:after="120" w:line="262" w:lineRule="auto"/>
        <w:ind w:left="709" w:hanging="425"/>
        <w:contextualSpacing/>
        <w:rPr>
          <w:rFonts w:eastAsia="Segoe UI" w:cs="Segoe UI"/>
        </w:rPr>
      </w:pPr>
      <w:r w:rsidRPr="00494CD4">
        <w:rPr>
          <w:rFonts w:eastAsia="Segoe UI" w:cs="Segoe UI"/>
        </w:rPr>
        <w:t>nedostupnost části Služby bez dopadu na uživatele,</w:t>
      </w:r>
    </w:p>
    <w:p w14:paraId="0B04FDA8" w14:textId="77777777" w:rsidR="00494CD4" w:rsidRPr="00494CD4" w:rsidRDefault="00494CD4" w:rsidP="00494CD4">
      <w:pPr>
        <w:widowControl w:val="0"/>
        <w:numPr>
          <w:ilvl w:val="0"/>
          <w:numId w:val="11"/>
        </w:numPr>
        <w:autoSpaceDE w:val="0"/>
        <w:autoSpaceDN w:val="0"/>
        <w:spacing w:after="120" w:line="262" w:lineRule="auto"/>
        <w:ind w:left="709" w:hanging="425"/>
        <w:contextualSpacing/>
        <w:rPr>
          <w:rFonts w:eastAsia="Segoe UI" w:cs="Segoe UI"/>
        </w:rPr>
      </w:pPr>
      <w:r w:rsidRPr="00494CD4">
        <w:rPr>
          <w:rFonts w:eastAsia="Segoe UI" w:cs="Segoe UI"/>
        </w:rPr>
        <w:t xml:space="preserve">nedostupnost způsobená výpadkem návazných systémů, nebo služeb (např. ekonomického systému, systému My Prague). </w:t>
      </w:r>
    </w:p>
    <w:p w14:paraId="5983D6C5" w14:textId="77777777" w:rsidR="00494CD4" w:rsidRPr="00494CD4" w:rsidRDefault="00494CD4" w:rsidP="00494CD4">
      <w:pPr>
        <w:widowControl w:val="0"/>
        <w:autoSpaceDE w:val="0"/>
        <w:autoSpaceDN w:val="0"/>
        <w:spacing w:after="120"/>
        <w:textAlignment w:val="baseline"/>
        <w:rPr>
          <w:rFonts w:ascii="Segoe UI,Times New Roman" w:eastAsia="Segoe UI,Times New Roman" w:hAnsi="Segoe UI,Times New Roman" w:cs="Segoe UI,Times New Roman"/>
          <w:sz w:val="24"/>
          <w:lang w:eastAsia="cs-CZ"/>
        </w:rPr>
      </w:pPr>
      <w:r w:rsidRPr="00494CD4">
        <w:rPr>
          <w:rFonts w:eastAsia="Segoe UI" w:cs="Segoe UI"/>
          <w:lang w:eastAsia="cs-CZ"/>
        </w:rPr>
        <w:t>Servisní okno je čas vymezený pro provádění servisních činností, údržby, profylaxe, zálohování a dalších činností, které mohou ohrozit běžný provoz. Servisní okno pro Systém bude: každý 3 víkend v měsíci, od pátku 22.00 h do neděle 6.00 h. Bude-li z důvodu hrozící poruchy nutné tyto činnosti provádět mimo Servisní okno, musí tuto skutečnost schválit Objednatel.  </w:t>
      </w:r>
    </w:p>
    <w:p w14:paraId="31D31B02" w14:textId="77777777" w:rsidR="00494CD4" w:rsidRPr="00494CD4" w:rsidRDefault="00494CD4" w:rsidP="00494CD4">
      <w:pPr>
        <w:widowControl w:val="0"/>
        <w:autoSpaceDE w:val="0"/>
        <w:autoSpaceDN w:val="0"/>
        <w:spacing w:line="262" w:lineRule="auto"/>
        <w:textAlignment w:val="baseline"/>
        <w:rPr>
          <w:rFonts w:ascii="Segoe UI,Times New Roman" w:eastAsia="Segoe UI,Times New Roman" w:hAnsi="Segoe UI,Times New Roman" w:cs="Segoe UI,Times New Roman"/>
          <w:sz w:val="24"/>
          <w:lang w:eastAsia="cs-CZ"/>
        </w:rPr>
      </w:pPr>
      <w:r w:rsidRPr="00494CD4">
        <w:rPr>
          <w:rFonts w:eastAsia="Segoe UI" w:cs="Segoe UI"/>
          <w:lang w:eastAsia="cs-CZ"/>
        </w:rPr>
        <w:t>Plánovaná odstávka je doba, kdy bude Systém uveden do stavu mimo provoz. Plánovaná odstávka musí být projednána a schválena Objednatelem nejméně 1 kalendářní měsíc před odstavením Systému. Do plánovaných odstávek nebo servisních oken se nepočítají časy výpadku Systému, způsobené chybou obsluhy, incidentem nebo havárií.  </w:t>
      </w:r>
    </w:p>
    <w:p w14:paraId="0ABFF498" w14:textId="77777777" w:rsidR="00494CD4" w:rsidRPr="00494CD4" w:rsidRDefault="00494CD4" w:rsidP="00494CD4">
      <w:pPr>
        <w:keepNext/>
        <w:keepLines/>
        <w:widowControl w:val="0"/>
        <w:numPr>
          <w:ilvl w:val="1"/>
          <w:numId w:val="0"/>
        </w:numPr>
        <w:autoSpaceDE w:val="0"/>
        <w:autoSpaceDN w:val="0"/>
        <w:spacing w:before="160" w:after="40" w:line="240" w:lineRule="auto"/>
        <w:ind w:left="576" w:hanging="576"/>
        <w:outlineLvl w:val="1"/>
        <w:rPr>
          <w:rFonts w:ascii="Atyp BL Display Semibold" w:eastAsiaTheme="majorEastAsia" w:hAnsi="Atyp BL Display Semibold" w:cstheme="majorBidi"/>
          <w:sz w:val="26"/>
          <w:szCs w:val="26"/>
        </w:rPr>
      </w:pPr>
      <w:bookmarkStart w:id="2" w:name="_Ref208335043"/>
      <w:r w:rsidRPr="00494CD4">
        <w:rPr>
          <w:rFonts w:ascii="Atyp BL Display Semibold" w:eastAsiaTheme="majorEastAsia" w:hAnsi="Atyp BL Display Semibold" w:cstheme="majorBidi"/>
          <w:sz w:val="26"/>
          <w:szCs w:val="26"/>
        </w:rPr>
        <w:t>zajištění infrastruktury pro podporu provozu systému</w:t>
      </w:r>
      <w:bookmarkEnd w:id="2"/>
    </w:p>
    <w:p w14:paraId="01172F08" w14:textId="77777777" w:rsidR="00494CD4" w:rsidRPr="00494CD4" w:rsidRDefault="00494CD4" w:rsidP="00494CD4">
      <w:pPr>
        <w:spacing w:before="120" w:after="120"/>
        <w:rPr>
          <w:rFonts w:eastAsiaTheme="minorHAnsi" w:cstheme="minorBidi"/>
          <w:szCs w:val="20"/>
          <w:lang w:eastAsia="cs-CZ"/>
        </w:rPr>
      </w:pPr>
      <w:bookmarkStart w:id="3" w:name="_Ref72959183"/>
      <w:r w:rsidRPr="00494CD4">
        <w:rPr>
          <w:rFonts w:eastAsiaTheme="minorHAnsi" w:cstheme="minorBidi"/>
          <w:szCs w:val="20"/>
          <w:lang w:eastAsia="cs-CZ"/>
        </w:rPr>
        <w:t>Službu provozní podpory zajišťující hladký a bezproblémový provoz Systému. Služba podpory obsahuje zejména:</w:t>
      </w:r>
    </w:p>
    <w:p w14:paraId="71740824" w14:textId="77777777" w:rsidR="00494CD4" w:rsidRPr="00494CD4" w:rsidRDefault="00494CD4" w:rsidP="00494CD4">
      <w:pPr>
        <w:spacing w:after="0"/>
        <w:ind w:left="709" w:hanging="425"/>
        <w:contextualSpacing/>
        <w:rPr>
          <w:szCs w:val="20"/>
          <w:lang w:eastAsia="cs-CZ"/>
        </w:rPr>
      </w:pPr>
      <w:r w:rsidRPr="00494CD4">
        <w:rPr>
          <w:szCs w:val="20"/>
          <w:lang w:eastAsia="cs-CZ"/>
        </w:rPr>
        <w:t>provoz cloudových služeb, zabezpečující dostupnost a bezpečnost Systému dle požadovaných parametrů a v prostředích dle Smlouvy,</w:t>
      </w:r>
    </w:p>
    <w:p w14:paraId="0B693CCD" w14:textId="77777777" w:rsidR="00494CD4" w:rsidRPr="00494CD4" w:rsidRDefault="00494CD4" w:rsidP="00494CD4">
      <w:pPr>
        <w:spacing w:after="0"/>
        <w:ind w:left="709" w:hanging="425"/>
        <w:contextualSpacing/>
        <w:rPr>
          <w:szCs w:val="20"/>
          <w:lang w:eastAsia="cs-CZ"/>
        </w:rPr>
      </w:pPr>
      <w:r w:rsidRPr="00494CD4">
        <w:rPr>
          <w:szCs w:val="20"/>
          <w:lang w:eastAsia="cs-CZ"/>
        </w:rPr>
        <w:t>Technickou správu doménových záznamů a vedení domény včetně provozu a správy DNS včetně zajištění bezpečnosti,</w:t>
      </w:r>
    </w:p>
    <w:p w14:paraId="5F4E3CE4" w14:textId="77777777" w:rsidR="00494CD4" w:rsidRPr="00494CD4" w:rsidRDefault="00494CD4" w:rsidP="00494CD4">
      <w:pPr>
        <w:spacing w:after="0"/>
        <w:ind w:left="709" w:hanging="425"/>
        <w:contextualSpacing/>
        <w:rPr>
          <w:szCs w:val="20"/>
          <w:lang w:eastAsia="cs-CZ"/>
        </w:rPr>
      </w:pPr>
      <w:r w:rsidRPr="00494CD4">
        <w:rPr>
          <w:szCs w:val="20"/>
          <w:lang w:eastAsia="cs-CZ"/>
        </w:rPr>
        <w:t>průběžný monitoring a vyhodnocování provozu a zatížení Systému, předcházení případným vadám a výpadkům Systému a další související činnosti,</w:t>
      </w:r>
      <w:bookmarkEnd w:id="3"/>
    </w:p>
    <w:p w14:paraId="5782EE6A" w14:textId="77777777" w:rsidR="00494CD4" w:rsidRPr="00494CD4" w:rsidRDefault="00494CD4" w:rsidP="00494CD4">
      <w:pPr>
        <w:spacing w:after="0"/>
        <w:ind w:left="709" w:hanging="425"/>
        <w:contextualSpacing/>
        <w:rPr>
          <w:szCs w:val="20"/>
          <w:lang w:eastAsia="cs-CZ"/>
        </w:rPr>
      </w:pPr>
      <w:bookmarkStart w:id="4" w:name="_Ref208335033"/>
      <w:r w:rsidRPr="00494CD4">
        <w:rPr>
          <w:szCs w:val="20"/>
          <w:lang w:eastAsia="cs-CZ"/>
        </w:rPr>
        <w:t>drobné provozní úpravy, rekonfigurace či optimalizace a modernizace pro zajištění lepšího a bezpečnějšího chodu Systému v max. rozsahu 5 člověkodnů měsíčně (MD nevyčerpané v průběhu příslušného měsíce přechází do následujícího období),</w:t>
      </w:r>
      <w:bookmarkEnd w:id="4"/>
    </w:p>
    <w:p w14:paraId="55012E73" w14:textId="77777777" w:rsidR="00494CD4" w:rsidRPr="00494CD4" w:rsidRDefault="00494CD4" w:rsidP="00494CD4">
      <w:pPr>
        <w:spacing w:after="0"/>
        <w:ind w:left="709" w:hanging="425"/>
        <w:contextualSpacing/>
        <w:rPr>
          <w:sz w:val="18"/>
          <w:szCs w:val="18"/>
          <w:lang w:eastAsia="cs-CZ"/>
        </w:rPr>
      </w:pPr>
      <w:r w:rsidRPr="00494CD4">
        <w:rPr>
          <w:szCs w:val="18"/>
          <w:lang w:eastAsia="cs-CZ"/>
        </w:rPr>
        <w:t>aktualizace a zálohování Systému včetně všech využitých komponent třetích stran zahrnující aplikaci funkčních a kritických bezpečnostních záplat.</w:t>
      </w:r>
    </w:p>
    <w:p w14:paraId="295FD8BB" w14:textId="77777777" w:rsidR="00494CD4" w:rsidRPr="00494CD4" w:rsidRDefault="00494CD4" w:rsidP="00494CD4">
      <w:pPr>
        <w:widowControl w:val="0"/>
        <w:autoSpaceDE w:val="0"/>
        <w:autoSpaceDN w:val="0"/>
        <w:spacing w:line="262" w:lineRule="auto"/>
      </w:pPr>
    </w:p>
    <w:p w14:paraId="5D0A4770" w14:textId="77777777" w:rsidR="00494CD4" w:rsidRPr="00494CD4" w:rsidRDefault="00494CD4" w:rsidP="00494CD4">
      <w:pPr>
        <w:widowControl w:val="0"/>
        <w:autoSpaceDE w:val="0"/>
        <w:autoSpaceDN w:val="0"/>
        <w:adjustRightInd w:val="0"/>
        <w:spacing w:line="262" w:lineRule="auto"/>
      </w:pPr>
      <w:r w:rsidRPr="00494CD4">
        <w:t>V rámci poskytování Služeb správy a provozu je Dodavatel povinen zajistit provoz Systému v souladu s následující specifikací:</w:t>
      </w:r>
    </w:p>
    <w:p w14:paraId="6E6374CB" w14:textId="77777777" w:rsidR="00494CD4" w:rsidRPr="00494CD4" w:rsidRDefault="00494CD4" w:rsidP="00494CD4">
      <w:pPr>
        <w:widowControl w:val="0"/>
        <w:numPr>
          <w:ilvl w:val="0"/>
          <w:numId w:val="21"/>
        </w:numPr>
        <w:suppressAutoHyphens/>
        <w:autoSpaceDE w:val="0"/>
        <w:autoSpaceDN w:val="0"/>
        <w:adjustRightInd w:val="0"/>
        <w:spacing w:after="160" w:line="240" w:lineRule="auto"/>
        <w:ind w:left="993" w:hanging="426"/>
        <w:textAlignment w:val="baseline"/>
      </w:pPr>
      <w:r w:rsidRPr="00494CD4">
        <w:t>Domény jsou z hlediska nákladů na registraci plně pod správou Objednatele, technickou správu zajišťuje Dodavatel v součinnosti s Objednatelem.</w:t>
      </w:r>
    </w:p>
    <w:p w14:paraId="7884792B" w14:textId="77777777" w:rsidR="00494CD4" w:rsidRPr="00494CD4" w:rsidRDefault="00494CD4" w:rsidP="00494CD4">
      <w:pPr>
        <w:widowControl w:val="0"/>
        <w:numPr>
          <w:ilvl w:val="0"/>
          <w:numId w:val="21"/>
        </w:numPr>
        <w:suppressAutoHyphens/>
        <w:autoSpaceDE w:val="0"/>
        <w:autoSpaceDN w:val="0"/>
        <w:adjustRightInd w:val="0"/>
        <w:spacing w:after="160" w:line="240" w:lineRule="auto"/>
        <w:ind w:left="993" w:hanging="426"/>
        <w:textAlignment w:val="baseline"/>
      </w:pPr>
      <w:r w:rsidRPr="00494CD4">
        <w:t>Podporu software platformy po dobu platnosti Smlouvy je povinen zajistit Dodavatel.</w:t>
      </w:r>
    </w:p>
    <w:p w14:paraId="0D295658" w14:textId="77777777" w:rsidR="00494CD4" w:rsidRPr="00494CD4" w:rsidRDefault="00494CD4" w:rsidP="00494CD4">
      <w:pPr>
        <w:widowControl w:val="0"/>
        <w:numPr>
          <w:ilvl w:val="0"/>
          <w:numId w:val="21"/>
        </w:numPr>
        <w:suppressAutoHyphens/>
        <w:autoSpaceDE w:val="0"/>
        <w:autoSpaceDN w:val="0"/>
        <w:adjustRightInd w:val="0"/>
        <w:spacing w:line="240" w:lineRule="auto"/>
        <w:ind w:left="992" w:hanging="425"/>
        <w:textAlignment w:val="baseline"/>
      </w:pPr>
      <w:r w:rsidRPr="00494CD4">
        <w:t>Podpora a pronájem infrastruktury včetně všech licencí nezbytných pro běh Systému po dobu platnosti Smlouvy je povinen zajistit Dodavatel.</w:t>
      </w:r>
    </w:p>
    <w:p w14:paraId="05E21ADB" w14:textId="77777777" w:rsidR="00494CD4" w:rsidRPr="00494CD4" w:rsidRDefault="00494CD4" w:rsidP="00494CD4">
      <w:pPr>
        <w:keepNext/>
        <w:keepLines/>
        <w:widowControl w:val="0"/>
        <w:numPr>
          <w:ilvl w:val="1"/>
          <w:numId w:val="0"/>
        </w:numPr>
        <w:autoSpaceDE w:val="0"/>
        <w:autoSpaceDN w:val="0"/>
        <w:spacing w:before="160" w:after="40" w:line="240" w:lineRule="auto"/>
        <w:ind w:left="576" w:hanging="576"/>
        <w:outlineLvl w:val="1"/>
        <w:rPr>
          <w:rFonts w:ascii="Atyp BL Display Semibold" w:eastAsiaTheme="majorEastAsia" w:hAnsi="Atyp BL Display Semibold" w:cstheme="majorBidi"/>
          <w:sz w:val="26"/>
          <w:szCs w:val="26"/>
        </w:rPr>
      </w:pPr>
      <w:r w:rsidRPr="00494CD4">
        <w:rPr>
          <w:rFonts w:ascii="Atyp BL Display Semibold" w:eastAsiaTheme="majorEastAsia" w:hAnsi="Atyp BL Display Semibold" w:cstheme="majorBidi"/>
          <w:sz w:val="26"/>
          <w:szCs w:val="26"/>
        </w:rPr>
        <w:t>řešení provozních incidentů</w:t>
      </w:r>
    </w:p>
    <w:p w14:paraId="4E2CEF77" w14:textId="77777777" w:rsidR="00494CD4" w:rsidRPr="00494CD4" w:rsidRDefault="00494CD4" w:rsidP="00494CD4">
      <w:pPr>
        <w:spacing w:before="120" w:after="120"/>
        <w:rPr>
          <w:rFonts w:eastAsiaTheme="minorHAnsi" w:cstheme="minorBidi"/>
          <w:szCs w:val="20"/>
          <w:lang w:eastAsia="cs-CZ"/>
        </w:rPr>
      </w:pPr>
      <w:bookmarkStart w:id="5" w:name="_Ref72993430"/>
      <w:r w:rsidRPr="00494CD4">
        <w:rPr>
          <w:rFonts w:eastAsiaTheme="minorHAnsi" w:cstheme="minorBidi"/>
          <w:szCs w:val="20"/>
          <w:lang w:eastAsia="cs-CZ"/>
        </w:rPr>
        <w:t>Předmětem služby podpory je řešení provozních incidentů Systému nahlášených Objednatelem anebo detekovaných Dodavatelem v průběhu poskytování Služeb správy a provozu. Provozní incidenty jsou řešeny ve lhůtách odpovídajících prioritě/kategorii incidentu. Požadované lhůty pro řešení jednotlivých kategorií incidentů jsou uvedeny v odst. 5 tohoto článku Přílohy. Provozní incidenty Systému jsou klasifikovány do následujících kategorií:</w:t>
      </w:r>
      <w:bookmarkEnd w:id="5"/>
    </w:p>
    <w:p w14:paraId="2CEB9301" w14:textId="77777777" w:rsidR="00494CD4" w:rsidRPr="00494CD4" w:rsidRDefault="00494CD4" w:rsidP="00494CD4">
      <w:pPr>
        <w:widowControl w:val="0"/>
        <w:numPr>
          <w:ilvl w:val="0"/>
          <w:numId w:val="17"/>
        </w:numPr>
        <w:autoSpaceDE w:val="0"/>
        <w:autoSpaceDN w:val="0"/>
        <w:spacing w:before="120" w:after="120" w:line="262" w:lineRule="auto"/>
        <w:ind w:left="567" w:hanging="567"/>
        <w:rPr>
          <w:rFonts w:eastAsiaTheme="minorHAnsi" w:cstheme="minorBidi"/>
          <w:szCs w:val="20"/>
          <w:lang w:eastAsia="cs-CZ"/>
        </w:rPr>
      </w:pPr>
      <w:r w:rsidRPr="00494CD4">
        <w:rPr>
          <w:rFonts w:eastAsiaTheme="minorHAnsi" w:cstheme="minorBidi"/>
          <w:szCs w:val="20"/>
          <w:lang w:eastAsia="cs-CZ"/>
        </w:rPr>
        <w:lastRenderedPageBreak/>
        <w:t>Incident kategorie A – Nedostupný modul: Systém nebo jednotlivý modul jako celek je mimo provoz nebo je převážná část jeho funkcí nedostupná, zejména:</w:t>
      </w:r>
    </w:p>
    <w:p w14:paraId="647360FB" w14:textId="77777777" w:rsidR="00494CD4" w:rsidRPr="00494CD4" w:rsidRDefault="00494CD4" w:rsidP="00494CD4">
      <w:pPr>
        <w:widowControl w:val="0"/>
        <w:numPr>
          <w:ilvl w:val="0"/>
          <w:numId w:val="16"/>
        </w:numPr>
        <w:autoSpaceDE w:val="0"/>
        <w:autoSpaceDN w:val="0"/>
        <w:spacing w:after="0" w:line="262" w:lineRule="auto"/>
        <w:ind w:left="1560" w:hanging="426"/>
        <w:contextualSpacing/>
        <w:rPr>
          <w:szCs w:val="20"/>
          <w:lang w:eastAsia="cs-CZ"/>
        </w:rPr>
      </w:pPr>
      <w:r w:rsidRPr="00494CD4">
        <w:rPr>
          <w:szCs w:val="20"/>
          <w:lang w:eastAsia="cs-CZ"/>
        </w:rPr>
        <w:t xml:space="preserve">nelze zobrazit uživatelské a klientské rozhraní Systému, při jeho zobrazení Systém havaruje s chybou, </w:t>
      </w:r>
    </w:p>
    <w:p w14:paraId="395C724C" w14:textId="77777777" w:rsidR="00494CD4" w:rsidRPr="00494CD4" w:rsidRDefault="00494CD4" w:rsidP="00494CD4">
      <w:pPr>
        <w:spacing w:after="0"/>
        <w:ind w:left="1560" w:hanging="426"/>
        <w:contextualSpacing/>
        <w:rPr>
          <w:szCs w:val="20"/>
          <w:lang w:eastAsia="cs-CZ"/>
        </w:rPr>
      </w:pPr>
      <w:r w:rsidRPr="00494CD4">
        <w:rPr>
          <w:szCs w:val="20"/>
          <w:lang w:eastAsia="cs-CZ"/>
        </w:rPr>
        <w:t>nelze využívat služby přístupné prostřednictvím aplikačního rozhraní (API), volání API vrací chybový stav, nelze využívat služby systémů a aplikací třetích stran prostřednictvím aplikačního rozhraní (API),</w:t>
      </w:r>
    </w:p>
    <w:p w14:paraId="2A99A3C7" w14:textId="77777777" w:rsidR="00494CD4" w:rsidRPr="00494CD4" w:rsidRDefault="00494CD4" w:rsidP="00494CD4">
      <w:pPr>
        <w:spacing w:after="0"/>
        <w:ind w:left="1560" w:hanging="426"/>
        <w:contextualSpacing/>
        <w:rPr>
          <w:szCs w:val="20"/>
          <w:lang w:eastAsia="cs-CZ"/>
        </w:rPr>
      </w:pPr>
      <w:r w:rsidRPr="00494CD4">
        <w:rPr>
          <w:szCs w:val="20"/>
          <w:lang w:eastAsia="cs-CZ"/>
        </w:rPr>
        <w:t>nelze uložit anebo číst záznam v Systému, Systém poskytuje službu ukládání a čtení dat částečně nebo je služba zcela nefunkční či nedostupná,</w:t>
      </w:r>
    </w:p>
    <w:p w14:paraId="632CDEC9" w14:textId="77777777" w:rsidR="00494CD4" w:rsidRPr="00494CD4" w:rsidRDefault="00494CD4" w:rsidP="00494CD4">
      <w:pPr>
        <w:spacing w:after="0"/>
        <w:ind w:left="1560" w:hanging="426"/>
        <w:contextualSpacing/>
        <w:rPr>
          <w:szCs w:val="20"/>
          <w:lang w:eastAsia="cs-CZ"/>
        </w:rPr>
      </w:pPr>
      <w:r w:rsidRPr="00494CD4">
        <w:rPr>
          <w:szCs w:val="20"/>
          <w:lang w:eastAsia="cs-CZ"/>
        </w:rPr>
        <w:t>nelze se přihlásit, nelze se přihlásit žádnou z využívaných identit, Systém havaruje s chybou.</w:t>
      </w:r>
    </w:p>
    <w:p w14:paraId="4B6BA886" w14:textId="77777777" w:rsidR="00494CD4" w:rsidRPr="00494CD4" w:rsidRDefault="00494CD4" w:rsidP="00494CD4">
      <w:pPr>
        <w:widowControl w:val="0"/>
        <w:numPr>
          <w:ilvl w:val="0"/>
          <w:numId w:val="17"/>
        </w:numPr>
        <w:autoSpaceDE w:val="0"/>
        <w:autoSpaceDN w:val="0"/>
        <w:spacing w:before="120" w:after="120" w:line="262" w:lineRule="auto"/>
        <w:ind w:left="567" w:hanging="567"/>
        <w:rPr>
          <w:rFonts w:eastAsiaTheme="minorHAnsi" w:cstheme="minorBidi"/>
          <w:szCs w:val="20"/>
          <w:lang w:eastAsia="cs-CZ"/>
        </w:rPr>
      </w:pPr>
      <w:r w:rsidRPr="00494CD4">
        <w:rPr>
          <w:rFonts w:eastAsiaTheme="minorHAnsi" w:cstheme="minorBidi"/>
          <w:szCs w:val="20"/>
          <w:lang w:eastAsia="cs-CZ"/>
        </w:rPr>
        <w:t>Incident kategorie B – Nedostupná funkce: důležité funkce Systému jsou nedostupné a nelze je vyvolat jiným způsobem, zejména:</w:t>
      </w:r>
    </w:p>
    <w:p w14:paraId="7C2CFEE8" w14:textId="77777777" w:rsidR="00494CD4" w:rsidRPr="00494CD4" w:rsidRDefault="00494CD4" w:rsidP="00494CD4">
      <w:pPr>
        <w:widowControl w:val="0"/>
        <w:numPr>
          <w:ilvl w:val="0"/>
          <w:numId w:val="13"/>
        </w:numPr>
        <w:autoSpaceDE w:val="0"/>
        <w:autoSpaceDN w:val="0"/>
        <w:spacing w:after="0" w:line="262" w:lineRule="auto"/>
        <w:ind w:left="1560" w:hanging="426"/>
        <w:contextualSpacing/>
        <w:rPr>
          <w:szCs w:val="20"/>
          <w:lang w:eastAsia="cs-CZ"/>
        </w:rPr>
      </w:pPr>
      <w:r w:rsidRPr="00494CD4">
        <w:rPr>
          <w:szCs w:val="20"/>
          <w:lang w:eastAsia="cs-CZ"/>
        </w:rPr>
        <w:t>nejsou dostupné některé funkcionality uživatelských a klientských rozhraní Systému, přičemž Systém jako celek je dostupný a plně, nebo částečně funkční,</w:t>
      </w:r>
    </w:p>
    <w:p w14:paraId="653C0F80" w14:textId="77777777" w:rsidR="00494CD4" w:rsidRPr="00494CD4" w:rsidRDefault="00494CD4" w:rsidP="00494CD4">
      <w:pPr>
        <w:spacing w:after="0"/>
        <w:ind w:left="1560" w:hanging="426"/>
        <w:contextualSpacing/>
        <w:rPr>
          <w:szCs w:val="20"/>
          <w:lang w:eastAsia="cs-CZ"/>
        </w:rPr>
      </w:pPr>
      <w:r w:rsidRPr="00494CD4">
        <w:rPr>
          <w:szCs w:val="20"/>
          <w:lang w:eastAsia="cs-CZ"/>
        </w:rPr>
        <w:t>některé funkcionality přístupné prostřednictvím API nejsou funkční, avšak nefunkčnost funkcionalit nezpůsobuje nefunkčnost celého Systému,</w:t>
      </w:r>
    </w:p>
    <w:p w14:paraId="4C2BA034" w14:textId="77777777" w:rsidR="00494CD4" w:rsidRPr="00494CD4" w:rsidRDefault="00494CD4" w:rsidP="00494CD4">
      <w:pPr>
        <w:spacing w:after="0"/>
        <w:ind w:left="1560" w:hanging="426"/>
        <w:contextualSpacing/>
        <w:rPr>
          <w:szCs w:val="20"/>
          <w:lang w:eastAsia="cs-CZ"/>
        </w:rPr>
      </w:pPr>
      <w:r w:rsidRPr="00494CD4">
        <w:rPr>
          <w:szCs w:val="20"/>
          <w:lang w:eastAsia="cs-CZ"/>
        </w:rPr>
        <w:t>Systém je funkční, avšak incident spočívá v porušování povinností ze strany Dodavatele, když provozem Systému jsou porušovány práva nebo povinnosti stanovené právními předpisy, zejména (nikoli výlučně) ve vztahu ke třetím osobám v oblasti ochrany a zpracování osobních údajů a/nebo dochází provozem k poškozování autorských práv třetích osob a/nebo je při provozu Systému (nebo jeho části) užívána licence bez příslušných oprávnění,</w:t>
      </w:r>
    </w:p>
    <w:p w14:paraId="40ADCAA6" w14:textId="77777777" w:rsidR="00494CD4" w:rsidRPr="00494CD4" w:rsidRDefault="00494CD4" w:rsidP="00494CD4">
      <w:pPr>
        <w:spacing w:after="0"/>
        <w:ind w:left="1560" w:hanging="360"/>
        <w:contextualSpacing/>
        <w:rPr>
          <w:szCs w:val="20"/>
          <w:lang w:eastAsia="cs-CZ"/>
        </w:rPr>
      </w:pPr>
      <w:r w:rsidRPr="00494CD4">
        <w:rPr>
          <w:szCs w:val="20"/>
          <w:lang w:eastAsia="cs-CZ"/>
        </w:rPr>
        <w:t>Systému hrozí reputační riziko, kdy je systém funkční, ale špatné nastavení nebo dílčí chování způsobuje negativní vnímání portálu veřejností s potenciálem odlivu zákazníků či zhoršené vnímání dobrého jména PCT jako organizace nebo Hl. města Prahy jako města.</w:t>
      </w:r>
    </w:p>
    <w:p w14:paraId="66442163" w14:textId="77777777" w:rsidR="00494CD4" w:rsidRPr="00494CD4" w:rsidRDefault="00494CD4" w:rsidP="00494CD4">
      <w:pPr>
        <w:widowControl w:val="0"/>
        <w:numPr>
          <w:ilvl w:val="0"/>
          <w:numId w:val="17"/>
        </w:numPr>
        <w:autoSpaceDE w:val="0"/>
        <w:autoSpaceDN w:val="0"/>
        <w:spacing w:before="120" w:after="120" w:line="262" w:lineRule="auto"/>
        <w:ind w:left="426"/>
        <w:rPr>
          <w:rFonts w:eastAsiaTheme="minorHAnsi" w:cstheme="minorBidi"/>
          <w:szCs w:val="20"/>
          <w:lang w:eastAsia="cs-CZ"/>
        </w:rPr>
      </w:pPr>
      <w:r w:rsidRPr="00494CD4">
        <w:rPr>
          <w:rFonts w:eastAsiaTheme="minorHAnsi" w:cstheme="minorBidi"/>
          <w:szCs w:val="20"/>
          <w:lang w:eastAsia="cs-CZ"/>
        </w:rPr>
        <w:t>Incident kategorie C – Drobná funkční chyba: funkční chyby drobnějšího charakteru, výpadky funkcí, které lze vyvolat jiným způsobem, zejména:</w:t>
      </w:r>
    </w:p>
    <w:p w14:paraId="5EC1C00F" w14:textId="77777777" w:rsidR="00494CD4" w:rsidRPr="00494CD4" w:rsidRDefault="00494CD4" w:rsidP="00494CD4">
      <w:pPr>
        <w:widowControl w:val="0"/>
        <w:numPr>
          <w:ilvl w:val="0"/>
          <w:numId w:val="15"/>
        </w:numPr>
        <w:autoSpaceDE w:val="0"/>
        <w:autoSpaceDN w:val="0"/>
        <w:spacing w:after="0" w:line="262" w:lineRule="auto"/>
        <w:ind w:left="1560" w:hanging="426"/>
        <w:contextualSpacing/>
        <w:rPr>
          <w:szCs w:val="20"/>
          <w:lang w:eastAsia="cs-CZ"/>
        </w:rPr>
      </w:pPr>
      <w:r w:rsidRPr="00494CD4">
        <w:rPr>
          <w:szCs w:val="20"/>
          <w:lang w:eastAsia="cs-CZ"/>
        </w:rPr>
        <w:t>navigační prvky rozhraní, kde je možné pro navigaci využít jiný způsob,</w:t>
      </w:r>
    </w:p>
    <w:p w14:paraId="49F1EB45" w14:textId="77777777" w:rsidR="00494CD4" w:rsidRPr="00494CD4" w:rsidRDefault="00494CD4" w:rsidP="00494CD4">
      <w:pPr>
        <w:widowControl w:val="0"/>
        <w:numPr>
          <w:ilvl w:val="0"/>
          <w:numId w:val="13"/>
        </w:numPr>
        <w:autoSpaceDE w:val="0"/>
        <w:autoSpaceDN w:val="0"/>
        <w:spacing w:after="0" w:line="262" w:lineRule="auto"/>
        <w:ind w:left="1560" w:hanging="426"/>
        <w:contextualSpacing/>
        <w:rPr>
          <w:szCs w:val="20"/>
          <w:lang w:eastAsia="cs-CZ"/>
        </w:rPr>
      </w:pPr>
      <w:r w:rsidRPr="00494CD4">
        <w:rPr>
          <w:szCs w:val="20"/>
          <w:lang w:eastAsia="cs-CZ"/>
        </w:rPr>
        <w:t>Systém chybuje při určité kombinaci zadání navzájem si odporujících hodnot,</w:t>
      </w:r>
    </w:p>
    <w:p w14:paraId="60DB9E84" w14:textId="77777777" w:rsidR="00494CD4" w:rsidRPr="00494CD4" w:rsidRDefault="00494CD4" w:rsidP="00494CD4">
      <w:pPr>
        <w:widowControl w:val="0"/>
        <w:numPr>
          <w:ilvl w:val="0"/>
          <w:numId w:val="13"/>
        </w:numPr>
        <w:autoSpaceDE w:val="0"/>
        <w:autoSpaceDN w:val="0"/>
        <w:spacing w:after="0" w:line="262" w:lineRule="auto"/>
        <w:ind w:left="1560" w:hanging="426"/>
        <w:contextualSpacing/>
        <w:rPr>
          <w:szCs w:val="20"/>
          <w:lang w:eastAsia="cs-CZ"/>
        </w:rPr>
      </w:pPr>
      <w:r w:rsidRPr="00494CD4">
        <w:rPr>
          <w:szCs w:val="20"/>
          <w:lang w:eastAsia="cs-CZ"/>
        </w:rPr>
        <w:t>v seznamových stránkách se nezobrazují všechny údaje nebo jsou údaje chybně zobrazeny,</w:t>
      </w:r>
    </w:p>
    <w:p w14:paraId="645D0FBC" w14:textId="77777777" w:rsidR="00494CD4" w:rsidRPr="00494CD4" w:rsidRDefault="00494CD4" w:rsidP="00494CD4">
      <w:pPr>
        <w:widowControl w:val="0"/>
        <w:numPr>
          <w:ilvl w:val="0"/>
          <w:numId w:val="13"/>
        </w:numPr>
        <w:autoSpaceDE w:val="0"/>
        <w:autoSpaceDN w:val="0"/>
        <w:spacing w:after="0" w:line="262" w:lineRule="auto"/>
        <w:ind w:left="1560" w:hanging="426"/>
        <w:contextualSpacing/>
        <w:rPr>
          <w:szCs w:val="20"/>
          <w:lang w:eastAsia="cs-CZ"/>
        </w:rPr>
      </w:pPr>
      <w:r w:rsidRPr="00494CD4">
        <w:rPr>
          <w:szCs w:val="20"/>
          <w:lang w:eastAsia="cs-CZ"/>
        </w:rPr>
        <w:t>aplikační rozhraní (API) neposkytuje funkcionality, které je možné čerpat jiným způsobem anebo dochází k chybě, kterou je obejít cestou dočasného řešení.</w:t>
      </w:r>
    </w:p>
    <w:p w14:paraId="61317AB5" w14:textId="77777777" w:rsidR="00494CD4" w:rsidRPr="00494CD4" w:rsidRDefault="00494CD4" w:rsidP="00494CD4">
      <w:pPr>
        <w:widowControl w:val="0"/>
        <w:numPr>
          <w:ilvl w:val="0"/>
          <w:numId w:val="17"/>
        </w:numPr>
        <w:autoSpaceDE w:val="0"/>
        <w:autoSpaceDN w:val="0"/>
        <w:spacing w:before="120" w:after="120" w:line="262" w:lineRule="auto"/>
        <w:ind w:left="426"/>
        <w:rPr>
          <w:rFonts w:eastAsiaTheme="minorHAnsi" w:cstheme="minorBidi"/>
          <w:szCs w:val="20"/>
          <w:lang w:eastAsia="cs-CZ"/>
        </w:rPr>
      </w:pPr>
      <w:r w:rsidRPr="00494CD4">
        <w:rPr>
          <w:rFonts w:eastAsiaTheme="minorHAnsi" w:cstheme="minorBidi"/>
          <w:szCs w:val="20"/>
          <w:lang w:eastAsia="cs-CZ"/>
        </w:rPr>
        <w:t>Incident kategorie D – Drobná vzhledová chyba: drobné chyby, které nemají vliv na funkčnost Systému, ale pouze na vzhled a ergonomii Systému, zejména:</w:t>
      </w:r>
    </w:p>
    <w:p w14:paraId="423D62AC" w14:textId="77777777" w:rsidR="00494CD4" w:rsidRPr="00494CD4" w:rsidRDefault="00494CD4" w:rsidP="00494CD4">
      <w:pPr>
        <w:widowControl w:val="0"/>
        <w:numPr>
          <w:ilvl w:val="0"/>
          <w:numId w:val="14"/>
        </w:numPr>
        <w:autoSpaceDE w:val="0"/>
        <w:autoSpaceDN w:val="0"/>
        <w:spacing w:after="0" w:line="262" w:lineRule="auto"/>
        <w:contextualSpacing/>
        <w:rPr>
          <w:szCs w:val="20"/>
          <w:lang w:eastAsia="cs-CZ"/>
        </w:rPr>
      </w:pPr>
      <w:r w:rsidRPr="00494CD4">
        <w:rPr>
          <w:szCs w:val="20"/>
          <w:lang w:eastAsia="cs-CZ"/>
        </w:rPr>
        <w:t>chyby formátování a zobrazení neznemožňující práci se Systémem,</w:t>
      </w:r>
    </w:p>
    <w:p w14:paraId="47FF300F" w14:textId="77777777" w:rsidR="00494CD4" w:rsidRPr="00494CD4" w:rsidRDefault="00494CD4" w:rsidP="00494CD4">
      <w:pPr>
        <w:spacing w:after="0"/>
        <w:ind w:left="1154" w:hanging="360"/>
        <w:contextualSpacing/>
        <w:rPr>
          <w:szCs w:val="20"/>
          <w:lang w:eastAsia="cs-CZ"/>
        </w:rPr>
      </w:pPr>
      <w:r w:rsidRPr="00494CD4">
        <w:rPr>
          <w:szCs w:val="20"/>
          <w:lang w:eastAsia="cs-CZ"/>
        </w:rPr>
        <w:t>chyba v textu,</w:t>
      </w:r>
    </w:p>
    <w:p w14:paraId="23E3858B" w14:textId="77777777" w:rsidR="00494CD4" w:rsidRPr="00494CD4" w:rsidRDefault="00494CD4" w:rsidP="00494CD4">
      <w:pPr>
        <w:spacing w:after="0"/>
        <w:ind w:left="1154" w:hanging="360"/>
        <w:contextualSpacing/>
        <w:rPr>
          <w:szCs w:val="20"/>
          <w:lang w:eastAsia="cs-CZ"/>
        </w:rPr>
      </w:pPr>
      <w:r w:rsidRPr="00494CD4">
        <w:rPr>
          <w:szCs w:val="20"/>
          <w:lang w:eastAsia="cs-CZ"/>
        </w:rPr>
        <w:t>překlepy v aplikaci,</w:t>
      </w:r>
    </w:p>
    <w:p w14:paraId="6A86F405" w14:textId="77777777" w:rsidR="00494CD4" w:rsidRPr="00494CD4" w:rsidRDefault="00494CD4" w:rsidP="00494CD4">
      <w:pPr>
        <w:spacing w:after="0"/>
        <w:ind w:left="1154" w:hanging="360"/>
        <w:contextualSpacing/>
        <w:rPr>
          <w:szCs w:val="20"/>
          <w:lang w:eastAsia="cs-CZ"/>
        </w:rPr>
      </w:pPr>
      <w:r w:rsidRPr="00494CD4">
        <w:rPr>
          <w:szCs w:val="20"/>
          <w:lang w:eastAsia="cs-CZ"/>
        </w:rPr>
        <w:t>drobné chyby ve funkcionalitách aplikačních rozhraní API nemající žádný dopad na funkce volajících systémů,</w:t>
      </w:r>
    </w:p>
    <w:p w14:paraId="564C4B71" w14:textId="77777777" w:rsidR="00494CD4" w:rsidRPr="00494CD4" w:rsidRDefault="00494CD4" w:rsidP="00494CD4">
      <w:pPr>
        <w:widowControl w:val="0"/>
        <w:numPr>
          <w:ilvl w:val="0"/>
          <w:numId w:val="17"/>
        </w:numPr>
        <w:autoSpaceDE w:val="0"/>
        <w:autoSpaceDN w:val="0"/>
        <w:spacing w:before="120" w:after="120" w:line="262" w:lineRule="auto"/>
        <w:ind w:left="426"/>
        <w:rPr>
          <w:rFonts w:eastAsiaTheme="minorHAnsi" w:cstheme="minorBidi"/>
          <w:szCs w:val="20"/>
          <w:lang w:eastAsia="cs-CZ"/>
        </w:rPr>
      </w:pPr>
      <w:bookmarkStart w:id="6" w:name="_Ref72961348"/>
      <w:r w:rsidRPr="00494CD4">
        <w:rPr>
          <w:rFonts w:eastAsiaTheme="minorHAnsi" w:cstheme="minorBidi"/>
          <w:szCs w:val="20"/>
          <w:lang w:eastAsia="cs-CZ"/>
        </w:rPr>
        <w:t>Dodavatel se zavazuje v průběhu účinnosti této Smlouvy reagovat na ohlášené provozní incidenty a odstraňovat je ve lhůtách a za podmínek dle následující tabulky:</w:t>
      </w:r>
      <w:bookmarkEnd w:id="6"/>
      <w:r w:rsidRPr="00494CD4">
        <w:rPr>
          <w:rFonts w:eastAsiaTheme="minorHAnsi" w:cstheme="minorBidi"/>
          <w:szCs w:val="20"/>
          <w:lang w:eastAsia="cs-CZ"/>
        </w:rPr>
        <w:t xml:space="preserve">  </w:t>
      </w:r>
    </w:p>
    <w:tbl>
      <w:tblPr>
        <w:tblW w:w="6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43"/>
        <w:gridCol w:w="2410"/>
        <w:gridCol w:w="2401"/>
      </w:tblGrid>
      <w:tr w:rsidR="00494CD4" w:rsidRPr="00494CD4" w14:paraId="4DFC08C0" w14:textId="77777777" w:rsidTr="0063134B">
        <w:trPr>
          <w:trHeight w:val="390"/>
          <w:jc w:val="center"/>
        </w:trPr>
        <w:tc>
          <w:tcPr>
            <w:tcW w:w="1843" w:type="dxa"/>
            <w:shd w:val="clear" w:color="auto" w:fill="000000" w:themeFill="text1"/>
          </w:tcPr>
          <w:p w14:paraId="47F70FE8" w14:textId="77777777" w:rsidR="00494CD4" w:rsidRPr="00494CD4" w:rsidRDefault="00494CD4" w:rsidP="00494CD4">
            <w:pPr>
              <w:keepNext/>
              <w:widowControl w:val="0"/>
              <w:autoSpaceDE w:val="0"/>
              <w:autoSpaceDN w:val="0"/>
              <w:spacing w:before="60" w:after="60" w:line="262" w:lineRule="auto"/>
              <w:rPr>
                <w:rFonts w:ascii="Atyp BL Display Semibold" w:hAnsi="Atyp BL Display Semibold" w:cs="Arial"/>
                <w:color w:val="FFFFFF" w:themeColor="background1"/>
                <w:szCs w:val="20"/>
              </w:rPr>
            </w:pPr>
            <w:r w:rsidRPr="00494CD4">
              <w:rPr>
                <w:rFonts w:ascii="Atyp BL Display Semibold" w:hAnsi="Atyp BL Display Semibold" w:cs="Arial"/>
                <w:color w:val="FFFFFF" w:themeColor="background1"/>
                <w:szCs w:val="20"/>
              </w:rPr>
              <w:t>kategorie závažnosti chyby</w:t>
            </w:r>
          </w:p>
        </w:tc>
        <w:tc>
          <w:tcPr>
            <w:tcW w:w="2410" w:type="dxa"/>
            <w:tcBorders>
              <w:bottom w:val="single" w:sz="4" w:space="0" w:color="auto"/>
            </w:tcBorders>
            <w:shd w:val="clear" w:color="auto" w:fill="000000" w:themeFill="text1"/>
          </w:tcPr>
          <w:p w14:paraId="6C2A19A9" w14:textId="77777777" w:rsidR="00494CD4" w:rsidRPr="00494CD4" w:rsidRDefault="00494CD4" w:rsidP="00494CD4">
            <w:pPr>
              <w:keepNext/>
              <w:widowControl w:val="0"/>
              <w:autoSpaceDE w:val="0"/>
              <w:autoSpaceDN w:val="0"/>
              <w:spacing w:before="60" w:after="60" w:line="262" w:lineRule="auto"/>
              <w:jc w:val="center"/>
              <w:rPr>
                <w:rFonts w:ascii="Atyp BL Display Semibold" w:hAnsi="Atyp BL Display Semibold" w:cs="Arial"/>
                <w:color w:val="FFFFFF" w:themeColor="background1"/>
                <w:szCs w:val="20"/>
              </w:rPr>
            </w:pPr>
            <w:r w:rsidRPr="00494CD4">
              <w:rPr>
                <w:rFonts w:ascii="Atyp BL Display Semibold" w:hAnsi="Atyp BL Display Semibold" w:cs="Arial"/>
                <w:color w:val="FFFFFF" w:themeColor="background1"/>
                <w:szCs w:val="20"/>
              </w:rPr>
              <w:t>reakční doba</w:t>
            </w:r>
          </w:p>
        </w:tc>
        <w:tc>
          <w:tcPr>
            <w:tcW w:w="2401" w:type="dxa"/>
            <w:tcBorders>
              <w:bottom w:val="single" w:sz="4" w:space="0" w:color="auto"/>
            </w:tcBorders>
            <w:shd w:val="clear" w:color="auto" w:fill="000000" w:themeFill="text1"/>
          </w:tcPr>
          <w:p w14:paraId="26275531" w14:textId="77777777" w:rsidR="00494CD4" w:rsidRPr="00494CD4" w:rsidRDefault="00494CD4" w:rsidP="00494CD4">
            <w:pPr>
              <w:keepNext/>
              <w:widowControl w:val="0"/>
              <w:autoSpaceDE w:val="0"/>
              <w:autoSpaceDN w:val="0"/>
              <w:spacing w:before="60" w:after="60" w:line="262" w:lineRule="auto"/>
              <w:rPr>
                <w:rFonts w:ascii="Atyp BL Display Semibold" w:hAnsi="Atyp BL Display Semibold" w:cs="Arial"/>
                <w:color w:val="FFFFFF" w:themeColor="background1"/>
                <w:szCs w:val="20"/>
              </w:rPr>
            </w:pPr>
            <w:r w:rsidRPr="00494CD4">
              <w:rPr>
                <w:rFonts w:ascii="Atyp BL Display Semibold" w:hAnsi="Atyp BL Display Semibold" w:cs="Arial"/>
                <w:color w:val="FFFFFF" w:themeColor="background1"/>
                <w:szCs w:val="20"/>
              </w:rPr>
              <w:t>doba odstranění incidentu v provozním prostředí</w:t>
            </w:r>
          </w:p>
        </w:tc>
      </w:tr>
      <w:tr w:rsidR="00494CD4" w:rsidRPr="00494CD4" w14:paraId="523075E1" w14:textId="77777777" w:rsidTr="0063134B">
        <w:trPr>
          <w:trHeight w:val="247"/>
          <w:jc w:val="center"/>
        </w:trPr>
        <w:tc>
          <w:tcPr>
            <w:tcW w:w="1843" w:type="dxa"/>
          </w:tcPr>
          <w:p w14:paraId="58E88052" w14:textId="77777777" w:rsidR="00494CD4" w:rsidRPr="00494CD4" w:rsidRDefault="00494CD4" w:rsidP="00494CD4">
            <w:pPr>
              <w:widowControl w:val="0"/>
              <w:autoSpaceDE w:val="0"/>
              <w:autoSpaceDN w:val="0"/>
              <w:spacing w:before="60" w:after="60" w:line="262" w:lineRule="auto"/>
              <w:jc w:val="center"/>
              <w:rPr>
                <w:rFonts w:cs="Arial"/>
                <w:b/>
                <w:iCs/>
                <w:color w:val="000000"/>
                <w:szCs w:val="20"/>
              </w:rPr>
            </w:pPr>
            <w:r w:rsidRPr="00494CD4">
              <w:rPr>
                <w:rFonts w:cs="Arial"/>
                <w:b/>
                <w:iCs/>
                <w:color w:val="000000"/>
                <w:szCs w:val="20"/>
              </w:rPr>
              <w:t>A</w:t>
            </w:r>
          </w:p>
        </w:tc>
        <w:tc>
          <w:tcPr>
            <w:tcW w:w="2410" w:type="dxa"/>
          </w:tcPr>
          <w:p w14:paraId="6A8FAA12" w14:textId="77777777" w:rsidR="00494CD4" w:rsidRPr="00494CD4" w:rsidRDefault="00494CD4" w:rsidP="00494CD4">
            <w:pPr>
              <w:widowControl w:val="0"/>
              <w:autoSpaceDE w:val="0"/>
              <w:autoSpaceDN w:val="0"/>
              <w:spacing w:before="60" w:after="60" w:line="262" w:lineRule="auto"/>
              <w:jc w:val="center"/>
              <w:rPr>
                <w:rFonts w:cs="Arial"/>
                <w:color w:val="000000"/>
                <w:szCs w:val="20"/>
              </w:rPr>
            </w:pPr>
            <w:r w:rsidRPr="00494CD4">
              <w:rPr>
                <w:rFonts w:cs="Arial"/>
                <w:color w:val="000000"/>
                <w:szCs w:val="20"/>
              </w:rPr>
              <w:t>1 hodina</w:t>
            </w:r>
          </w:p>
        </w:tc>
        <w:tc>
          <w:tcPr>
            <w:tcW w:w="2401" w:type="dxa"/>
          </w:tcPr>
          <w:p w14:paraId="247C5E0A" w14:textId="77777777" w:rsidR="00494CD4" w:rsidRPr="00494CD4" w:rsidRDefault="00494CD4" w:rsidP="00494CD4">
            <w:pPr>
              <w:widowControl w:val="0"/>
              <w:autoSpaceDE w:val="0"/>
              <w:autoSpaceDN w:val="0"/>
              <w:spacing w:before="60" w:after="60" w:line="262" w:lineRule="auto"/>
              <w:jc w:val="center"/>
              <w:rPr>
                <w:rFonts w:cs="Arial"/>
                <w:color w:val="000000"/>
                <w:szCs w:val="20"/>
              </w:rPr>
            </w:pPr>
            <w:r w:rsidRPr="00494CD4">
              <w:rPr>
                <w:rFonts w:cs="Arial"/>
                <w:color w:val="000000"/>
                <w:szCs w:val="20"/>
              </w:rPr>
              <w:t>do 8 hodin</w:t>
            </w:r>
          </w:p>
        </w:tc>
      </w:tr>
      <w:tr w:rsidR="00494CD4" w:rsidRPr="00494CD4" w14:paraId="706A6040" w14:textId="77777777" w:rsidTr="0063134B">
        <w:trPr>
          <w:trHeight w:val="247"/>
          <w:jc w:val="center"/>
        </w:trPr>
        <w:tc>
          <w:tcPr>
            <w:tcW w:w="1843" w:type="dxa"/>
          </w:tcPr>
          <w:p w14:paraId="2827272F" w14:textId="77777777" w:rsidR="00494CD4" w:rsidRPr="00494CD4" w:rsidRDefault="00494CD4" w:rsidP="00494CD4">
            <w:pPr>
              <w:widowControl w:val="0"/>
              <w:autoSpaceDE w:val="0"/>
              <w:autoSpaceDN w:val="0"/>
              <w:spacing w:before="60" w:after="60" w:line="262" w:lineRule="auto"/>
              <w:jc w:val="center"/>
              <w:rPr>
                <w:rFonts w:cs="Arial"/>
                <w:b/>
                <w:iCs/>
                <w:color w:val="000000"/>
                <w:szCs w:val="20"/>
              </w:rPr>
            </w:pPr>
            <w:r w:rsidRPr="00494CD4">
              <w:rPr>
                <w:rFonts w:cs="Arial"/>
                <w:b/>
                <w:iCs/>
                <w:color w:val="000000"/>
                <w:szCs w:val="20"/>
              </w:rPr>
              <w:lastRenderedPageBreak/>
              <w:t>B</w:t>
            </w:r>
          </w:p>
        </w:tc>
        <w:tc>
          <w:tcPr>
            <w:tcW w:w="2410" w:type="dxa"/>
          </w:tcPr>
          <w:p w14:paraId="011705E1" w14:textId="77777777" w:rsidR="00494CD4" w:rsidRPr="00494CD4" w:rsidRDefault="00494CD4" w:rsidP="00494CD4">
            <w:pPr>
              <w:widowControl w:val="0"/>
              <w:autoSpaceDE w:val="0"/>
              <w:autoSpaceDN w:val="0"/>
              <w:spacing w:before="60" w:after="60" w:line="262" w:lineRule="auto"/>
              <w:jc w:val="center"/>
              <w:rPr>
                <w:rFonts w:cs="Arial"/>
                <w:color w:val="000000"/>
                <w:szCs w:val="20"/>
              </w:rPr>
            </w:pPr>
            <w:r w:rsidRPr="00494CD4">
              <w:rPr>
                <w:rFonts w:cs="Arial"/>
                <w:color w:val="000000"/>
                <w:szCs w:val="20"/>
              </w:rPr>
              <w:t>1 hodina</w:t>
            </w:r>
          </w:p>
        </w:tc>
        <w:tc>
          <w:tcPr>
            <w:tcW w:w="2401" w:type="dxa"/>
          </w:tcPr>
          <w:p w14:paraId="6B492702" w14:textId="77777777" w:rsidR="00494CD4" w:rsidRPr="00494CD4" w:rsidRDefault="00494CD4" w:rsidP="00494CD4">
            <w:pPr>
              <w:widowControl w:val="0"/>
              <w:autoSpaceDE w:val="0"/>
              <w:autoSpaceDN w:val="0"/>
              <w:spacing w:before="60" w:after="60" w:line="262" w:lineRule="auto"/>
              <w:jc w:val="center"/>
              <w:rPr>
                <w:rFonts w:cs="Arial"/>
                <w:color w:val="000000"/>
                <w:szCs w:val="20"/>
              </w:rPr>
            </w:pPr>
            <w:r w:rsidRPr="00494CD4">
              <w:rPr>
                <w:rFonts w:cs="Arial"/>
                <w:color w:val="000000"/>
                <w:szCs w:val="20"/>
              </w:rPr>
              <w:t>následující kalendářní den</w:t>
            </w:r>
          </w:p>
        </w:tc>
      </w:tr>
      <w:tr w:rsidR="00494CD4" w:rsidRPr="00494CD4" w14:paraId="41321AB8" w14:textId="77777777" w:rsidTr="0063134B">
        <w:trPr>
          <w:trHeight w:val="247"/>
          <w:jc w:val="center"/>
        </w:trPr>
        <w:tc>
          <w:tcPr>
            <w:tcW w:w="1843" w:type="dxa"/>
            <w:vAlign w:val="center"/>
          </w:tcPr>
          <w:p w14:paraId="3BFB6B9D" w14:textId="77777777" w:rsidR="00494CD4" w:rsidRPr="00494CD4" w:rsidRDefault="00494CD4" w:rsidP="00494CD4">
            <w:pPr>
              <w:widowControl w:val="0"/>
              <w:autoSpaceDE w:val="0"/>
              <w:autoSpaceDN w:val="0"/>
              <w:spacing w:before="60" w:after="60" w:line="262" w:lineRule="auto"/>
              <w:jc w:val="center"/>
              <w:rPr>
                <w:rFonts w:cs="Arial"/>
                <w:b/>
                <w:iCs/>
                <w:color w:val="000000"/>
                <w:szCs w:val="20"/>
              </w:rPr>
            </w:pPr>
            <w:r w:rsidRPr="00494CD4">
              <w:rPr>
                <w:rFonts w:cs="Arial"/>
                <w:b/>
                <w:iCs/>
                <w:color w:val="000000"/>
                <w:szCs w:val="20"/>
              </w:rPr>
              <w:t>C</w:t>
            </w:r>
          </w:p>
        </w:tc>
        <w:tc>
          <w:tcPr>
            <w:tcW w:w="2410" w:type="dxa"/>
            <w:vAlign w:val="center"/>
          </w:tcPr>
          <w:p w14:paraId="375C4352" w14:textId="77777777" w:rsidR="00494CD4" w:rsidRPr="00494CD4" w:rsidRDefault="00494CD4" w:rsidP="00494CD4">
            <w:pPr>
              <w:widowControl w:val="0"/>
              <w:autoSpaceDE w:val="0"/>
              <w:autoSpaceDN w:val="0"/>
              <w:spacing w:before="60" w:after="60" w:line="262" w:lineRule="auto"/>
              <w:jc w:val="center"/>
              <w:rPr>
                <w:rFonts w:cs="Arial"/>
                <w:color w:val="000000"/>
                <w:szCs w:val="20"/>
              </w:rPr>
            </w:pPr>
            <w:r w:rsidRPr="00494CD4">
              <w:rPr>
                <w:rFonts w:cs="Arial"/>
                <w:color w:val="000000"/>
                <w:szCs w:val="20"/>
              </w:rPr>
              <w:t>3 kalendářní dny</w:t>
            </w:r>
          </w:p>
        </w:tc>
        <w:tc>
          <w:tcPr>
            <w:tcW w:w="2401" w:type="dxa"/>
          </w:tcPr>
          <w:p w14:paraId="698F8018" w14:textId="77777777" w:rsidR="00494CD4" w:rsidRPr="00494CD4" w:rsidRDefault="00494CD4" w:rsidP="00494CD4">
            <w:pPr>
              <w:widowControl w:val="0"/>
              <w:autoSpaceDE w:val="0"/>
              <w:autoSpaceDN w:val="0"/>
              <w:spacing w:before="60" w:after="60" w:line="262" w:lineRule="auto"/>
              <w:jc w:val="center"/>
              <w:rPr>
                <w:rFonts w:cs="Arial"/>
                <w:color w:val="000000"/>
                <w:szCs w:val="20"/>
              </w:rPr>
            </w:pPr>
            <w:r w:rsidRPr="00494CD4">
              <w:rPr>
                <w:szCs w:val="20"/>
              </w:rPr>
              <w:t xml:space="preserve">10 kalendářních dnů </w:t>
            </w:r>
          </w:p>
        </w:tc>
      </w:tr>
      <w:tr w:rsidR="00494CD4" w:rsidRPr="00494CD4" w14:paraId="54D5CC3A" w14:textId="77777777" w:rsidTr="0063134B">
        <w:trPr>
          <w:trHeight w:val="247"/>
          <w:jc w:val="center"/>
        </w:trPr>
        <w:tc>
          <w:tcPr>
            <w:tcW w:w="1843" w:type="dxa"/>
            <w:vAlign w:val="center"/>
          </w:tcPr>
          <w:p w14:paraId="3A37E44E" w14:textId="77777777" w:rsidR="00494CD4" w:rsidRPr="00494CD4" w:rsidRDefault="00494CD4" w:rsidP="00494CD4">
            <w:pPr>
              <w:widowControl w:val="0"/>
              <w:autoSpaceDE w:val="0"/>
              <w:autoSpaceDN w:val="0"/>
              <w:spacing w:before="60" w:after="60" w:line="262" w:lineRule="auto"/>
              <w:jc w:val="center"/>
              <w:rPr>
                <w:rFonts w:cs="Arial"/>
                <w:b/>
                <w:iCs/>
                <w:color w:val="000000"/>
                <w:szCs w:val="20"/>
              </w:rPr>
            </w:pPr>
            <w:r w:rsidRPr="00494CD4">
              <w:rPr>
                <w:rFonts w:cs="Arial"/>
                <w:b/>
                <w:iCs/>
                <w:color w:val="000000"/>
                <w:szCs w:val="20"/>
              </w:rPr>
              <w:t>D</w:t>
            </w:r>
          </w:p>
        </w:tc>
        <w:tc>
          <w:tcPr>
            <w:tcW w:w="2410" w:type="dxa"/>
            <w:vAlign w:val="center"/>
          </w:tcPr>
          <w:p w14:paraId="0D3E478D" w14:textId="77777777" w:rsidR="00494CD4" w:rsidRPr="00494CD4" w:rsidRDefault="00494CD4" w:rsidP="00494CD4">
            <w:pPr>
              <w:widowControl w:val="0"/>
              <w:autoSpaceDE w:val="0"/>
              <w:autoSpaceDN w:val="0"/>
              <w:spacing w:before="60" w:after="60" w:line="262" w:lineRule="auto"/>
              <w:jc w:val="center"/>
              <w:rPr>
                <w:rFonts w:cs="Arial"/>
                <w:color w:val="000000"/>
                <w:szCs w:val="20"/>
              </w:rPr>
            </w:pPr>
            <w:r w:rsidRPr="00494CD4">
              <w:rPr>
                <w:rFonts w:cs="Arial"/>
                <w:color w:val="000000"/>
                <w:szCs w:val="20"/>
              </w:rPr>
              <w:t>10 kalendářních dnů</w:t>
            </w:r>
          </w:p>
        </w:tc>
        <w:tc>
          <w:tcPr>
            <w:tcW w:w="2401" w:type="dxa"/>
          </w:tcPr>
          <w:p w14:paraId="294B9D14" w14:textId="77777777" w:rsidR="00494CD4" w:rsidRPr="00494CD4" w:rsidRDefault="00494CD4" w:rsidP="00494CD4">
            <w:pPr>
              <w:widowControl w:val="0"/>
              <w:autoSpaceDE w:val="0"/>
              <w:autoSpaceDN w:val="0"/>
              <w:spacing w:before="60" w:after="60" w:line="262" w:lineRule="auto"/>
              <w:jc w:val="center"/>
              <w:rPr>
                <w:rFonts w:cs="Arial"/>
                <w:color w:val="000000"/>
                <w:szCs w:val="20"/>
              </w:rPr>
            </w:pPr>
            <w:r w:rsidRPr="00494CD4">
              <w:rPr>
                <w:szCs w:val="20"/>
              </w:rPr>
              <w:t>20 kalendářních dnů</w:t>
            </w:r>
          </w:p>
        </w:tc>
      </w:tr>
    </w:tbl>
    <w:p w14:paraId="29089D3F" w14:textId="77777777" w:rsidR="00494CD4" w:rsidRPr="00494CD4" w:rsidRDefault="00494CD4" w:rsidP="00494CD4">
      <w:pPr>
        <w:widowControl w:val="0"/>
        <w:autoSpaceDE w:val="0"/>
        <w:autoSpaceDN w:val="0"/>
        <w:spacing w:line="262" w:lineRule="auto"/>
      </w:pPr>
    </w:p>
    <w:p w14:paraId="4A853B00" w14:textId="77777777" w:rsidR="00494CD4" w:rsidRPr="00494CD4" w:rsidRDefault="00494CD4" w:rsidP="00494CD4">
      <w:pPr>
        <w:keepNext/>
        <w:keepLines/>
        <w:widowControl w:val="0"/>
        <w:numPr>
          <w:ilvl w:val="1"/>
          <w:numId w:val="0"/>
        </w:numPr>
        <w:autoSpaceDE w:val="0"/>
        <w:autoSpaceDN w:val="0"/>
        <w:spacing w:before="160" w:after="100" w:line="240" w:lineRule="auto"/>
        <w:ind w:left="578" w:hanging="578"/>
        <w:outlineLvl w:val="1"/>
        <w:rPr>
          <w:rFonts w:ascii="Atyp BL Display Semibold" w:eastAsiaTheme="majorEastAsia" w:hAnsi="Atyp BL Display Semibold" w:cstheme="majorBidi"/>
          <w:sz w:val="26"/>
          <w:szCs w:val="26"/>
        </w:rPr>
      </w:pPr>
      <w:r w:rsidRPr="00494CD4">
        <w:rPr>
          <w:rFonts w:ascii="Atyp BL Display Semibold" w:eastAsiaTheme="majorEastAsia" w:hAnsi="Atyp BL Display Semibold" w:cstheme="majorBidi"/>
          <w:sz w:val="26"/>
          <w:szCs w:val="26"/>
        </w:rPr>
        <w:t>nasazování opravných verzí</w:t>
      </w:r>
    </w:p>
    <w:p w14:paraId="743542EB" w14:textId="77777777" w:rsidR="00494CD4" w:rsidRPr="00494CD4" w:rsidRDefault="00494CD4" w:rsidP="00494CD4">
      <w:pPr>
        <w:widowControl w:val="0"/>
        <w:autoSpaceDE w:val="0"/>
        <w:autoSpaceDN w:val="0"/>
      </w:pPr>
      <w:r w:rsidRPr="00494CD4">
        <w:rPr>
          <w:szCs w:val="20"/>
        </w:rPr>
        <w:t>Dodavatel je povinen nasadit opravené verze Systému řešící incidenty nejprve do testovacího prostředí Systému a po řádném otestování do provozního prostředí Systému, přičemž nasazení opravných verzí s potenciálním dopadem na služby a funkcionality poskytované Systémem nasadí až po písemném souhlasu Objednatele. Za písemný souhlas se považuje i email odeslaný Objednatelem Dodavateli na adresu uvedenou v bodě 3.7 písm. b) Smlouvy.</w:t>
      </w:r>
    </w:p>
    <w:p w14:paraId="3A551BFF" w14:textId="77777777" w:rsidR="00494CD4" w:rsidRPr="00494CD4" w:rsidRDefault="00494CD4" w:rsidP="00494CD4">
      <w:pPr>
        <w:keepNext/>
        <w:keepLines/>
        <w:widowControl w:val="0"/>
        <w:numPr>
          <w:ilvl w:val="1"/>
          <w:numId w:val="0"/>
        </w:numPr>
        <w:autoSpaceDE w:val="0"/>
        <w:autoSpaceDN w:val="0"/>
        <w:spacing w:before="160" w:after="100" w:line="240" w:lineRule="auto"/>
        <w:ind w:left="578" w:hanging="578"/>
        <w:outlineLvl w:val="1"/>
        <w:rPr>
          <w:rFonts w:ascii="Atyp BL Display Semibold" w:eastAsiaTheme="majorEastAsia" w:hAnsi="Atyp BL Display Semibold" w:cstheme="majorBidi"/>
          <w:sz w:val="26"/>
          <w:szCs w:val="26"/>
        </w:rPr>
      </w:pPr>
      <w:proofErr w:type="spellStart"/>
      <w:r w:rsidRPr="00494CD4">
        <w:rPr>
          <w:rFonts w:ascii="Atyp BL Display Semibold" w:eastAsiaTheme="majorEastAsia" w:hAnsi="Atyp BL Display Semibold" w:cstheme="majorBidi"/>
          <w:sz w:val="26"/>
          <w:szCs w:val="26"/>
        </w:rPr>
        <w:t>maintenance</w:t>
      </w:r>
      <w:proofErr w:type="spellEnd"/>
      <w:r w:rsidRPr="00494CD4">
        <w:rPr>
          <w:rFonts w:ascii="Atyp BL Display Semibold" w:eastAsiaTheme="majorEastAsia" w:hAnsi="Atyp BL Display Semibold" w:cstheme="majorBidi"/>
          <w:sz w:val="26"/>
          <w:szCs w:val="26"/>
        </w:rPr>
        <w:t xml:space="preserve"> SW</w:t>
      </w:r>
    </w:p>
    <w:p w14:paraId="6E1FCB64" w14:textId="77777777" w:rsidR="00494CD4" w:rsidRPr="00494CD4" w:rsidRDefault="00494CD4" w:rsidP="00494CD4">
      <w:pPr>
        <w:widowControl w:val="0"/>
        <w:autoSpaceDE w:val="0"/>
        <w:autoSpaceDN w:val="0"/>
      </w:pPr>
      <w:r w:rsidRPr="00494CD4">
        <w:t xml:space="preserve">V době uzavření Smlouvy nejsou součástí Systému žádné SW produkty třetích stran, u kterých by byl Dodavatel povinen zajišťovat </w:t>
      </w:r>
      <w:proofErr w:type="spellStart"/>
      <w:r w:rsidRPr="00494CD4">
        <w:t>maintenance</w:t>
      </w:r>
      <w:proofErr w:type="spellEnd"/>
      <w:r w:rsidRPr="00494CD4">
        <w:t xml:space="preserve">. Pokud však v průběhu trvání smluvního vztahu v důsledku realizace rozvojové aktivity dojde k instalaci takového SW produktu do aplikační části Systému, bude Dodavatel povinen zajišťovat nákup </w:t>
      </w:r>
      <w:proofErr w:type="spellStart"/>
      <w:r w:rsidRPr="00494CD4">
        <w:t>maintenance</w:t>
      </w:r>
      <w:proofErr w:type="spellEnd"/>
      <w:r w:rsidRPr="00494CD4">
        <w:t xml:space="preserve"> SW produktů. O tomto zajištění bude poskytovat Objednateli průběžné a pravidelné informace nejméně jednou ročně, jejichž součástí bude report všech licencí včetně termínů ukončení podpory a plánu nákupu prodloužení podpory. </w:t>
      </w:r>
    </w:p>
    <w:p w14:paraId="54CABFA7" w14:textId="77777777" w:rsidR="00494CD4" w:rsidRPr="00494CD4" w:rsidRDefault="00494CD4" w:rsidP="00494CD4">
      <w:pPr>
        <w:widowControl w:val="0"/>
        <w:autoSpaceDE w:val="0"/>
        <w:autoSpaceDN w:val="0"/>
      </w:pPr>
      <w:r w:rsidRPr="00494CD4">
        <w:t xml:space="preserve">Dodavatel zajistí poskytování všech služeb spojených s podporou výrobce ze strany příslušného smluvního partnera (resp. vykonavatele autorských práv). </w:t>
      </w:r>
    </w:p>
    <w:p w14:paraId="01273B1F" w14:textId="77777777" w:rsidR="00494CD4" w:rsidRPr="00494CD4" w:rsidRDefault="00494CD4" w:rsidP="00494CD4">
      <w:pPr>
        <w:widowControl w:val="0"/>
        <w:autoSpaceDE w:val="0"/>
        <w:autoSpaceDN w:val="0"/>
      </w:pPr>
      <w:r w:rsidRPr="00494CD4">
        <w:t xml:space="preserve">Dodavatel je povinen do 10 dnů od dostupnosti nového změnového balíčku (opravného balíčku, aktualizace nebo nové verze SW produktu) informovat Objednatele včetně analýzy dopadů instalace. Dodavatel je povinen zajistit instalaci změnového balíčku do Systému takovým způsobem, aby byly minimalizovány případné dopady instalace na dostupnost Systému a jeho funkcionalit pro uživatele. Dodavatel instaluje změnový balíček nejprve na testovací prostředí, po otestování na produkční prostředí. Dle potřeby poté aktualizuje Dokumentaci (má-li instalace vliv na funkcionalitu nebo jiné parametry Systému). </w:t>
      </w:r>
    </w:p>
    <w:p w14:paraId="5913B262" w14:textId="77777777" w:rsidR="00494CD4" w:rsidRPr="00494CD4" w:rsidRDefault="00494CD4" w:rsidP="00494CD4">
      <w:pPr>
        <w:widowControl w:val="0"/>
        <w:autoSpaceDE w:val="0"/>
        <w:autoSpaceDN w:val="0"/>
      </w:pPr>
      <w:r w:rsidRPr="00494CD4">
        <w:t>V případě, že dojde k vyčlenění některé funkcionality z produktu uvedeného v Příloze č. 4 Smlouvy, která se stane samostatným produktem nebo se stane součástí produktu jiného, bude tento produkt v rámci poskytovaných služeb poskytnut Objednateli v rozsahu užívacích práv shodném s rozsahem zakoupeným bez dalších finančních požadavků.</w:t>
      </w:r>
    </w:p>
    <w:p w14:paraId="63AF3430" w14:textId="77777777" w:rsidR="00494CD4" w:rsidRPr="00494CD4" w:rsidRDefault="00494CD4" w:rsidP="00494CD4">
      <w:pPr>
        <w:keepNext/>
        <w:keepLines/>
        <w:widowControl w:val="0"/>
        <w:numPr>
          <w:ilvl w:val="1"/>
          <w:numId w:val="0"/>
        </w:numPr>
        <w:autoSpaceDE w:val="0"/>
        <w:autoSpaceDN w:val="0"/>
        <w:spacing w:before="160" w:after="40" w:line="240" w:lineRule="auto"/>
        <w:ind w:left="576" w:hanging="576"/>
        <w:outlineLvl w:val="1"/>
        <w:rPr>
          <w:rFonts w:ascii="Atyp BL Display Semibold" w:eastAsiaTheme="majorEastAsia" w:hAnsi="Atyp BL Display Semibold" w:cstheme="majorBidi"/>
          <w:sz w:val="26"/>
          <w:szCs w:val="26"/>
        </w:rPr>
      </w:pPr>
      <w:proofErr w:type="spellStart"/>
      <w:r w:rsidRPr="00494CD4">
        <w:rPr>
          <w:rFonts w:ascii="Atyp BL Display Semibold" w:eastAsiaTheme="majorEastAsia" w:hAnsi="Atyp BL Display Semibold" w:cstheme="majorBidi"/>
          <w:sz w:val="26"/>
          <w:szCs w:val="26"/>
        </w:rPr>
        <w:t>servicedesk</w:t>
      </w:r>
      <w:proofErr w:type="spellEnd"/>
      <w:r w:rsidRPr="00494CD4">
        <w:rPr>
          <w:rFonts w:ascii="Atyp BL Display Semibold" w:eastAsiaTheme="majorEastAsia" w:hAnsi="Atyp BL Display Semibold" w:cstheme="majorBidi"/>
          <w:sz w:val="26"/>
          <w:szCs w:val="26"/>
        </w:rPr>
        <w:t xml:space="preserve"> a hot line</w:t>
      </w:r>
    </w:p>
    <w:p w14:paraId="537211E4" w14:textId="77777777" w:rsidR="00494CD4" w:rsidRPr="00494CD4" w:rsidRDefault="00494CD4" w:rsidP="00494CD4">
      <w:pPr>
        <w:spacing w:before="120" w:after="120"/>
        <w:rPr>
          <w:rFonts w:eastAsiaTheme="minorHAnsi" w:cstheme="minorBidi"/>
          <w:szCs w:val="20"/>
        </w:rPr>
      </w:pPr>
      <w:r w:rsidRPr="00494CD4">
        <w:rPr>
          <w:rFonts w:eastAsiaTheme="minorHAnsi" w:cstheme="minorBidi"/>
          <w:szCs w:val="20"/>
        </w:rPr>
        <w:t>Jako základní evidenční nástroj pro řízení veškerého plánování (odstávky apod.), požadavků, změn a incidentů v rámci této Smlouvy je po oboustranné dohodě stanoven nástroj Dodavatele. Do tohoto nástroje bude Objednateli zřízen vzdálený přístup pro 2 souběžně připojené uživatele bez omezení počtu uživatelů.</w:t>
      </w:r>
    </w:p>
    <w:p w14:paraId="5A254CB7" w14:textId="77777777" w:rsidR="00494CD4" w:rsidRPr="00494CD4" w:rsidRDefault="00494CD4" w:rsidP="00494CD4">
      <w:pPr>
        <w:spacing w:before="120" w:after="120"/>
        <w:rPr>
          <w:rFonts w:eastAsiaTheme="minorHAnsi" w:cstheme="minorBidi"/>
          <w:szCs w:val="20"/>
        </w:rPr>
      </w:pPr>
      <w:r w:rsidRPr="00494CD4">
        <w:rPr>
          <w:rFonts w:eastAsiaTheme="minorHAnsi" w:cstheme="minorBidi"/>
          <w:szCs w:val="20"/>
        </w:rPr>
        <w:t>Požadavky jsou zadávány do nástroje Dodavatele podle těchto kategorií:</w:t>
      </w:r>
    </w:p>
    <w:p w14:paraId="63FCF01B" w14:textId="77777777" w:rsidR="00494CD4" w:rsidRPr="00494CD4" w:rsidRDefault="00494CD4" w:rsidP="00494CD4">
      <w:pPr>
        <w:widowControl w:val="0"/>
        <w:numPr>
          <w:ilvl w:val="0"/>
          <w:numId w:val="18"/>
        </w:numPr>
        <w:autoSpaceDE w:val="0"/>
        <w:autoSpaceDN w:val="0"/>
        <w:spacing w:after="0" w:line="262" w:lineRule="auto"/>
        <w:ind w:left="993" w:hanging="426"/>
        <w:contextualSpacing/>
        <w:rPr>
          <w:szCs w:val="20"/>
          <w:lang w:eastAsia="cs-CZ"/>
        </w:rPr>
      </w:pPr>
      <w:r w:rsidRPr="00494CD4">
        <w:rPr>
          <w:szCs w:val="20"/>
          <w:lang w:eastAsia="cs-CZ"/>
        </w:rPr>
        <w:t>Provozní incidenty dle kap. 2.3 této přílohy Smlouvy,</w:t>
      </w:r>
    </w:p>
    <w:p w14:paraId="79941DA9" w14:textId="77777777" w:rsidR="00494CD4" w:rsidRPr="00494CD4" w:rsidRDefault="00494CD4" w:rsidP="00494CD4">
      <w:pPr>
        <w:spacing w:after="0"/>
        <w:ind w:left="993" w:hanging="426"/>
        <w:contextualSpacing/>
        <w:rPr>
          <w:szCs w:val="20"/>
          <w:lang w:eastAsia="cs-CZ"/>
        </w:rPr>
      </w:pPr>
      <w:r w:rsidRPr="00494CD4">
        <w:rPr>
          <w:szCs w:val="20"/>
          <w:lang w:eastAsia="cs-CZ"/>
        </w:rPr>
        <w:t>Požadavky na rozvojové aktivity dle Přílohy č. 3 Smlouvy, pokud na ně nebyla Objednatelem vystavena samostatná objednávka doručená Dodavateli mimo nástroj.</w:t>
      </w:r>
    </w:p>
    <w:p w14:paraId="4242E524" w14:textId="77777777" w:rsidR="00494CD4" w:rsidRPr="00494CD4" w:rsidRDefault="00494CD4" w:rsidP="00494CD4">
      <w:pPr>
        <w:widowControl w:val="0"/>
        <w:autoSpaceDE w:val="0"/>
        <w:autoSpaceDN w:val="0"/>
      </w:pPr>
      <w:r w:rsidRPr="00494CD4">
        <w:rPr>
          <w:szCs w:val="20"/>
        </w:rPr>
        <w:t>Obě strany se zavazují provádět záznamy do tohoto nástroje přesně a úplně tak, aby zajistily bezproblémovou realizaci služeb podle této Smlouvy a eliminovaly jakékoli časové prodlevy a vícepráce. V případě, že se tak nestane, má druhá strana právo požadavek vrátit ke správnému doplnění. Po uvedenou dobu nápravy se nepočítá doba pro realizaci.</w:t>
      </w:r>
    </w:p>
    <w:p w14:paraId="1B5D5C97" w14:textId="77777777" w:rsidR="00494CD4" w:rsidRPr="00494CD4" w:rsidRDefault="00494CD4" w:rsidP="00494CD4">
      <w:pPr>
        <w:spacing w:before="120" w:after="120"/>
        <w:rPr>
          <w:rFonts w:eastAsiaTheme="minorHAnsi" w:cstheme="minorBidi"/>
          <w:szCs w:val="20"/>
          <w:lang w:eastAsia="cs-CZ"/>
        </w:rPr>
      </w:pPr>
      <w:r w:rsidRPr="00494CD4">
        <w:rPr>
          <w:rFonts w:eastAsiaTheme="minorHAnsi" w:cstheme="minorBidi"/>
          <w:szCs w:val="20"/>
          <w:lang w:eastAsia="cs-CZ"/>
        </w:rPr>
        <w:lastRenderedPageBreak/>
        <w:t>Dodavatel se zavazuje poskytovat služby podle této Smlouvy na základě požadavků Objednatele využitím vzdáleného přístupu anebo v odůvodněných případech, kdy není možné řešit vzdáleným přístupem. Provozní incidenty řešené v rámci Služeb správy a provozu a požadavky na rozvojové aktivity budou předávány Dodavateli prostřednictvím komunikačních kanálů Zákaznické podpory, kterou Dodavatel za tímto účelem zřídí.</w:t>
      </w:r>
    </w:p>
    <w:p w14:paraId="01AB05C2" w14:textId="77777777" w:rsidR="00FB4E47" w:rsidRPr="00E91D1E" w:rsidRDefault="00FB4E47" w:rsidP="00FB4E47">
      <w:pPr>
        <w:pStyle w:val="Nadpis2TextboduIttuenesl"/>
        <w:widowControl/>
        <w:spacing w:line="276" w:lineRule="auto"/>
        <w:ind w:left="0" w:firstLine="0"/>
        <w:rPr>
          <w:rFonts w:ascii="Crabath Text Light" w:hAnsi="Crabath Text Light" w:cs="Calibri"/>
          <w:sz w:val="20"/>
          <w:szCs w:val="20"/>
        </w:rPr>
      </w:pPr>
      <w:r w:rsidRPr="00E91D1E">
        <w:rPr>
          <w:rFonts w:ascii="Crabath Text Light" w:hAnsi="Crabath Text Light" w:cs="Calibri"/>
          <w:sz w:val="20"/>
          <w:szCs w:val="20"/>
        </w:rPr>
        <w:t>Zákaznická podpora</w:t>
      </w:r>
      <w:r w:rsidRPr="00E91D1E">
        <w:rPr>
          <w:rFonts w:ascii="Crabath Text Light" w:hAnsi="Crabath Text Light" w:cs="Calibri"/>
          <w:b/>
          <w:bCs/>
          <w:sz w:val="20"/>
          <w:szCs w:val="20"/>
        </w:rPr>
        <w:t xml:space="preserve"> </w:t>
      </w:r>
      <w:r w:rsidRPr="00E91D1E">
        <w:rPr>
          <w:rFonts w:ascii="Crabath Text Light" w:hAnsi="Crabath Text Light" w:cs="Calibri"/>
          <w:sz w:val="20"/>
          <w:szCs w:val="20"/>
        </w:rPr>
        <w:t xml:space="preserve">bude využívat tyto komunikační kanály: </w:t>
      </w:r>
    </w:p>
    <w:p w14:paraId="19088951" w14:textId="77777777" w:rsidR="00FB4E47" w:rsidRPr="00E91D1E" w:rsidRDefault="00FB4E47" w:rsidP="00FB4E47">
      <w:pPr>
        <w:pStyle w:val="Psmena"/>
        <w:numPr>
          <w:ilvl w:val="0"/>
          <w:numId w:val="19"/>
        </w:numPr>
        <w:spacing w:line="276" w:lineRule="auto"/>
        <w:ind w:left="426" w:hanging="426"/>
        <w:jc w:val="left"/>
        <w:rPr>
          <w:rFonts w:ascii="Crabath Text Light" w:hAnsi="Crabath Text Light" w:cs="Calibri"/>
          <w:sz w:val="20"/>
        </w:rPr>
      </w:pPr>
      <w:r w:rsidRPr="00E91D1E">
        <w:rPr>
          <w:rFonts w:ascii="Crabath Text Light" w:hAnsi="Crabath Text Light" w:cs="Calibri"/>
          <w:sz w:val="20"/>
        </w:rPr>
        <w:t xml:space="preserve">softwarový nástroj Dodavatele na webové adrese </w:t>
      </w:r>
      <w:r w:rsidRPr="004C144E">
        <w:rPr>
          <w:rFonts w:ascii="Crabath Text Light" w:hAnsi="Crabath Text Light" w:cs="Calibri"/>
          <w:sz w:val="20"/>
        </w:rPr>
        <w:t>https://metait.atlassian.net/jira/,</w:t>
      </w:r>
    </w:p>
    <w:p w14:paraId="7788B7D9" w14:textId="77777777" w:rsidR="00FB4E47" w:rsidRPr="00E91D1E" w:rsidRDefault="00FB4E47" w:rsidP="00FB4E47">
      <w:pPr>
        <w:pStyle w:val="Psmena"/>
        <w:numPr>
          <w:ilvl w:val="0"/>
          <w:numId w:val="13"/>
        </w:numPr>
        <w:spacing w:line="276" w:lineRule="auto"/>
        <w:ind w:left="426" w:hanging="426"/>
        <w:jc w:val="left"/>
        <w:rPr>
          <w:rFonts w:ascii="Crabath Text Light" w:hAnsi="Crabath Text Light" w:cs="Calibri"/>
          <w:sz w:val="20"/>
        </w:rPr>
      </w:pPr>
      <w:r w:rsidRPr="00E91D1E">
        <w:rPr>
          <w:rFonts w:ascii="Crabath Text Light" w:hAnsi="Crabath Text Light" w:cs="Calibri"/>
          <w:sz w:val="20"/>
        </w:rPr>
        <w:t xml:space="preserve">telefon – jeden kontaktní bod na určeném telefonním čísle </w:t>
      </w:r>
      <w:r w:rsidRPr="00964587">
        <w:rPr>
          <w:rFonts w:ascii="Crabath Text Light" w:hAnsi="Crabath Text Light" w:cs="Calibri"/>
          <w:sz w:val="20"/>
        </w:rPr>
        <w:t>+420</w:t>
      </w:r>
      <w:r>
        <w:rPr>
          <w:rFonts w:ascii="Crabath Text Light" w:hAnsi="Crabath Text Light" w:cs="Calibri"/>
          <w:sz w:val="20"/>
        </w:rPr>
        <w:t> </w:t>
      </w:r>
      <w:r w:rsidRPr="00964587">
        <w:rPr>
          <w:rFonts w:ascii="Crabath Text Light" w:hAnsi="Crabath Text Light" w:cs="Calibri"/>
          <w:sz w:val="20"/>
        </w:rPr>
        <w:t>533</w:t>
      </w:r>
      <w:r>
        <w:rPr>
          <w:rFonts w:ascii="Crabath Text Light" w:hAnsi="Crabath Text Light" w:cs="Calibri"/>
          <w:sz w:val="20"/>
        </w:rPr>
        <w:t> </w:t>
      </w:r>
      <w:r w:rsidRPr="00964587">
        <w:rPr>
          <w:rFonts w:ascii="Crabath Text Light" w:hAnsi="Crabath Text Light" w:cs="Calibri"/>
          <w:sz w:val="20"/>
        </w:rPr>
        <w:t>534</w:t>
      </w:r>
      <w:r>
        <w:rPr>
          <w:rFonts w:ascii="Crabath Text Light" w:hAnsi="Crabath Text Light" w:cs="Calibri"/>
          <w:sz w:val="20"/>
        </w:rPr>
        <w:t xml:space="preserve"> </w:t>
      </w:r>
      <w:r w:rsidRPr="00964587">
        <w:rPr>
          <w:rFonts w:ascii="Crabath Text Light" w:hAnsi="Crabath Text Light" w:cs="Calibri"/>
          <w:sz w:val="20"/>
        </w:rPr>
        <w:t>884,</w:t>
      </w:r>
    </w:p>
    <w:p w14:paraId="5302055A" w14:textId="77777777" w:rsidR="00FB4E47" w:rsidRPr="005D5904" w:rsidRDefault="00FB4E47" w:rsidP="00FB4E47">
      <w:pPr>
        <w:pStyle w:val="Psmena"/>
        <w:tabs>
          <w:tab w:val="clear" w:pos="360"/>
        </w:tabs>
        <w:spacing w:line="276" w:lineRule="auto"/>
        <w:ind w:left="426" w:hanging="426"/>
        <w:jc w:val="left"/>
        <w:rPr>
          <w:rFonts w:ascii="Crabath Text Light" w:hAnsi="Crabath Text Light"/>
          <w:sz w:val="20"/>
        </w:rPr>
      </w:pPr>
      <w:r w:rsidRPr="00E91D1E">
        <w:rPr>
          <w:rFonts w:ascii="Crabath Text Light" w:hAnsi="Crabath Text Light"/>
          <w:sz w:val="20"/>
        </w:rPr>
        <w:t xml:space="preserve">email – jeden kontaktní bod na e-mailové adrese </w:t>
      </w:r>
      <w:r w:rsidRPr="005D5904">
        <w:rPr>
          <w:rFonts w:ascii="Crabath Text Light" w:hAnsi="Crabath Text Light" w:cs="Calibri"/>
          <w:sz w:val="20"/>
        </w:rPr>
        <w:t>support@metait.cz</w:t>
      </w:r>
      <w:r w:rsidRPr="005D5904">
        <w:rPr>
          <w:rFonts w:ascii="Crabath Text Light" w:hAnsi="Crabath Text Light"/>
          <w:sz w:val="20"/>
        </w:rPr>
        <w:t>.</w:t>
      </w:r>
    </w:p>
    <w:p w14:paraId="16B7B7B4" w14:textId="77777777" w:rsidR="00494CD4" w:rsidRPr="00494CD4" w:rsidRDefault="00494CD4" w:rsidP="00494CD4">
      <w:pPr>
        <w:widowControl w:val="0"/>
        <w:autoSpaceDE w:val="0"/>
        <w:autoSpaceDN w:val="0"/>
      </w:pPr>
    </w:p>
    <w:p w14:paraId="210F3E59" w14:textId="77777777" w:rsidR="00494CD4" w:rsidRPr="00494CD4" w:rsidRDefault="00494CD4" w:rsidP="00494CD4">
      <w:pPr>
        <w:keepNext/>
        <w:keepLines/>
        <w:widowControl w:val="0"/>
        <w:numPr>
          <w:ilvl w:val="1"/>
          <w:numId w:val="0"/>
        </w:numPr>
        <w:autoSpaceDE w:val="0"/>
        <w:autoSpaceDN w:val="0"/>
        <w:spacing w:before="160" w:after="40" w:line="240" w:lineRule="auto"/>
        <w:ind w:left="576" w:hanging="576"/>
        <w:outlineLvl w:val="1"/>
        <w:rPr>
          <w:rFonts w:ascii="Atyp BL Display Semibold" w:eastAsiaTheme="majorEastAsia" w:hAnsi="Atyp BL Display Semibold" w:cstheme="majorBidi"/>
          <w:sz w:val="26"/>
          <w:szCs w:val="26"/>
        </w:rPr>
      </w:pPr>
      <w:r w:rsidRPr="00494CD4">
        <w:rPr>
          <w:rFonts w:ascii="Atyp BL Display Semibold" w:eastAsiaTheme="majorEastAsia" w:hAnsi="Atyp BL Display Semibold" w:cstheme="majorBidi"/>
          <w:sz w:val="26"/>
          <w:szCs w:val="26"/>
        </w:rPr>
        <w:t>bezpečnostní opatření</w:t>
      </w:r>
    </w:p>
    <w:p w14:paraId="60D79A85" w14:textId="77777777" w:rsidR="00494CD4" w:rsidRPr="00494CD4" w:rsidRDefault="00494CD4" w:rsidP="00494CD4">
      <w:pPr>
        <w:widowControl w:val="0"/>
        <w:autoSpaceDE w:val="0"/>
        <w:autoSpaceDN w:val="0"/>
        <w:adjustRightInd w:val="0"/>
        <w:spacing w:line="262" w:lineRule="auto"/>
      </w:pPr>
      <w:r w:rsidRPr="00494CD4">
        <w:t>Dodavatel je povinen realizovat opatření nutná k zajištění souladu Systému s požadavky vyplývajícími ze zákona o kybernetické bezpečnosti. V případě změny právních předpisů v oblasti kybernetické bezpečnosti je Dodavatel povinen navrhnout a po schválení Objednatelem realizovat potřebná opatření v souladu s příslušnými právními předpisy a oprávněnými požadavky Objednatele. Pokud budou tato opatření znamenat změny Systému, budou uskutečněny jako Služby rozvoje dle Přílohy č. 3 Smlouvy.</w:t>
      </w:r>
    </w:p>
    <w:p w14:paraId="4A4FD761" w14:textId="77777777" w:rsidR="00494CD4" w:rsidRPr="00494CD4" w:rsidRDefault="00494CD4" w:rsidP="00494CD4">
      <w:pPr>
        <w:widowControl w:val="0"/>
        <w:autoSpaceDE w:val="0"/>
        <w:autoSpaceDN w:val="0"/>
        <w:adjustRightInd w:val="0"/>
        <w:spacing w:line="262" w:lineRule="auto"/>
      </w:pPr>
      <w:r w:rsidRPr="00494CD4">
        <w:t>V rámci zajišťování podpory provozu Systému je Dodavatel povinen především:</w:t>
      </w:r>
    </w:p>
    <w:p w14:paraId="74066FC3" w14:textId="77777777" w:rsidR="00494CD4" w:rsidRPr="00494CD4" w:rsidRDefault="00494CD4" w:rsidP="00494CD4">
      <w:pPr>
        <w:widowControl w:val="0"/>
        <w:numPr>
          <w:ilvl w:val="0"/>
          <w:numId w:val="23"/>
        </w:numPr>
        <w:autoSpaceDE w:val="0"/>
        <w:autoSpaceDN w:val="0"/>
        <w:adjustRightInd w:val="0"/>
        <w:spacing w:line="262" w:lineRule="auto"/>
      </w:pPr>
      <w:r w:rsidRPr="00494CD4">
        <w:t>průběžně aktualizovat postupy zhotovené v rámci vývoje Systému za účelem zajišťování souladu Systému se zákonem o kybernetické bezpečnosti,</w:t>
      </w:r>
    </w:p>
    <w:p w14:paraId="35FA8FA4" w14:textId="77777777" w:rsidR="00494CD4" w:rsidRPr="00494CD4" w:rsidRDefault="00494CD4" w:rsidP="00494CD4">
      <w:pPr>
        <w:widowControl w:val="0"/>
        <w:numPr>
          <w:ilvl w:val="0"/>
          <w:numId w:val="23"/>
        </w:numPr>
        <w:autoSpaceDE w:val="0"/>
        <w:autoSpaceDN w:val="0"/>
        <w:adjustRightInd w:val="0"/>
        <w:spacing w:line="262" w:lineRule="auto"/>
      </w:pPr>
      <w:r w:rsidRPr="00494CD4">
        <w:t>umožnit na základě požadavku provedení auditu,</w:t>
      </w:r>
    </w:p>
    <w:p w14:paraId="68654D88" w14:textId="77777777" w:rsidR="00494CD4" w:rsidRPr="00494CD4" w:rsidRDefault="00494CD4" w:rsidP="00494CD4">
      <w:pPr>
        <w:widowControl w:val="0"/>
        <w:numPr>
          <w:ilvl w:val="0"/>
          <w:numId w:val="23"/>
        </w:numPr>
        <w:autoSpaceDE w:val="0"/>
        <w:autoSpaceDN w:val="0"/>
        <w:adjustRightInd w:val="0"/>
        <w:spacing w:line="262" w:lineRule="auto"/>
      </w:pPr>
      <w:r w:rsidRPr="00494CD4">
        <w:t>provozovat řízení rizik Systému, a na žádost Objednatele informovat Objednatele o tom, jakým způsobem řídí rizika a o tom, jaká jsou zbytková rizika související s plněním Smlouvy,</w:t>
      </w:r>
    </w:p>
    <w:p w14:paraId="115C5B23" w14:textId="77777777" w:rsidR="00494CD4" w:rsidRPr="00494CD4" w:rsidRDefault="00494CD4" w:rsidP="00494CD4">
      <w:pPr>
        <w:widowControl w:val="0"/>
        <w:numPr>
          <w:ilvl w:val="0"/>
          <w:numId w:val="23"/>
        </w:numPr>
        <w:autoSpaceDE w:val="0"/>
        <w:autoSpaceDN w:val="0"/>
        <w:adjustRightInd w:val="0"/>
        <w:spacing w:line="262" w:lineRule="auto"/>
      </w:pPr>
      <w:r w:rsidRPr="00494CD4">
        <w:t>po předchozím souhlasu Objednatele umožnit Národnímu úřadu pro kybernetickou a informační bezpečnost vykonat kontrolu v oblasti kybernetické bezpečnosti,</w:t>
      </w:r>
    </w:p>
    <w:p w14:paraId="1F210371" w14:textId="77777777" w:rsidR="00494CD4" w:rsidRPr="00494CD4" w:rsidRDefault="00494CD4" w:rsidP="00494CD4">
      <w:pPr>
        <w:widowControl w:val="0"/>
        <w:numPr>
          <w:ilvl w:val="0"/>
          <w:numId w:val="23"/>
        </w:numPr>
        <w:autoSpaceDE w:val="0"/>
        <w:autoSpaceDN w:val="0"/>
        <w:adjustRightInd w:val="0"/>
        <w:spacing w:line="262" w:lineRule="auto"/>
      </w:pPr>
      <w:r w:rsidRPr="00494CD4">
        <w:t>informovat písemně Objednatele o významné změně kontroly Dodavatel,</w:t>
      </w:r>
    </w:p>
    <w:p w14:paraId="508DC298" w14:textId="77777777" w:rsidR="00494CD4" w:rsidRPr="00494CD4" w:rsidRDefault="00494CD4" w:rsidP="00494CD4">
      <w:pPr>
        <w:widowControl w:val="0"/>
        <w:numPr>
          <w:ilvl w:val="0"/>
          <w:numId w:val="23"/>
        </w:numPr>
        <w:autoSpaceDE w:val="0"/>
        <w:autoSpaceDN w:val="0"/>
        <w:adjustRightInd w:val="0"/>
        <w:spacing w:line="262" w:lineRule="auto"/>
      </w:pPr>
      <w:r w:rsidRPr="00494CD4">
        <w:t>hlásit a odstraňovat všechny kybernetické bezpečnostní incidenty, a to ve stejných lhůtách a stejným způsobem jako provozní incidenty kategorie A,</w:t>
      </w:r>
    </w:p>
    <w:p w14:paraId="696F1210" w14:textId="77777777" w:rsidR="00494CD4" w:rsidRPr="00494CD4" w:rsidRDefault="00494CD4" w:rsidP="00494CD4">
      <w:pPr>
        <w:widowControl w:val="0"/>
        <w:numPr>
          <w:ilvl w:val="0"/>
          <w:numId w:val="23"/>
        </w:numPr>
        <w:autoSpaceDE w:val="0"/>
        <w:autoSpaceDN w:val="0"/>
        <w:adjustRightInd w:val="0"/>
        <w:spacing w:line="262" w:lineRule="auto"/>
      </w:pPr>
      <w:r w:rsidRPr="00494CD4">
        <w:t>plnit provozní požadavky a standardy vyplývající ze skutečného provedení popsaného v jeho dokumentaci.</w:t>
      </w:r>
    </w:p>
    <w:p w14:paraId="6514EFA3" w14:textId="77777777" w:rsidR="00494CD4" w:rsidRPr="00494CD4" w:rsidRDefault="00494CD4" w:rsidP="00494CD4">
      <w:pPr>
        <w:keepNext/>
        <w:keepLines/>
        <w:widowControl w:val="0"/>
        <w:numPr>
          <w:ilvl w:val="1"/>
          <w:numId w:val="0"/>
        </w:numPr>
        <w:autoSpaceDE w:val="0"/>
        <w:autoSpaceDN w:val="0"/>
        <w:spacing w:before="160" w:after="100" w:line="240" w:lineRule="auto"/>
        <w:ind w:left="578" w:hanging="578"/>
        <w:outlineLvl w:val="1"/>
        <w:rPr>
          <w:rFonts w:ascii="Atyp BL Display Semibold" w:eastAsiaTheme="majorEastAsia" w:hAnsi="Atyp BL Display Semibold" w:cstheme="majorBidi"/>
          <w:sz w:val="26"/>
          <w:szCs w:val="26"/>
        </w:rPr>
      </w:pPr>
      <w:r w:rsidRPr="00494CD4">
        <w:rPr>
          <w:rFonts w:ascii="Atyp BL Display Semibold" w:eastAsiaTheme="majorEastAsia" w:hAnsi="Atyp BL Display Semibold" w:cstheme="majorBidi"/>
          <w:sz w:val="26"/>
          <w:szCs w:val="26"/>
        </w:rPr>
        <w:t>vedení dokumentace systému</w:t>
      </w:r>
    </w:p>
    <w:p w14:paraId="6F3A3BC5" w14:textId="77777777" w:rsidR="00494CD4" w:rsidRPr="00494CD4" w:rsidRDefault="00494CD4" w:rsidP="00494CD4">
      <w:pPr>
        <w:widowControl w:val="0"/>
        <w:autoSpaceDE w:val="0"/>
        <w:autoSpaceDN w:val="0"/>
        <w:spacing w:after="0"/>
      </w:pPr>
      <w:r w:rsidRPr="00494CD4">
        <w:t xml:space="preserve">V souvislosti s poskytováním Služeb správy a provozu (zejm. pokud jde o nasazování opravných verzí, odstraňování provozních </w:t>
      </w:r>
      <w:proofErr w:type="gramStart"/>
      <w:r w:rsidRPr="00494CD4">
        <w:t>incidentů,</w:t>
      </w:r>
      <w:proofErr w:type="gramEnd"/>
      <w:r w:rsidRPr="00494CD4">
        <w:t xml:space="preserve"> atd.), je Dodavatel povinen zajišťovat průběžnou aktualizaci provozní a architektonické, administrátorské, uživatelské a další dokumentace Systému a její zpřístupnění Objednateli na dohodnutém úložišti tak, aby odpovídala aktuálnímu stavu implementovaného a provozovaného systému. Bude-li se měnit zdrojový kód, zaznamená rovněž změnu v něm a jednou ročně předá Dodavatel Objednateli aktualizovaný Zdrojový kód (včetně popisu). Služba dále zahrnuje případné konzultace a školení (administrátorů, uživatelů) po realizaci každé změny, kde je toto nezbytné.</w:t>
      </w:r>
    </w:p>
    <w:p w14:paraId="2813E290" w14:textId="77777777" w:rsidR="00494CD4" w:rsidRPr="00494CD4" w:rsidRDefault="00494CD4" w:rsidP="00494CD4">
      <w:pPr>
        <w:keepNext/>
        <w:keepLines/>
        <w:widowControl w:val="0"/>
        <w:numPr>
          <w:ilvl w:val="1"/>
          <w:numId w:val="0"/>
        </w:numPr>
        <w:autoSpaceDE w:val="0"/>
        <w:autoSpaceDN w:val="0"/>
        <w:spacing w:before="160" w:after="100" w:line="240" w:lineRule="auto"/>
        <w:ind w:left="578" w:hanging="578"/>
        <w:outlineLvl w:val="1"/>
        <w:rPr>
          <w:rFonts w:ascii="Atyp BL Display Semibold" w:eastAsiaTheme="majorEastAsia" w:hAnsi="Atyp BL Display Semibold" w:cstheme="majorBidi"/>
          <w:sz w:val="26"/>
          <w:szCs w:val="26"/>
        </w:rPr>
      </w:pPr>
      <w:r w:rsidRPr="00494CD4">
        <w:rPr>
          <w:rFonts w:ascii="Atyp BL Display Semibold" w:eastAsiaTheme="majorEastAsia" w:hAnsi="Atyp BL Display Semibold" w:cstheme="majorBidi"/>
          <w:sz w:val="26"/>
          <w:szCs w:val="26"/>
        </w:rPr>
        <w:t>zajištění souladu systému s účinnou právní úpravou</w:t>
      </w:r>
    </w:p>
    <w:p w14:paraId="1DE77AAB" w14:textId="77777777" w:rsidR="00494CD4" w:rsidRPr="00494CD4" w:rsidRDefault="00494CD4" w:rsidP="00494CD4">
      <w:pPr>
        <w:widowControl w:val="0"/>
        <w:autoSpaceDE w:val="0"/>
        <w:autoSpaceDN w:val="0"/>
        <w:spacing w:after="0"/>
      </w:pPr>
      <w:r w:rsidRPr="00494CD4">
        <w:t>Během provozu Systému je Dodavatel po celou dobu provozu povinen dbát a kontrolovat, aby provoz Systému odpovídal požadavkům uvedeným ve Smlouvě a/nebo jejích přílohách. Zjistí-li Dodavatel, že provoz Systému je v rozporu s požadavky a/nebo podmínkami uvedenými ve Smlouvě a/nebo jejích přílohách, je povinen o tom neprodleně informovat Objednatele.</w:t>
      </w:r>
    </w:p>
    <w:p w14:paraId="5459A91E" w14:textId="77777777" w:rsidR="00494CD4" w:rsidRPr="00494CD4" w:rsidRDefault="00494CD4" w:rsidP="00494CD4">
      <w:pPr>
        <w:widowControl w:val="0"/>
        <w:autoSpaceDE w:val="0"/>
        <w:autoSpaceDN w:val="0"/>
        <w:spacing w:after="0"/>
      </w:pPr>
    </w:p>
    <w:p w14:paraId="0EB9CA2E" w14:textId="77777777" w:rsidR="00494CD4" w:rsidRPr="00494CD4" w:rsidRDefault="00494CD4" w:rsidP="00494CD4">
      <w:pPr>
        <w:widowControl w:val="0"/>
        <w:autoSpaceDE w:val="0"/>
        <w:autoSpaceDN w:val="0"/>
        <w:spacing w:after="0"/>
      </w:pPr>
      <w:r w:rsidRPr="00494CD4">
        <w:t>Dochází-li v rámci provozu Systému při zachování jeho funkčnosti k systematickému porušování:</w:t>
      </w:r>
    </w:p>
    <w:p w14:paraId="088DF7DE" w14:textId="77777777" w:rsidR="00494CD4" w:rsidRPr="00494CD4" w:rsidRDefault="00494CD4" w:rsidP="00494CD4">
      <w:pPr>
        <w:widowControl w:val="0"/>
        <w:numPr>
          <w:ilvl w:val="0"/>
          <w:numId w:val="22"/>
        </w:numPr>
        <w:autoSpaceDE w:val="0"/>
        <w:autoSpaceDN w:val="0"/>
        <w:spacing w:after="0" w:line="262" w:lineRule="auto"/>
      </w:pPr>
      <w:r w:rsidRPr="00494CD4">
        <w:t xml:space="preserve">právních povinností uložených Objednateli a/nebo Dodavateli (např. jakožto správci osobních údajů a/nebo provozovateli Systému) obecně závaznými právními předpisy a/nebo </w:t>
      </w:r>
    </w:p>
    <w:p w14:paraId="496AB91E" w14:textId="77777777" w:rsidR="00494CD4" w:rsidRPr="00494CD4" w:rsidRDefault="00494CD4" w:rsidP="00494CD4">
      <w:pPr>
        <w:widowControl w:val="0"/>
        <w:numPr>
          <w:ilvl w:val="0"/>
          <w:numId w:val="22"/>
        </w:numPr>
        <w:autoSpaceDE w:val="0"/>
        <w:autoSpaceDN w:val="0"/>
        <w:spacing w:after="0" w:line="262" w:lineRule="auto"/>
      </w:pPr>
      <w:r w:rsidRPr="00494CD4">
        <w:t xml:space="preserve">práv třetích osob, jež jim náleží dle obecně závazných právních předpisů, </w:t>
      </w:r>
    </w:p>
    <w:p w14:paraId="1E4C99F4" w14:textId="77777777" w:rsidR="00494CD4" w:rsidRPr="00494CD4" w:rsidRDefault="00494CD4" w:rsidP="00494CD4">
      <w:pPr>
        <w:widowControl w:val="0"/>
        <w:autoSpaceDE w:val="0"/>
        <w:autoSpaceDN w:val="0"/>
        <w:spacing w:after="0"/>
      </w:pPr>
      <w:r w:rsidRPr="00494CD4">
        <w:t>jde o podstatnou vadu Systému, (dále jen „</w:t>
      </w:r>
      <w:r w:rsidRPr="00494CD4">
        <w:rPr>
          <w:b/>
          <w:bCs/>
        </w:rPr>
        <w:t>podstatná vada</w:t>
      </w:r>
      <w:r w:rsidRPr="00494CD4">
        <w:t xml:space="preserve">“). </w:t>
      </w:r>
    </w:p>
    <w:p w14:paraId="7BBAE840" w14:textId="77777777" w:rsidR="00494CD4" w:rsidRPr="00494CD4" w:rsidRDefault="00494CD4" w:rsidP="00494CD4">
      <w:pPr>
        <w:widowControl w:val="0"/>
        <w:autoSpaceDE w:val="0"/>
        <w:autoSpaceDN w:val="0"/>
        <w:spacing w:after="0"/>
      </w:pPr>
    </w:p>
    <w:p w14:paraId="4C6CCB72" w14:textId="77777777" w:rsidR="00494CD4" w:rsidRPr="00494CD4" w:rsidRDefault="00494CD4" w:rsidP="00494CD4">
      <w:pPr>
        <w:widowControl w:val="0"/>
        <w:autoSpaceDE w:val="0"/>
        <w:autoSpaceDN w:val="0"/>
        <w:spacing w:after="0"/>
      </w:pPr>
      <w:r w:rsidRPr="00494CD4">
        <w:t>Smluvní strana, která zjistí výskyt podstatné vady, neprodleně o ní informuje druhou Smluvní stranu, a to buď písemně nebo prostřednictvím nástroje Dodavatele dle kap. 2.6 této Přílohy Smlouvy.  Dodavatel je povinen podstatnou vadu odstranit na své náklady, tj. v co nejkratší časové době uvést provoz Systému do stavu, kdy je v souladu s veškerými požadavky obecně závazných právních předpisů. Odstraněním podstatné vady nejsou nijak dotčeny případné nároky Objednatele na smluvní pokuty dle Smlouvy a/nebo na náhradu škody.</w:t>
      </w:r>
    </w:p>
    <w:p w14:paraId="04C5B959" w14:textId="77777777" w:rsidR="00494CD4" w:rsidRPr="00494CD4" w:rsidRDefault="00494CD4" w:rsidP="00494CD4">
      <w:pPr>
        <w:widowControl w:val="0"/>
        <w:autoSpaceDE w:val="0"/>
        <w:autoSpaceDN w:val="0"/>
        <w:spacing w:after="0"/>
      </w:pPr>
    </w:p>
    <w:p w14:paraId="30643225" w14:textId="77777777" w:rsidR="00494CD4" w:rsidRPr="00494CD4" w:rsidRDefault="00494CD4" w:rsidP="00494CD4">
      <w:pPr>
        <w:widowControl w:val="0"/>
        <w:autoSpaceDE w:val="0"/>
        <w:autoSpaceDN w:val="0"/>
        <w:spacing w:after="0"/>
      </w:pPr>
      <w:r w:rsidRPr="00494CD4">
        <w:t>Konkrétní termín odstranění podstatné vady a způsob jejího odstranění, včetně případné vzájemné součinnosti Smluvních stran potřebné pro její odstranění, sjednají Smluvní strany s ohledem na složitost a rozsah odstraňování podstatné vady; nedohodnou-li Smluvní strany konkrétní termín dle předchozí věty, pak platí, že Dodavatel je povinen podstatnou vadu odstranit na své náklady nejpozději do 2 měsíců ode dne jejího zjištění.</w:t>
      </w:r>
    </w:p>
    <w:p w14:paraId="0EE492BB" w14:textId="77777777" w:rsidR="00494CD4" w:rsidRPr="00494CD4" w:rsidRDefault="00494CD4" w:rsidP="00494CD4">
      <w:pPr>
        <w:widowControl w:val="0"/>
        <w:autoSpaceDE w:val="0"/>
        <w:autoSpaceDN w:val="0"/>
        <w:spacing w:after="0"/>
      </w:pPr>
    </w:p>
    <w:p w14:paraId="71DDC8E0" w14:textId="77777777" w:rsidR="00494CD4" w:rsidRPr="00494CD4" w:rsidRDefault="00494CD4" w:rsidP="00494CD4">
      <w:pPr>
        <w:keepNext/>
        <w:keepLines/>
        <w:widowControl w:val="0"/>
        <w:autoSpaceDE w:val="0"/>
        <w:autoSpaceDN w:val="0"/>
        <w:spacing w:after="160" w:line="520" w:lineRule="exact"/>
        <w:ind w:left="432" w:hanging="432"/>
        <w:outlineLvl w:val="0"/>
        <w:rPr>
          <w:rFonts w:ascii="Atyp BL Display Semibold" w:eastAsiaTheme="majorEastAsia" w:hAnsi="Atyp BL Display Semibold" w:cs="Times New Roman (Nadpisy CS)"/>
          <w:bCs/>
          <w:sz w:val="26"/>
          <w:szCs w:val="26"/>
        </w:rPr>
      </w:pPr>
      <w:r w:rsidRPr="00494CD4">
        <w:rPr>
          <w:rFonts w:ascii="Atyp BL Display Semibold" w:eastAsiaTheme="majorEastAsia" w:hAnsi="Atyp BL Display Semibold" w:cs="Times New Roman (Nadpisy CS)"/>
          <w:bCs/>
          <w:sz w:val="26"/>
          <w:szCs w:val="26"/>
        </w:rPr>
        <w:t>výkaznictví</w:t>
      </w:r>
    </w:p>
    <w:p w14:paraId="64703B60" w14:textId="77777777" w:rsidR="00494CD4" w:rsidRPr="00494CD4" w:rsidRDefault="00494CD4" w:rsidP="00494CD4">
      <w:pPr>
        <w:keepNext/>
        <w:keepLines/>
        <w:widowControl w:val="0"/>
        <w:autoSpaceDE w:val="0"/>
        <w:autoSpaceDN w:val="0"/>
        <w:spacing w:after="0" w:line="240" w:lineRule="auto"/>
      </w:pPr>
    </w:p>
    <w:p w14:paraId="40A2B169" w14:textId="77777777" w:rsidR="00494CD4" w:rsidRPr="00494CD4" w:rsidRDefault="00494CD4" w:rsidP="00494CD4">
      <w:pPr>
        <w:keepNext/>
        <w:keepLines/>
        <w:widowControl w:val="0"/>
        <w:autoSpaceDE w:val="0"/>
        <w:autoSpaceDN w:val="0"/>
        <w:spacing w:after="120" w:line="262" w:lineRule="auto"/>
        <w:textAlignment w:val="baseline"/>
        <w:rPr>
          <w:rFonts w:ascii="Segoe UI,Times New Roman" w:eastAsia="Segoe UI,Times New Roman" w:hAnsi="Segoe UI,Times New Roman" w:cs="Segoe UI,Times New Roman"/>
          <w:sz w:val="24"/>
          <w:lang w:eastAsia="cs-CZ"/>
        </w:rPr>
      </w:pPr>
      <w:r w:rsidRPr="00494CD4">
        <w:rPr>
          <w:rFonts w:eastAsia="Segoe UI" w:cs="Segoe UI"/>
          <w:lang w:eastAsia="cs-CZ"/>
        </w:rPr>
        <w:t>Do 5 pracovních dnů po ukončení každého kalendářního měsíce, během kterého byly poskytovány Služby správy a provozu, doručí Dodavatel Objednateli: </w:t>
      </w:r>
    </w:p>
    <w:p w14:paraId="3C7CD353" w14:textId="77777777" w:rsidR="00494CD4" w:rsidRPr="00494CD4" w:rsidRDefault="00494CD4" w:rsidP="00494CD4">
      <w:pPr>
        <w:keepNext/>
        <w:keepLines/>
        <w:widowControl w:val="0"/>
        <w:numPr>
          <w:ilvl w:val="0"/>
          <w:numId w:val="20"/>
        </w:numPr>
        <w:autoSpaceDE w:val="0"/>
        <w:autoSpaceDN w:val="0"/>
        <w:spacing w:before="120" w:after="120" w:line="262" w:lineRule="auto"/>
        <w:ind w:left="721" w:hanging="437"/>
        <w:textAlignment w:val="baseline"/>
        <w:rPr>
          <w:rFonts w:eastAsia="Segoe UI" w:cs="Segoe UI"/>
          <w:lang w:eastAsia="cs-CZ"/>
        </w:rPr>
      </w:pPr>
      <w:r w:rsidRPr="00494CD4">
        <w:rPr>
          <w:rFonts w:eastAsia="Segoe UI" w:cs="Segoe UI"/>
          <w:lang w:eastAsia="cs-CZ"/>
        </w:rPr>
        <w:t>Výkaz o dostupnosti Systému a služeb SL01 – SL</w:t>
      </w:r>
      <w:proofErr w:type="gramStart"/>
      <w:r w:rsidRPr="00494CD4">
        <w:rPr>
          <w:rFonts w:eastAsia="Segoe UI" w:cs="Segoe UI"/>
          <w:lang w:eastAsia="cs-CZ"/>
        </w:rPr>
        <w:t>06  –</w:t>
      </w:r>
      <w:proofErr w:type="gramEnd"/>
      <w:r w:rsidRPr="00494CD4">
        <w:rPr>
          <w:rFonts w:eastAsia="Segoe UI" w:cs="Segoe UI"/>
          <w:lang w:eastAsia="cs-CZ"/>
        </w:rPr>
        <w:t xml:space="preserve"> výkaz bude obsahovat výčet nedostupností včetně data a přesné doby a následně výpočet celkové dostupnosti Systému (služeb) za daný měsíc.</w:t>
      </w:r>
    </w:p>
    <w:p w14:paraId="1BC3EA40" w14:textId="77777777" w:rsidR="00494CD4" w:rsidRPr="00494CD4" w:rsidRDefault="00494CD4" w:rsidP="00494CD4">
      <w:pPr>
        <w:keepNext/>
        <w:keepLines/>
        <w:widowControl w:val="0"/>
        <w:numPr>
          <w:ilvl w:val="0"/>
          <w:numId w:val="20"/>
        </w:numPr>
        <w:autoSpaceDE w:val="0"/>
        <w:autoSpaceDN w:val="0"/>
        <w:spacing w:before="120" w:after="120" w:line="262" w:lineRule="auto"/>
        <w:ind w:left="721" w:hanging="437"/>
        <w:textAlignment w:val="baseline"/>
        <w:rPr>
          <w:rFonts w:eastAsia="Segoe UI" w:cs="Segoe UI"/>
          <w:lang w:eastAsia="cs-CZ"/>
        </w:rPr>
      </w:pPr>
      <w:r w:rsidRPr="00494CD4">
        <w:rPr>
          <w:rFonts w:eastAsia="Segoe UI" w:cs="Segoe UI"/>
          <w:lang w:eastAsia="cs-CZ"/>
        </w:rPr>
        <w:t>Výkaz o provozních činnostech, který bude obsahovat informace o</w:t>
      </w:r>
    </w:p>
    <w:p w14:paraId="45FE5D96" w14:textId="77777777" w:rsidR="00494CD4" w:rsidRPr="00494CD4" w:rsidRDefault="00494CD4" w:rsidP="00494CD4">
      <w:pPr>
        <w:keepNext/>
        <w:keepLines/>
        <w:widowControl w:val="0"/>
        <w:numPr>
          <w:ilvl w:val="1"/>
          <w:numId w:val="20"/>
        </w:numPr>
        <w:autoSpaceDE w:val="0"/>
        <w:autoSpaceDN w:val="0"/>
        <w:spacing w:before="120" w:after="120" w:line="262" w:lineRule="auto"/>
        <w:textAlignment w:val="baseline"/>
        <w:rPr>
          <w:rFonts w:eastAsia="Segoe UI" w:cs="Segoe UI"/>
          <w:lang w:eastAsia="cs-CZ"/>
        </w:rPr>
      </w:pPr>
      <w:r w:rsidRPr="00494CD4">
        <w:rPr>
          <w:rFonts w:eastAsia="Segoe UI" w:cs="Segoe UI"/>
          <w:lang w:eastAsia="cs-CZ"/>
        </w:rPr>
        <w:t xml:space="preserve">Řešení incidentů – u každého incidentu bude uvedeno datum a doba vzniku incidentu a dále dodržení Reakční doby a Doby vyřešení. Rovněž bude uvedena příčina a způsob vyřešení incidentu. </w:t>
      </w:r>
    </w:p>
    <w:p w14:paraId="4A591025" w14:textId="77777777" w:rsidR="00494CD4" w:rsidRPr="00494CD4" w:rsidRDefault="00494CD4" w:rsidP="00494CD4">
      <w:pPr>
        <w:keepNext/>
        <w:keepLines/>
        <w:widowControl w:val="0"/>
        <w:numPr>
          <w:ilvl w:val="1"/>
          <w:numId w:val="20"/>
        </w:numPr>
        <w:autoSpaceDE w:val="0"/>
        <w:autoSpaceDN w:val="0"/>
        <w:spacing w:before="120" w:after="120" w:line="262" w:lineRule="auto"/>
        <w:textAlignment w:val="baseline"/>
        <w:rPr>
          <w:rFonts w:eastAsia="Segoe UI" w:cs="Segoe UI"/>
          <w:lang w:eastAsia="cs-CZ"/>
        </w:rPr>
      </w:pPr>
      <w:r w:rsidRPr="00494CD4">
        <w:rPr>
          <w:rFonts w:eastAsia="Segoe UI" w:cs="Segoe UI"/>
          <w:lang w:eastAsia="cs-CZ"/>
        </w:rPr>
        <w:t>Řešení problémů – seznam řešených problémů, vč. popisu způsobu řešení a uvedení termínu řešení.</w:t>
      </w:r>
    </w:p>
    <w:p w14:paraId="55CD2E50" w14:textId="77777777" w:rsidR="00494CD4" w:rsidRPr="00494CD4" w:rsidRDefault="00494CD4" w:rsidP="00494CD4">
      <w:pPr>
        <w:keepNext/>
        <w:keepLines/>
        <w:widowControl w:val="0"/>
        <w:numPr>
          <w:ilvl w:val="1"/>
          <w:numId w:val="20"/>
        </w:numPr>
        <w:autoSpaceDE w:val="0"/>
        <w:autoSpaceDN w:val="0"/>
        <w:spacing w:before="120" w:after="120" w:line="262" w:lineRule="auto"/>
        <w:textAlignment w:val="baseline"/>
        <w:rPr>
          <w:rFonts w:eastAsia="Segoe UI" w:cs="Segoe UI"/>
          <w:lang w:eastAsia="cs-CZ"/>
        </w:rPr>
      </w:pPr>
      <w:r w:rsidRPr="00494CD4">
        <w:rPr>
          <w:rFonts w:eastAsia="Segoe UI" w:cs="Segoe UI"/>
          <w:lang w:eastAsia="cs-CZ"/>
        </w:rPr>
        <w:t>Řešení podstatných vad – u každé podstatné vady bude uvedeno datum a doba vzniku vady a dále dodržení Reakční doby a Doby vyřešení. Rovněž bude uvedena příčina a způsob vyřešení vady.</w:t>
      </w:r>
    </w:p>
    <w:p w14:paraId="3B7688DB" w14:textId="77777777" w:rsidR="00494CD4" w:rsidRPr="00494CD4" w:rsidRDefault="00494CD4" w:rsidP="00494CD4">
      <w:pPr>
        <w:keepNext/>
        <w:keepLines/>
        <w:widowControl w:val="0"/>
        <w:numPr>
          <w:ilvl w:val="1"/>
          <w:numId w:val="20"/>
        </w:numPr>
        <w:autoSpaceDE w:val="0"/>
        <w:autoSpaceDN w:val="0"/>
        <w:spacing w:before="120" w:after="120" w:line="262" w:lineRule="auto"/>
        <w:textAlignment w:val="baseline"/>
        <w:rPr>
          <w:rFonts w:eastAsia="Segoe UI" w:cs="Segoe UI"/>
          <w:lang w:eastAsia="cs-CZ"/>
        </w:rPr>
      </w:pPr>
      <w:r w:rsidRPr="00494CD4">
        <w:rPr>
          <w:rFonts w:eastAsia="Segoe UI" w:cs="Segoe UI"/>
          <w:lang w:eastAsia="cs-CZ"/>
        </w:rPr>
        <w:t xml:space="preserve">Činnostech v rámci článku </w:t>
      </w:r>
      <w:r w:rsidRPr="00494CD4">
        <w:rPr>
          <w:rFonts w:eastAsia="Segoe UI" w:cs="Segoe UI"/>
          <w:lang w:eastAsia="cs-CZ"/>
        </w:rPr>
        <w:fldChar w:fldCharType="begin"/>
      </w:r>
      <w:r w:rsidRPr="00494CD4">
        <w:rPr>
          <w:rFonts w:eastAsia="Segoe UI" w:cs="Segoe UI"/>
          <w:lang w:eastAsia="cs-CZ"/>
        </w:rPr>
        <w:instrText xml:space="preserve"> REF _Ref208335043 \r \h  \* MERGEFORMAT </w:instrText>
      </w:r>
      <w:r w:rsidRPr="00494CD4">
        <w:rPr>
          <w:rFonts w:eastAsia="Segoe UI" w:cs="Segoe UI"/>
          <w:lang w:eastAsia="cs-CZ"/>
        </w:rPr>
      </w:r>
      <w:r w:rsidRPr="00494CD4">
        <w:rPr>
          <w:rFonts w:eastAsia="Segoe UI" w:cs="Segoe UI"/>
          <w:lang w:eastAsia="cs-CZ"/>
        </w:rPr>
        <w:fldChar w:fldCharType="separate"/>
      </w:r>
      <w:r w:rsidRPr="00494CD4">
        <w:rPr>
          <w:rFonts w:eastAsia="Segoe UI" w:cs="Segoe UI"/>
          <w:lang w:eastAsia="cs-CZ"/>
        </w:rPr>
        <w:t>2.2</w:t>
      </w:r>
      <w:r w:rsidRPr="00494CD4">
        <w:rPr>
          <w:rFonts w:eastAsia="Segoe UI" w:cs="Segoe UI"/>
          <w:lang w:eastAsia="cs-CZ"/>
        </w:rPr>
        <w:fldChar w:fldCharType="end"/>
      </w:r>
      <w:r w:rsidRPr="00494CD4">
        <w:rPr>
          <w:rFonts w:eastAsia="Segoe UI" w:cs="Segoe UI"/>
          <w:lang w:eastAsia="cs-CZ"/>
        </w:rPr>
        <w:t xml:space="preserve"> bodu </w:t>
      </w:r>
      <w:r w:rsidRPr="00494CD4">
        <w:rPr>
          <w:rFonts w:eastAsia="Segoe UI" w:cs="Segoe UI"/>
          <w:lang w:eastAsia="cs-CZ"/>
        </w:rPr>
        <w:fldChar w:fldCharType="begin"/>
      </w:r>
      <w:r w:rsidRPr="00494CD4">
        <w:rPr>
          <w:rFonts w:eastAsia="Segoe UI" w:cs="Segoe UI"/>
          <w:lang w:eastAsia="cs-CZ"/>
        </w:rPr>
        <w:instrText xml:space="preserve"> REF _Ref208335033 \r \h  \* MERGEFORMAT </w:instrText>
      </w:r>
      <w:r w:rsidRPr="00494CD4">
        <w:rPr>
          <w:rFonts w:eastAsia="Segoe UI" w:cs="Segoe UI"/>
          <w:lang w:eastAsia="cs-CZ"/>
        </w:rPr>
      </w:r>
      <w:r w:rsidRPr="00494CD4">
        <w:rPr>
          <w:rFonts w:eastAsia="Segoe UI" w:cs="Segoe UI"/>
          <w:lang w:eastAsia="cs-CZ"/>
        </w:rPr>
        <w:fldChar w:fldCharType="separate"/>
      </w:r>
      <w:r w:rsidRPr="00494CD4">
        <w:rPr>
          <w:rFonts w:eastAsia="Segoe UI" w:cs="Segoe UI"/>
          <w:lang w:eastAsia="cs-CZ"/>
        </w:rPr>
        <w:t>d)</w:t>
      </w:r>
      <w:r w:rsidRPr="00494CD4">
        <w:rPr>
          <w:rFonts w:eastAsia="Segoe UI" w:cs="Segoe UI"/>
          <w:lang w:eastAsia="cs-CZ"/>
        </w:rPr>
        <w:fldChar w:fldCharType="end"/>
      </w:r>
      <w:r w:rsidRPr="00494CD4">
        <w:rPr>
          <w:rFonts w:eastAsia="Segoe UI" w:cs="Segoe UI"/>
          <w:lang w:eastAsia="cs-CZ"/>
        </w:rPr>
        <w:t xml:space="preserve"> a služby SL07; výkaz musí obsahovat přehled MD čerpaných v příslušném období a počet nevyčerpaných MD převáděných do následujícího období.</w:t>
      </w:r>
    </w:p>
    <w:p w14:paraId="4D6D1293" w14:textId="77777777" w:rsidR="00494CD4" w:rsidRPr="00494CD4" w:rsidRDefault="00494CD4" w:rsidP="00494CD4">
      <w:pPr>
        <w:widowControl w:val="0"/>
        <w:numPr>
          <w:ilvl w:val="0"/>
          <w:numId w:val="20"/>
        </w:numPr>
        <w:autoSpaceDE w:val="0"/>
        <w:autoSpaceDN w:val="0"/>
        <w:spacing w:before="120" w:after="120" w:line="262" w:lineRule="auto"/>
        <w:ind w:hanging="436"/>
        <w:textAlignment w:val="baseline"/>
        <w:rPr>
          <w:rFonts w:eastAsia="Segoe UI" w:cs="Segoe UI"/>
          <w:lang w:eastAsia="cs-CZ"/>
        </w:rPr>
      </w:pPr>
      <w:r w:rsidRPr="00494CD4">
        <w:rPr>
          <w:rFonts w:eastAsia="Segoe UI" w:cs="Segoe UI"/>
          <w:lang w:eastAsia="cs-CZ"/>
        </w:rPr>
        <w:t>Informace o nasazení opravných verzí a příp. nových SW produktů, a to vč. licenčních ujednání k takovým SW produktům.</w:t>
      </w:r>
    </w:p>
    <w:p w14:paraId="6C6E6326" w14:textId="77777777" w:rsidR="00494CD4" w:rsidRPr="00494CD4" w:rsidRDefault="00494CD4" w:rsidP="00494CD4">
      <w:pPr>
        <w:widowControl w:val="0"/>
        <w:autoSpaceDE w:val="0"/>
        <w:autoSpaceDN w:val="0"/>
        <w:spacing w:after="120" w:line="262" w:lineRule="auto"/>
        <w:textAlignment w:val="baseline"/>
        <w:rPr>
          <w:rFonts w:eastAsia="Segoe UI" w:cs="Segoe UI"/>
          <w:lang w:eastAsia="cs-CZ"/>
        </w:rPr>
      </w:pPr>
      <w:r w:rsidRPr="00494CD4">
        <w:rPr>
          <w:rFonts w:eastAsia="Segoe UI" w:cs="Segoe UI"/>
          <w:lang w:eastAsia="cs-CZ"/>
        </w:rPr>
        <w:t xml:space="preserve">Výkazy poskytne Dodavatel Objednateli elektronicky prostřednictvím doručení do datové schránky Objednatele anebo na emailovou adresu kontaktní osoby Objednatele. </w:t>
      </w:r>
    </w:p>
    <w:p w14:paraId="61DE8929" w14:textId="54F2CC8F" w:rsidR="009353DD" w:rsidRDefault="00494CD4" w:rsidP="00494CD4">
      <w:pPr>
        <w:widowControl w:val="0"/>
        <w:autoSpaceDE w:val="0"/>
        <w:autoSpaceDN w:val="0"/>
        <w:spacing w:after="120" w:line="262" w:lineRule="auto"/>
        <w:textAlignment w:val="baseline"/>
        <w:rPr>
          <w:rFonts w:eastAsia="Segoe UI" w:cs="Segoe UI"/>
          <w:lang w:eastAsia="cs-CZ"/>
        </w:rPr>
      </w:pPr>
      <w:r w:rsidRPr="00494CD4">
        <w:rPr>
          <w:rFonts w:eastAsia="Segoe UI" w:cs="Segoe UI"/>
          <w:lang w:eastAsia="cs-CZ"/>
        </w:rPr>
        <w:t>Informace z výše uvedených výkazů mohou být Dodavatelem sloučeny do jednoho dokumentu.</w:t>
      </w:r>
    </w:p>
    <w:p w14:paraId="1FE7C071" w14:textId="77777777" w:rsidR="00BC136C" w:rsidRDefault="00BC136C" w:rsidP="00494CD4">
      <w:pPr>
        <w:widowControl w:val="0"/>
        <w:autoSpaceDE w:val="0"/>
        <w:autoSpaceDN w:val="0"/>
        <w:spacing w:after="120" w:line="262" w:lineRule="auto"/>
        <w:textAlignment w:val="baseline"/>
        <w:rPr>
          <w:rFonts w:eastAsia="Segoe UI" w:cs="Segoe UI"/>
          <w:lang w:eastAsia="cs-CZ"/>
        </w:rPr>
      </w:pPr>
    </w:p>
    <w:p w14:paraId="0D28DF4C" w14:textId="77777777" w:rsidR="00B26BBB" w:rsidRDefault="00B26BBB">
      <w:pPr>
        <w:rPr>
          <w:rFonts w:eastAsia="Segoe UI" w:cs="Segoe UI"/>
          <w:lang w:eastAsia="cs-CZ"/>
        </w:rPr>
      </w:pPr>
    </w:p>
    <w:p w14:paraId="740B1FDA" w14:textId="539D599C" w:rsidR="00B26BBB" w:rsidRDefault="00B26BBB" w:rsidP="00B26BBB">
      <w:pPr>
        <w:keepNext/>
        <w:keepLines/>
        <w:widowControl w:val="0"/>
        <w:autoSpaceDE w:val="0"/>
        <w:autoSpaceDN w:val="0"/>
        <w:spacing w:after="100" w:line="260" w:lineRule="exact"/>
        <w:outlineLvl w:val="0"/>
        <w:rPr>
          <w:rFonts w:ascii="Atyp BL Display Semibold" w:eastAsiaTheme="majorEastAsia" w:hAnsi="Atyp BL Display Semibold" w:cs="Times New Roman (Nadpisy CS)"/>
          <w:bCs/>
          <w:sz w:val="26"/>
          <w:szCs w:val="26"/>
        </w:rPr>
      </w:pPr>
      <w:r>
        <w:rPr>
          <w:rFonts w:ascii="Atyp BL Display Semibold" w:eastAsiaTheme="majorEastAsia" w:hAnsi="Atyp BL Display Semibold" w:cs="Times New Roman (Nadpisy CS)"/>
          <w:bCs/>
          <w:sz w:val="26"/>
          <w:szCs w:val="26"/>
        </w:rPr>
        <w:lastRenderedPageBreak/>
        <w:t>p</w:t>
      </w:r>
      <w:r w:rsidRPr="004D3A8C">
        <w:rPr>
          <w:rFonts w:ascii="Atyp BL Display Semibold" w:eastAsiaTheme="majorEastAsia" w:hAnsi="Atyp BL Display Semibold" w:cs="Times New Roman (Nadpisy CS)"/>
          <w:bCs/>
          <w:sz w:val="26"/>
          <w:szCs w:val="26"/>
        </w:rPr>
        <w:t xml:space="preserve">říloha č. </w:t>
      </w:r>
      <w:r>
        <w:rPr>
          <w:rFonts w:ascii="Atyp BL Display Semibold" w:eastAsiaTheme="majorEastAsia" w:hAnsi="Atyp BL Display Semibold" w:cs="Times New Roman (Nadpisy CS)"/>
          <w:bCs/>
          <w:sz w:val="26"/>
          <w:szCs w:val="26"/>
        </w:rPr>
        <w:t>3</w:t>
      </w:r>
      <w:r w:rsidRPr="004D3A8C">
        <w:rPr>
          <w:rFonts w:ascii="Atyp BL Display Semibold" w:eastAsiaTheme="majorEastAsia" w:hAnsi="Atyp BL Display Semibold" w:cs="Times New Roman (Nadpisy CS)"/>
          <w:bCs/>
          <w:sz w:val="26"/>
          <w:szCs w:val="26"/>
        </w:rPr>
        <w:t xml:space="preserve"> </w:t>
      </w:r>
      <w:r>
        <w:rPr>
          <w:rFonts w:ascii="Atyp BL Display Semibold" w:eastAsiaTheme="majorEastAsia" w:hAnsi="Atyp BL Display Semibold" w:cs="Times New Roman (Nadpisy CS)"/>
          <w:bCs/>
          <w:sz w:val="26"/>
          <w:szCs w:val="26"/>
        </w:rPr>
        <w:t>s</w:t>
      </w:r>
      <w:r w:rsidRPr="004D3A8C">
        <w:rPr>
          <w:rFonts w:ascii="Atyp BL Display Semibold" w:eastAsiaTheme="majorEastAsia" w:hAnsi="Atyp BL Display Semibold" w:cs="Times New Roman (Nadpisy CS)"/>
          <w:bCs/>
          <w:sz w:val="26"/>
          <w:szCs w:val="26"/>
        </w:rPr>
        <w:t xml:space="preserve">mlouvy o realizaci veřejné zakázky s názvem provoz a další rozvoj systému PKPOK </w:t>
      </w:r>
    </w:p>
    <w:p w14:paraId="019E71E1" w14:textId="1FAF4F4E" w:rsidR="009353DD" w:rsidRDefault="009353DD">
      <w:pPr>
        <w:rPr>
          <w:rFonts w:eastAsia="Segoe UI" w:cs="Segoe UI"/>
          <w:lang w:eastAsia="cs-CZ"/>
        </w:rPr>
      </w:pPr>
    </w:p>
    <w:p w14:paraId="6675C02A" w14:textId="77777777" w:rsidR="00BC136C" w:rsidRPr="00A936AE" w:rsidRDefault="00BC136C" w:rsidP="00BC136C">
      <w:pPr>
        <w:spacing w:after="600"/>
        <w:rPr>
          <w:bCs/>
          <w:vanish/>
        </w:rPr>
      </w:pPr>
    </w:p>
    <w:p w14:paraId="4E59F9A0" w14:textId="77777777" w:rsidR="00BC136C" w:rsidRDefault="00BC136C" w:rsidP="00BC136C">
      <w:pPr>
        <w:pStyle w:val="Nadpis1"/>
        <w:spacing w:after="600"/>
      </w:pPr>
      <w:r>
        <w:t>služby rozvoje systému PKPOK</w:t>
      </w:r>
    </w:p>
    <w:p w14:paraId="6CCA5E51" w14:textId="77777777" w:rsidR="00BC136C" w:rsidRDefault="00BC136C" w:rsidP="00BC136C">
      <w:pPr>
        <w:pStyle w:val="Nadpis2"/>
        <w:numPr>
          <w:ilvl w:val="0"/>
          <w:numId w:val="24"/>
        </w:numPr>
        <w:ind w:left="0" w:hanging="357"/>
      </w:pPr>
      <w:r>
        <w:t>ú</w:t>
      </w:r>
      <w:r w:rsidRPr="00122FAF">
        <w:t>čel služeb rozvoje</w:t>
      </w:r>
    </w:p>
    <w:p w14:paraId="2A91388C" w14:textId="77777777" w:rsidR="00BC136C" w:rsidRDefault="00BC136C" w:rsidP="00BC136C">
      <w:r>
        <w:t xml:space="preserve">Tento dokument specifikuje podmínky Plnění dle článku 1 odst. 1 písm. c) Smlouvy, tedy rozvoj Systému (dále jen </w:t>
      </w:r>
      <w:r w:rsidRPr="00122FAF">
        <w:rPr>
          <w:rFonts w:ascii="Crabath Text Medium" w:hAnsi="Crabath Text Medium"/>
        </w:rPr>
        <w:t>„Rozvoj“</w:t>
      </w:r>
      <w:r>
        <w:t xml:space="preserve">). Rozvojem jsou míněny veškeré změny, tedy úpravy a přírůstky Systému realizované mimo údržbu a změny (např. v podobě instalace opravných verzí a aktualizací nových SW produktů) uskutečňované dle Přílohy č. 2 Smlouvy. </w:t>
      </w:r>
    </w:p>
    <w:p w14:paraId="203314B9" w14:textId="77777777" w:rsidR="00BC136C" w:rsidRDefault="00BC136C" w:rsidP="00BC136C">
      <w:r>
        <w:t>Pro zajištění možnosti dalšího Rozvoje stanovuje Objednatel maximální limit 1750 (tisíc sedm set padesát) člověkodní po dobu platnosti a účinnosti Smlouvy, resp. finanční limit odpovídající součinu 1750 člověkodní a sazby za jeden člověkoden služeb Rozvoje, která je uvedena v tabulce E Přílohy č. 4 Smlouvy. V případě, že služba Rozvoje spočívá v pořízení SW produktu třetích stran s placenou licencí, snižuje se výše uvedený limit o hodnotu pořizovací ceny licence uvedené v nabídce rozvojových aktivit akceptované Objednatelem.</w:t>
      </w:r>
    </w:p>
    <w:p w14:paraId="62AECA15" w14:textId="77777777" w:rsidR="00BC136C" w:rsidRDefault="00BC136C" w:rsidP="00BC136C">
      <w:pPr>
        <w:pStyle w:val="Nadpis2"/>
        <w:numPr>
          <w:ilvl w:val="0"/>
          <w:numId w:val="24"/>
        </w:numPr>
        <w:ind w:left="0" w:hanging="357"/>
      </w:pPr>
      <w:r>
        <w:t>p</w:t>
      </w:r>
      <w:r w:rsidRPr="00122FAF">
        <w:t xml:space="preserve">ředmět služeb </w:t>
      </w:r>
      <w:r>
        <w:t>r</w:t>
      </w:r>
      <w:r w:rsidRPr="00122FAF">
        <w:t>ozvoje</w:t>
      </w:r>
    </w:p>
    <w:p w14:paraId="668B6F67" w14:textId="77777777" w:rsidR="00BC136C" w:rsidRDefault="00BC136C" w:rsidP="00BC136C">
      <w:r w:rsidRPr="00122FAF">
        <w:t>Po dobu platnosti Smlouvy je Objednatel oprávněn objednat rozvoj Systému, který bude spočívat především ve vytvoření nadstaveb, rozšíření, nebo vytvoření zcela nových funkcionalit a integrací k</w:t>
      </w:r>
      <w:r>
        <w:t> </w:t>
      </w:r>
      <w:r w:rsidRPr="00122FAF">
        <w:t>existujícím modulům, komponentám ev. rozhraním Systému. Rozvoj mimo jiné může zahrnovat rovněž zpracování analýz úprav Systému, zpracování Exit plánu a dále požadavky na úpravy administrátorské a</w:t>
      </w:r>
      <w:r>
        <w:t> </w:t>
      </w:r>
      <w:r w:rsidRPr="00122FAF">
        <w:t xml:space="preserve">uživatelské dokumentace (s výjimkou běžné aktualizace) a případně požadavky na konzultace a školení (administrátorů, uživatelů). Rozvoj může dále zahrnovat nákup užívacích práv k SW produktům třetích stran (úhrada </w:t>
      </w:r>
      <w:proofErr w:type="spellStart"/>
      <w:r w:rsidRPr="00122FAF">
        <w:t>maintenance</w:t>
      </w:r>
      <w:proofErr w:type="spellEnd"/>
      <w:r w:rsidRPr="00122FAF">
        <w:t xml:space="preserve"> k takovým nově pořízeným SW produktům je součástí plnění dle Přílohy č. 2 Smlouvy). </w:t>
      </w:r>
    </w:p>
    <w:p w14:paraId="0E3DB237" w14:textId="77777777" w:rsidR="00BC136C" w:rsidRDefault="00BC136C" w:rsidP="00BC136C">
      <w:r w:rsidRPr="00122FAF">
        <w:t xml:space="preserve">Provedení služeb rozvoje je podmíněno tím, že Objednatel v průběhu provozu </w:t>
      </w:r>
      <w:r>
        <w:t>S</w:t>
      </w:r>
      <w:r w:rsidRPr="00122FAF">
        <w:t>ystému zjistí, že je nutné zajistit změny, nebo nové požadované funkcionality anebo jiné úpravy které jsou nezbytné, nebo efektivní pro správné fungování celého systému. Předpokládaný rozvoj Systému se může vztahovat především k:</w:t>
      </w:r>
    </w:p>
    <w:tbl>
      <w:tblPr>
        <w:tblW w:w="94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973"/>
      </w:tblGrid>
      <w:tr w:rsidR="00BC136C" w:rsidRPr="00502386" w14:paraId="6832A473" w14:textId="77777777" w:rsidTr="0063134B">
        <w:trPr>
          <w:trHeight w:val="397"/>
        </w:trPr>
        <w:tc>
          <w:tcPr>
            <w:tcW w:w="2438" w:type="dxa"/>
            <w:tcBorders>
              <w:top w:val="nil"/>
              <w:left w:val="single" w:sz="4" w:space="0" w:color="FFFFFF" w:themeColor="background1"/>
              <w:bottom w:val="nil"/>
              <w:right w:val="nil"/>
            </w:tcBorders>
            <w:shd w:val="clear" w:color="auto" w:fill="000000" w:themeFill="text1"/>
            <w:vAlign w:val="center"/>
          </w:tcPr>
          <w:p w14:paraId="6FEA9BC1" w14:textId="77777777" w:rsidR="00BC136C" w:rsidRPr="00502386" w:rsidRDefault="00BC136C" w:rsidP="0063134B">
            <w:pPr>
              <w:spacing w:after="0" w:line="240" w:lineRule="auto"/>
              <w:rPr>
                <w:rFonts w:ascii="Atyp BL Display Semibold" w:hAnsi="Atyp BL Display Semibold"/>
                <w:color w:val="FFFFFF" w:themeColor="background1"/>
                <w:sz w:val="16"/>
                <w:szCs w:val="16"/>
              </w:rPr>
            </w:pPr>
            <w:r>
              <w:rPr>
                <w:rFonts w:ascii="Atyp BL Display Semibold" w:hAnsi="Atyp BL Display Semibold"/>
                <w:color w:val="FFFFFF" w:themeColor="background1"/>
                <w:sz w:val="16"/>
                <w:szCs w:val="16"/>
              </w:rPr>
              <w:t>označení</w:t>
            </w:r>
          </w:p>
        </w:tc>
        <w:tc>
          <w:tcPr>
            <w:tcW w:w="6973" w:type="dxa"/>
            <w:tcBorders>
              <w:top w:val="nil"/>
              <w:left w:val="nil"/>
              <w:bottom w:val="nil"/>
              <w:right w:val="nil"/>
            </w:tcBorders>
            <w:shd w:val="clear" w:color="auto" w:fill="000000" w:themeFill="text1"/>
            <w:vAlign w:val="center"/>
          </w:tcPr>
          <w:p w14:paraId="166628A9" w14:textId="77777777" w:rsidR="00BC136C" w:rsidRPr="00502386" w:rsidRDefault="00BC136C" w:rsidP="0063134B">
            <w:pPr>
              <w:spacing w:after="0" w:line="240" w:lineRule="auto"/>
              <w:rPr>
                <w:rFonts w:ascii="Atyp BL Display Semibold" w:hAnsi="Atyp BL Display Semibold"/>
                <w:color w:val="FFFFFF" w:themeColor="background1"/>
                <w:sz w:val="16"/>
                <w:szCs w:val="16"/>
              </w:rPr>
            </w:pPr>
            <w:r>
              <w:rPr>
                <w:rFonts w:ascii="Atyp BL Display Semibold" w:hAnsi="Atyp BL Display Semibold"/>
                <w:color w:val="FFFFFF" w:themeColor="background1"/>
                <w:sz w:val="16"/>
                <w:szCs w:val="16"/>
              </w:rPr>
              <w:t>popis budoucí změny</w:t>
            </w:r>
          </w:p>
        </w:tc>
      </w:tr>
      <w:tr w:rsidR="00BC136C" w:rsidRPr="002535FC" w14:paraId="4A6F786D" w14:textId="77777777" w:rsidTr="0063134B">
        <w:trPr>
          <w:trHeight w:val="340"/>
        </w:trPr>
        <w:tc>
          <w:tcPr>
            <w:tcW w:w="2438" w:type="dxa"/>
            <w:tcBorders>
              <w:top w:val="nil"/>
              <w:left w:val="nil"/>
              <w:bottom w:val="single" w:sz="4" w:space="0" w:color="D9D9D9" w:themeColor="background1" w:themeShade="D9"/>
              <w:right w:val="nil"/>
            </w:tcBorders>
            <w:shd w:val="clear" w:color="auto" w:fill="FFFFFF" w:themeFill="background1"/>
          </w:tcPr>
          <w:p w14:paraId="79DBAD6F" w14:textId="77777777" w:rsidR="00BC136C" w:rsidRPr="009F5B50" w:rsidRDefault="00BC136C" w:rsidP="0063134B">
            <w:pPr>
              <w:spacing w:before="80" w:after="60"/>
              <w:rPr>
                <w:rFonts w:ascii="Atyp BL Display Semibold" w:hAnsi="Atyp BL Display Semibold"/>
                <w:sz w:val="18"/>
                <w:szCs w:val="28"/>
              </w:rPr>
            </w:pPr>
            <w:r w:rsidRPr="00122FAF">
              <w:rPr>
                <w:rFonts w:ascii="Atyp BL Display Semibold" w:hAnsi="Atyp BL Display Semibold"/>
                <w:sz w:val="18"/>
                <w:szCs w:val="28"/>
              </w:rPr>
              <w:t>RRQ_1</w:t>
            </w:r>
          </w:p>
        </w:tc>
        <w:tc>
          <w:tcPr>
            <w:tcW w:w="6973" w:type="dxa"/>
            <w:tcBorders>
              <w:top w:val="nil"/>
              <w:left w:val="nil"/>
              <w:bottom w:val="single" w:sz="4" w:space="0" w:color="D9D9D9" w:themeColor="background1" w:themeShade="D9"/>
              <w:right w:val="nil"/>
            </w:tcBorders>
            <w:shd w:val="clear" w:color="auto" w:fill="FFFFFF" w:themeFill="background1"/>
            <w:vAlign w:val="center"/>
          </w:tcPr>
          <w:p w14:paraId="7B997D79" w14:textId="77777777" w:rsidR="00BC136C" w:rsidRPr="00122FAF" w:rsidRDefault="00BC136C" w:rsidP="0063134B">
            <w:pPr>
              <w:spacing w:before="80" w:after="60"/>
              <w:rPr>
                <w:sz w:val="18"/>
                <w:szCs w:val="28"/>
              </w:rPr>
            </w:pPr>
            <w:r w:rsidRPr="00122FAF">
              <w:rPr>
                <w:sz w:val="18"/>
                <w:szCs w:val="28"/>
              </w:rPr>
              <w:t>Rozšíření datového modelu a služeb o další atributy</w:t>
            </w:r>
            <w:r>
              <w:rPr>
                <w:sz w:val="18"/>
                <w:szCs w:val="28"/>
              </w:rPr>
              <w:t xml:space="preserve"> a služby</w:t>
            </w:r>
          </w:p>
        </w:tc>
      </w:tr>
      <w:tr w:rsidR="00BC136C" w:rsidRPr="002535FC" w14:paraId="439E129A" w14:textId="77777777" w:rsidTr="0063134B">
        <w:trPr>
          <w:trHeight w:val="340"/>
        </w:trPr>
        <w:tc>
          <w:tcPr>
            <w:tcW w:w="243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316BD5F9" w14:textId="77777777" w:rsidR="00BC136C" w:rsidRPr="002535FC" w:rsidRDefault="00BC136C" w:rsidP="0063134B">
            <w:pPr>
              <w:spacing w:before="80" w:after="0"/>
              <w:rPr>
                <w:sz w:val="18"/>
                <w:szCs w:val="28"/>
              </w:rPr>
            </w:pPr>
            <w:r w:rsidRPr="00122FAF">
              <w:rPr>
                <w:rFonts w:ascii="Atyp BL Display Semibold" w:hAnsi="Atyp BL Display Semibold"/>
                <w:sz w:val="18"/>
                <w:szCs w:val="28"/>
              </w:rPr>
              <w:t>RRQ_2</w:t>
            </w:r>
          </w:p>
        </w:tc>
        <w:tc>
          <w:tcPr>
            <w:tcW w:w="697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10FC8C46" w14:textId="77777777" w:rsidR="00BC136C" w:rsidRPr="00122FAF" w:rsidRDefault="00BC136C" w:rsidP="0063134B">
            <w:pPr>
              <w:spacing w:before="60" w:after="60"/>
              <w:rPr>
                <w:sz w:val="18"/>
                <w:szCs w:val="28"/>
              </w:rPr>
            </w:pPr>
            <w:r w:rsidRPr="00122FAF">
              <w:rPr>
                <w:sz w:val="18"/>
                <w:szCs w:val="28"/>
              </w:rPr>
              <w:t>Rozšíření o další zdroje dat a Katalogy</w:t>
            </w:r>
            <w:r>
              <w:rPr>
                <w:sz w:val="18"/>
                <w:szCs w:val="28"/>
              </w:rPr>
              <w:t xml:space="preserve"> vč. dat mimo působnost Objednatele</w:t>
            </w:r>
          </w:p>
        </w:tc>
      </w:tr>
      <w:tr w:rsidR="00BC136C" w:rsidRPr="002535FC" w14:paraId="20388B8B" w14:textId="77777777" w:rsidTr="0063134B">
        <w:trPr>
          <w:trHeight w:val="340"/>
        </w:trPr>
        <w:tc>
          <w:tcPr>
            <w:tcW w:w="243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223C6820" w14:textId="77777777" w:rsidR="00BC136C" w:rsidRPr="002535FC" w:rsidRDefault="00BC136C" w:rsidP="0063134B">
            <w:pPr>
              <w:spacing w:before="80" w:after="0"/>
              <w:rPr>
                <w:sz w:val="18"/>
                <w:szCs w:val="28"/>
              </w:rPr>
            </w:pPr>
            <w:r w:rsidRPr="00122FAF">
              <w:rPr>
                <w:rFonts w:ascii="Atyp BL Display Semibold" w:hAnsi="Atyp BL Display Semibold"/>
                <w:sz w:val="18"/>
                <w:szCs w:val="28"/>
              </w:rPr>
              <w:t>RRQ_3</w:t>
            </w:r>
          </w:p>
        </w:tc>
        <w:tc>
          <w:tcPr>
            <w:tcW w:w="697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027366B9" w14:textId="77777777" w:rsidR="00BC136C" w:rsidRPr="00122FAF" w:rsidRDefault="00BC136C" w:rsidP="0063134B">
            <w:pPr>
              <w:spacing w:before="60" w:after="60"/>
              <w:rPr>
                <w:sz w:val="18"/>
                <w:szCs w:val="28"/>
              </w:rPr>
            </w:pPr>
            <w:r w:rsidRPr="00122FAF">
              <w:rPr>
                <w:sz w:val="18"/>
                <w:szCs w:val="28"/>
              </w:rPr>
              <w:t>Konfigurace a změny rozhraní a další integrace</w:t>
            </w:r>
          </w:p>
        </w:tc>
      </w:tr>
      <w:tr w:rsidR="00BC136C" w:rsidRPr="002535FC" w14:paraId="52E24EF0" w14:textId="77777777" w:rsidTr="0063134B">
        <w:trPr>
          <w:trHeight w:val="340"/>
        </w:trPr>
        <w:tc>
          <w:tcPr>
            <w:tcW w:w="243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344E2027" w14:textId="77777777" w:rsidR="00BC136C" w:rsidRPr="002535FC" w:rsidRDefault="00BC136C" w:rsidP="0063134B">
            <w:pPr>
              <w:spacing w:before="80" w:after="0" w:line="240" w:lineRule="auto"/>
              <w:rPr>
                <w:sz w:val="18"/>
                <w:szCs w:val="28"/>
              </w:rPr>
            </w:pPr>
            <w:r w:rsidRPr="00122FAF">
              <w:rPr>
                <w:rFonts w:ascii="Atyp BL Display Semibold" w:hAnsi="Atyp BL Display Semibold"/>
                <w:sz w:val="18"/>
                <w:szCs w:val="28"/>
              </w:rPr>
              <w:t>RRQ_4</w:t>
            </w:r>
          </w:p>
        </w:tc>
        <w:tc>
          <w:tcPr>
            <w:tcW w:w="697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34343BAE" w14:textId="77777777" w:rsidR="00BC136C" w:rsidRPr="00122FAF" w:rsidRDefault="00BC136C" w:rsidP="0063134B">
            <w:pPr>
              <w:spacing w:before="60" w:after="60"/>
              <w:rPr>
                <w:sz w:val="18"/>
                <w:szCs w:val="28"/>
              </w:rPr>
            </w:pPr>
            <w:r w:rsidRPr="00122FAF">
              <w:rPr>
                <w:sz w:val="18"/>
                <w:szCs w:val="28"/>
              </w:rPr>
              <w:t>Reporting</w:t>
            </w:r>
            <w:r>
              <w:rPr>
                <w:sz w:val="18"/>
                <w:szCs w:val="28"/>
              </w:rPr>
              <w:t xml:space="preserve"> a data pro reporting</w:t>
            </w:r>
          </w:p>
        </w:tc>
      </w:tr>
      <w:tr w:rsidR="00BC136C" w:rsidRPr="002535FC" w14:paraId="060F5C60" w14:textId="77777777" w:rsidTr="0063134B">
        <w:trPr>
          <w:trHeight w:val="340"/>
        </w:trPr>
        <w:tc>
          <w:tcPr>
            <w:tcW w:w="243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4EFB2707" w14:textId="77777777" w:rsidR="00BC136C" w:rsidRPr="002535FC" w:rsidRDefault="00BC136C" w:rsidP="0063134B">
            <w:pPr>
              <w:spacing w:before="80" w:after="0" w:line="240" w:lineRule="auto"/>
              <w:rPr>
                <w:sz w:val="18"/>
                <w:szCs w:val="28"/>
              </w:rPr>
            </w:pPr>
            <w:r w:rsidRPr="00122FAF">
              <w:rPr>
                <w:rFonts w:ascii="Atyp BL Display Semibold" w:hAnsi="Atyp BL Display Semibold"/>
                <w:sz w:val="18"/>
                <w:szCs w:val="28"/>
              </w:rPr>
              <w:t>RRQ_5</w:t>
            </w:r>
          </w:p>
        </w:tc>
        <w:tc>
          <w:tcPr>
            <w:tcW w:w="697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14150938" w14:textId="77777777" w:rsidR="00BC136C" w:rsidRPr="00122FAF" w:rsidRDefault="00BC136C" w:rsidP="0063134B">
            <w:pPr>
              <w:spacing w:before="60" w:after="60"/>
              <w:rPr>
                <w:sz w:val="18"/>
                <w:szCs w:val="28"/>
              </w:rPr>
            </w:pPr>
            <w:r w:rsidRPr="00122FAF">
              <w:rPr>
                <w:sz w:val="18"/>
                <w:szCs w:val="28"/>
              </w:rPr>
              <w:t>Další funkcionality a moduly mobilní aplikace</w:t>
            </w:r>
            <w:r>
              <w:rPr>
                <w:sz w:val="18"/>
                <w:szCs w:val="28"/>
              </w:rPr>
              <w:t xml:space="preserve"> + začlenění </w:t>
            </w:r>
            <w:proofErr w:type="spellStart"/>
            <w:r>
              <w:rPr>
                <w:sz w:val="18"/>
                <w:szCs w:val="28"/>
              </w:rPr>
              <w:t>IoT</w:t>
            </w:r>
            <w:proofErr w:type="spellEnd"/>
            <w:r>
              <w:rPr>
                <w:sz w:val="18"/>
                <w:szCs w:val="28"/>
              </w:rPr>
              <w:t xml:space="preserve"> + virtuální realita</w:t>
            </w:r>
          </w:p>
        </w:tc>
      </w:tr>
      <w:tr w:rsidR="00BC136C" w:rsidRPr="002535FC" w14:paraId="3A4A3A7C" w14:textId="77777777" w:rsidTr="0063134B">
        <w:trPr>
          <w:trHeight w:val="340"/>
        </w:trPr>
        <w:tc>
          <w:tcPr>
            <w:tcW w:w="243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165776BD" w14:textId="77777777" w:rsidR="00BC136C" w:rsidRPr="002535FC" w:rsidRDefault="00BC136C" w:rsidP="0063134B">
            <w:pPr>
              <w:spacing w:before="80" w:after="0" w:line="240" w:lineRule="auto"/>
              <w:rPr>
                <w:sz w:val="18"/>
                <w:szCs w:val="28"/>
              </w:rPr>
            </w:pPr>
            <w:r w:rsidRPr="00122FAF">
              <w:rPr>
                <w:rFonts w:ascii="Atyp BL Display Semibold" w:hAnsi="Atyp BL Display Semibold"/>
                <w:sz w:val="18"/>
                <w:szCs w:val="28"/>
              </w:rPr>
              <w:t>RRQ_6</w:t>
            </w:r>
          </w:p>
        </w:tc>
        <w:tc>
          <w:tcPr>
            <w:tcW w:w="697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3472FC6A" w14:textId="77777777" w:rsidR="00BC136C" w:rsidRPr="00122FAF" w:rsidRDefault="00BC136C" w:rsidP="0063134B">
            <w:pPr>
              <w:spacing w:before="60" w:after="60"/>
              <w:rPr>
                <w:sz w:val="18"/>
                <w:szCs w:val="28"/>
              </w:rPr>
            </w:pPr>
            <w:r w:rsidRPr="00122FAF">
              <w:rPr>
                <w:sz w:val="18"/>
                <w:szCs w:val="28"/>
              </w:rPr>
              <w:t xml:space="preserve">Další pokročilé funkce a metody </w:t>
            </w:r>
            <w:r>
              <w:rPr>
                <w:sz w:val="18"/>
                <w:szCs w:val="28"/>
              </w:rPr>
              <w:t xml:space="preserve">logického </w:t>
            </w:r>
            <w:r w:rsidRPr="00122FAF">
              <w:rPr>
                <w:sz w:val="18"/>
                <w:szCs w:val="28"/>
              </w:rPr>
              <w:t>zpracování dat a jejich vizualizace</w:t>
            </w:r>
            <w:r w:rsidRPr="00122FAF">
              <w:rPr>
                <w:sz w:val="18"/>
                <w:szCs w:val="28"/>
              </w:rPr>
              <w:tab/>
            </w:r>
          </w:p>
        </w:tc>
      </w:tr>
      <w:tr w:rsidR="00BC136C" w:rsidRPr="002535FC" w14:paraId="6D5B37D3" w14:textId="77777777" w:rsidTr="0063134B">
        <w:trPr>
          <w:trHeight w:val="340"/>
        </w:trPr>
        <w:tc>
          <w:tcPr>
            <w:tcW w:w="243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4CB287EE" w14:textId="77777777" w:rsidR="00BC136C" w:rsidRPr="002535FC" w:rsidRDefault="00BC136C" w:rsidP="0063134B">
            <w:pPr>
              <w:spacing w:before="80" w:after="0" w:line="240" w:lineRule="auto"/>
              <w:rPr>
                <w:sz w:val="18"/>
                <w:szCs w:val="28"/>
              </w:rPr>
            </w:pPr>
            <w:r w:rsidRPr="00122FAF">
              <w:rPr>
                <w:rFonts w:ascii="Atyp BL Display Semibold" w:hAnsi="Atyp BL Display Semibold"/>
                <w:sz w:val="18"/>
                <w:szCs w:val="28"/>
              </w:rPr>
              <w:t>RRQ_7</w:t>
            </w:r>
          </w:p>
        </w:tc>
        <w:tc>
          <w:tcPr>
            <w:tcW w:w="697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781589FA" w14:textId="77777777" w:rsidR="00BC136C" w:rsidRPr="00122FAF" w:rsidRDefault="00BC136C" w:rsidP="0063134B">
            <w:pPr>
              <w:spacing w:before="60" w:after="60"/>
              <w:rPr>
                <w:sz w:val="18"/>
                <w:szCs w:val="28"/>
              </w:rPr>
            </w:pPr>
            <w:r w:rsidRPr="00122FAF">
              <w:rPr>
                <w:sz w:val="18"/>
                <w:szCs w:val="28"/>
              </w:rPr>
              <w:t xml:space="preserve">Další rozvoj modulu pro řízení obsahu </w:t>
            </w:r>
            <w:r>
              <w:rPr>
                <w:sz w:val="18"/>
                <w:szCs w:val="28"/>
              </w:rPr>
              <w:t>—</w:t>
            </w:r>
            <w:r w:rsidRPr="00122FAF">
              <w:rPr>
                <w:sz w:val="18"/>
                <w:szCs w:val="28"/>
              </w:rPr>
              <w:t xml:space="preserve"> integrace s centrální službou</w:t>
            </w:r>
          </w:p>
        </w:tc>
      </w:tr>
      <w:tr w:rsidR="00BC136C" w:rsidRPr="002535FC" w14:paraId="3663D620" w14:textId="77777777" w:rsidTr="0063134B">
        <w:trPr>
          <w:trHeight w:val="340"/>
        </w:trPr>
        <w:tc>
          <w:tcPr>
            <w:tcW w:w="243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5F798B2B" w14:textId="77777777" w:rsidR="00BC136C" w:rsidRPr="002535FC" w:rsidRDefault="00BC136C" w:rsidP="0063134B">
            <w:pPr>
              <w:spacing w:before="80" w:after="0" w:line="240" w:lineRule="auto"/>
              <w:rPr>
                <w:sz w:val="18"/>
                <w:szCs w:val="28"/>
              </w:rPr>
            </w:pPr>
            <w:r w:rsidRPr="00122FAF">
              <w:rPr>
                <w:rFonts w:ascii="Atyp BL Display Semibold" w:hAnsi="Atyp BL Display Semibold"/>
                <w:sz w:val="18"/>
                <w:szCs w:val="28"/>
              </w:rPr>
              <w:t>RRQ_8</w:t>
            </w:r>
          </w:p>
        </w:tc>
        <w:tc>
          <w:tcPr>
            <w:tcW w:w="697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54DCD1A7" w14:textId="77777777" w:rsidR="00BC136C" w:rsidRPr="00122FAF" w:rsidRDefault="00BC136C" w:rsidP="0063134B">
            <w:pPr>
              <w:spacing w:before="60" w:after="60"/>
              <w:rPr>
                <w:sz w:val="18"/>
                <w:szCs w:val="28"/>
              </w:rPr>
            </w:pPr>
            <w:r w:rsidRPr="00122FAF">
              <w:rPr>
                <w:sz w:val="18"/>
                <w:szCs w:val="28"/>
              </w:rPr>
              <w:t>Rozvoj ukládání dat a událostí do centrálního úložiště + bezpečností aspekty</w:t>
            </w:r>
          </w:p>
        </w:tc>
      </w:tr>
    </w:tbl>
    <w:p w14:paraId="2F1A5707" w14:textId="77777777" w:rsidR="00BC136C" w:rsidRPr="00122FAF" w:rsidRDefault="00BC136C" w:rsidP="00BC136C">
      <w:pPr>
        <w:rPr>
          <w:sz w:val="8"/>
          <w:szCs w:val="12"/>
        </w:rPr>
      </w:pPr>
    </w:p>
    <w:p w14:paraId="2089735F" w14:textId="77777777" w:rsidR="00BC136C" w:rsidRDefault="00BC136C" w:rsidP="00BC136C">
      <w:r>
        <w:lastRenderedPageBreak/>
        <w:t xml:space="preserve">Veškerá plnění poskytovaná v rámci Služeb rozvoje, musí splňovat požadavky platných právních předpisů ve vztahu k funkcionalitám Systému, zejména požadavky týkající se kybernetické bezpečnosti, ochrany a zpracování osobních údajů. </w:t>
      </w:r>
    </w:p>
    <w:p w14:paraId="541BD675" w14:textId="77777777" w:rsidR="00BC136C" w:rsidRDefault="00BC136C" w:rsidP="00BC136C">
      <w:r>
        <w:t>V případě potřeby změn nastavení Systému a/nebo jeho funkcionalit v souvislosti s připravovanou legislativou, změnami obecně závazných právních předpisů ve vztahu k Systému, je Dodavatel povinen předem v dostatečném předstihu a dopadech legislativních změn informovat Objednatele a navrhnout způsob implementace legislativních změn do Systému. Takovéto úpravy Systému se považují za Služby rozvoje.</w:t>
      </w:r>
    </w:p>
    <w:p w14:paraId="4AFF2344" w14:textId="77777777" w:rsidR="00BC136C" w:rsidRDefault="00BC136C" w:rsidP="00BC136C">
      <w:pPr>
        <w:pStyle w:val="Nadpis2"/>
        <w:numPr>
          <w:ilvl w:val="0"/>
          <w:numId w:val="24"/>
        </w:numPr>
        <w:ind w:left="0" w:hanging="357"/>
      </w:pPr>
      <w:r>
        <w:t>proces realizace rozvoje</w:t>
      </w:r>
    </w:p>
    <w:p w14:paraId="38F8BC99" w14:textId="77777777" w:rsidR="00BC136C" w:rsidRDefault="00BC136C" w:rsidP="00BC136C">
      <w:r>
        <w:t>V případě požadavku na realizaci Rozvoje předloží Objednatel Dodavateli specifikaci požadavku a předpokládaný termín realizace. Dodavatel na základě požadavku Objednatele připraví a předloží Objednateli nabídku na realizaci s variantními návrhy řešení a to do 10 kalendářních dnů od data předání úplného tzn. všemi stranami akceptovaného rozvojového požadavku. Součástí nabídky musí být zejména:</w:t>
      </w:r>
    </w:p>
    <w:p w14:paraId="39680BB4" w14:textId="77777777" w:rsidR="00BC136C" w:rsidRDefault="00BC136C" w:rsidP="00BC136C">
      <w:pPr>
        <w:pStyle w:val="Odstavecseseznamem"/>
        <w:widowControl w:val="0"/>
        <w:numPr>
          <w:ilvl w:val="0"/>
          <w:numId w:val="25"/>
        </w:numPr>
        <w:autoSpaceDE w:val="0"/>
        <w:autoSpaceDN w:val="0"/>
        <w:spacing w:after="40"/>
        <w:ind w:left="357" w:hanging="357"/>
      </w:pPr>
      <w:r>
        <w:t>seznam a popis scénářů užití anebo uživatelských příběhů</w:t>
      </w:r>
    </w:p>
    <w:p w14:paraId="6795D53A" w14:textId="77777777" w:rsidR="00BC136C" w:rsidRDefault="00BC136C" w:rsidP="00BC136C">
      <w:pPr>
        <w:pStyle w:val="Odstavecseseznamem"/>
        <w:widowControl w:val="0"/>
        <w:numPr>
          <w:ilvl w:val="0"/>
          <w:numId w:val="25"/>
        </w:numPr>
        <w:autoSpaceDE w:val="0"/>
        <w:autoSpaceDN w:val="0"/>
        <w:spacing w:after="40"/>
        <w:ind w:left="357" w:hanging="357"/>
      </w:pPr>
      <w:r>
        <w:t>podrobný technický návrh navrhovaných řešení včetně případných nových požadavků na provozní prostředí</w:t>
      </w:r>
      <w:proofErr w:type="gramStart"/>
      <w:r w:rsidRPr="002A3410">
        <w:rPr>
          <w:vertAlign w:val="superscript"/>
        </w:rPr>
        <w:t>1</w:t>
      </w:r>
      <w:r>
        <w:t xml:space="preserve"> ,</w:t>
      </w:r>
      <w:proofErr w:type="gramEnd"/>
      <w:r>
        <w:t xml:space="preserve"> nebo nové a stávající SW produkty </w:t>
      </w:r>
    </w:p>
    <w:p w14:paraId="7A21EDEE" w14:textId="77777777" w:rsidR="00BC136C" w:rsidRDefault="00BC136C" w:rsidP="00BC136C">
      <w:pPr>
        <w:pStyle w:val="Odstavecseseznamem"/>
        <w:widowControl w:val="0"/>
        <w:numPr>
          <w:ilvl w:val="0"/>
          <w:numId w:val="25"/>
        </w:numPr>
        <w:autoSpaceDE w:val="0"/>
        <w:autoSpaceDN w:val="0"/>
        <w:spacing w:after="40"/>
        <w:ind w:left="357" w:hanging="357"/>
      </w:pPr>
      <w:r>
        <w:t>ekonomická analýza navrhovaných řešení včetně předpokládané ceny (předpokládaný počet člověkodnů potřebný pro provedení daného rozvoje)</w:t>
      </w:r>
    </w:p>
    <w:p w14:paraId="02B1B7D4" w14:textId="77777777" w:rsidR="00BC136C" w:rsidRDefault="00BC136C" w:rsidP="00BC136C">
      <w:pPr>
        <w:pStyle w:val="Odstavecseseznamem"/>
        <w:widowControl w:val="0"/>
        <w:numPr>
          <w:ilvl w:val="0"/>
          <w:numId w:val="25"/>
        </w:numPr>
        <w:autoSpaceDE w:val="0"/>
        <w:autoSpaceDN w:val="0"/>
        <w:spacing w:after="40"/>
        <w:ind w:left="357" w:hanging="357"/>
      </w:pPr>
      <w:r>
        <w:t>předpokládaný harmonogram realizace</w:t>
      </w:r>
    </w:p>
    <w:p w14:paraId="76E5F6EF" w14:textId="77777777" w:rsidR="00BC136C" w:rsidRDefault="00BC136C" w:rsidP="00BC136C">
      <w:pPr>
        <w:pStyle w:val="Odstavecseseznamem"/>
        <w:widowControl w:val="0"/>
        <w:numPr>
          <w:ilvl w:val="0"/>
          <w:numId w:val="25"/>
        </w:numPr>
        <w:autoSpaceDE w:val="0"/>
        <w:autoSpaceDN w:val="0"/>
        <w:spacing w:after="40"/>
        <w:ind w:left="357" w:hanging="357"/>
      </w:pPr>
      <w:r>
        <w:t>stručná specifikace předpokládaných dopadů na uživatele</w:t>
      </w:r>
    </w:p>
    <w:p w14:paraId="6F3F347F" w14:textId="77777777" w:rsidR="00BC136C" w:rsidRDefault="00BC136C" w:rsidP="00BC136C">
      <w:pPr>
        <w:pStyle w:val="Odstavecseseznamem"/>
        <w:widowControl w:val="0"/>
        <w:numPr>
          <w:ilvl w:val="0"/>
          <w:numId w:val="25"/>
        </w:numPr>
        <w:autoSpaceDE w:val="0"/>
        <w:autoSpaceDN w:val="0"/>
        <w:spacing w:after="40"/>
        <w:ind w:left="357" w:hanging="357"/>
      </w:pPr>
      <w:r>
        <w:t>analýza rizik nově plánovaných rozvojových aktivit</w:t>
      </w:r>
    </w:p>
    <w:p w14:paraId="66CDDEDA" w14:textId="77777777" w:rsidR="00BC136C" w:rsidRDefault="00BC136C" w:rsidP="00BC136C">
      <w:pPr>
        <w:pStyle w:val="Odstavecseseznamem"/>
        <w:widowControl w:val="0"/>
        <w:numPr>
          <w:ilvl w:val="0"/>
          <w:numId w:val="25"/>
        </w:numPr>
        <w:autoSpaceDE w:val="0"/>
        <w:autoSpaceDN w:val="0"/>
        <w:spacing w:after="40"/>
        <w:ind w:left="357" w:hanging="357"/>
      </w:pPr>
      <w:r>
        <w:t>výstupy služby, návrh akceptačních kritérií a testovacích scénářů</w:t>
      </w:r>
    </w:p>
    <w:p w14:paraId="02EB2EA3" w14:textId="77777777" w:rsidR="00BC136C" w:rsidRDefault="00BC136C" w:rsidP="00BC136C">
      <w:pPr>
        <w:pStyle w:val="Odstavecseseznamem"/>
        <w:widowControl w:val="0"/>
        <w:numPr>
          <w:ilvl w:val="0"/>
          <w:numId w:val="25"/>
        </w:numPr>
        <w:autoSpaceDE w:val="0"/>
        <w:autoSpaceDN w:val="0"/>
        <w:ind w:left="357" w:hanging="357"/>
      </w:pPr>
      <w:r>
        <w:t>platnost nabídky min. 2 měsíce od data předání nabídky.</w:t>
      </w:r>
    </w:p>
    <w:p w14:paraId="1368C3BD" w14:textId="77777777" w:rsidR="00BC136C" w:rsidRDefault="00BC136C" w:rsidP="00BC136C">
      <w:r>
        <w:t>Nedílnou součástí rozvojové aktivity zahrnující úpravu bude vždy zapracování změny do uživatelské / administrátorské / vývojářské dokumentace.</w:t>
      </w:r>
    </w:p>
    <w:p w14:paraId="3529D6B2" w14:textId="77777777" w:rsidR="00BC136C" w:rsidRDefault="00BC136C" w:rsidP="00BC136C">
      <w:r>
        <w:t xml:space="preserve">Objednatel je oprávněn vyzvat Dodavatele k doplnění či opravě nabídky. Dodavatel je povinen takovému požadavku vyhovět, a to ve lhůtě stanovené Objednatelem ve výzvě k opravě nabídky činící min. 3 kalendářní dny. </w:t>
      </w:r>
    </w:p>
    <w:p w14:paraId="211E3B84" w14:textId="77777777" w:rsidR="00BC136C" w:rsidRDefault="00BC136C" w:rsidP="00BC136C">
      <w:r>
        <w:t>V případě, že Objednatel s nabídkou souhlasí a požaduje její realizaci, akceptuje nabídku prostřednictvím objednávky. Následně je zahájena realizace služby.</w:t>
      </w:r>
    </w:p>
    <w:p w14:paraId="1FDDEA0E" w14:textId="77777777" w:rsidR="00BC136C" w:rsidRDefault="00BC136C" w:rsidP="00BC136C">
      <w:r>
        <w:t>V případě, že Objednatel nesouhlasí s uvedenými parametry nabídky (zejména cena a harmonogram) a ani po jednání odpovědných zástupců se Smluvní strany neshodnou na uvedených parametrech služby, může Objednatel vydat zamítavé stanovisko k nabídce a od konkrétního záměru na provedení služby tak odstoupit.</w:t>
      </w:r>
    </w:p>
    <w:p w14:paraId="1F68F048" w14:textId="77777777" w:rsidR="00BC136C" w:rsidRDefault="00BC136C" w:rsidP="00BC136C">
      <w:r>
        <w:t>Pokud Objednatel odsouhlasil nabídku Dodavatele, dochází k realizaci Rozvoje na základě konkrétních a vzájemně odsouhlasených podmínek (druh, parametry, rozsah služby a další náležitosti) uvedených v nabídce. Podmínky dodání uvedené v nabídce jsou pak pro Dodavatele závazné. Pokud Dodavatel neobdrží v době platnosti nabídky její akceptaci ze strany Objednatele nebo pokud obdrží zamítavé stanovisko, platí, že Objednatel svůj požadavek na realizaci Rozvoje odvolal.</w:t>
      </w:r>
    </w:p>
    <w:p w14:paraId="17D6C1CA" w14:textId="77777777" w:rsidR="00BC136C" w:rsidRDefault="00BC136C" w:rsidP="00BC136C">
      <w:r>
        <w:t xml:space="preserve">V případě požadavku, který je složitý nebo rozsáhlý, a Dodavatel potřebuje nejprve provést podrobnější analýzu pro přípravu nabídky, se postup vyžádání Rozvoje liší. Na základě požadavku Objednatele </w:t>
      </w:r>
      <w:r>
        <w:lastRenderedPageBreak/>
        <w:t xml:space="preserve">Dodavatel nejprve vypracuje nabídku na provedení samotné analýzy a předloží ji Objednateli. Nabídka na zpracování analýzy musí obsahovat minimálně stručný popis obsahu analýzy, předpokládaný odhad pracností potřebných pro zpracování analýzy a předpokládaný termín pro dokončení analýzy. Objednatel se rozhodne, zda nabídku na zpracování analýzy akceptuje. Po provedení analýzy a její akceptaci Objednatelem, je Dodavatel oprávněn vystavit fakturu na úhradu ceny analýzy, která odpovídá součinu sjednané ceny za člověkohodinu/ člověkoden a počtu člověkohodin / člověkodnů uvedených v nabídce na zpracování analýzy. Po akceptaci analýzy je Objednatel oprávněn rozhodnout, zda na jejím základě vyzve Dodavatele ke zpracování nabídky na realizaci Rozvoje. V takovém případě se postupuje dle postupu výše. </w:t>
      </w:r>
    </w:p>
    <w:p w14:paraId="24D52EBD" w14:textId="77777777" w:rsidR="00BC136C" w:rsidRDefault="00BC136C" w:rsidP="00BC136C">
      <w:pPr>
        <w:spacing w:after="40"/>
      </w:pPr>
      <w:r>
        <w:t>Realizace Rozvoje je placena dle platebních podmínek článek 7, odst. 3 Smlouvy následovně:</w:t>
      </w:r>
    </w:p>
    <w:p w14:paraId="216EBFA9" w14:textId="77777777" w:rsidR="00BC136C" w:rsidRDefault="00BC136C" w:rsidP="00BC136C">
      <w:pPr>
        <w:pStyle w:val="Odstavecseseznamem"/>
        <w:widowControl w:val="0"/>
        <w:numPr>
          <w:ilvl w:val="0"/>
          <w:numId w:val="26"/>
        </w:numPr>
        <w:autoSpaceDE w:val="0"/>
        <w:autoSpaceDN w:val="0"/>
        <w:spacing w:after="40"/>
        <w:ind w:left="357" w:hanging="357"/>
      </w:pPr>
      <w:r>
        <w:t>objednávka analýzy — po akceptaci analýzy Objednatelem.</w:t>
      </w:r>
    </w:p>
    <w:p w14:paraId="30BB764F" w14:textId="72115A72" w:rsidR="00B26BBB" w:rsidRDefault="00BC136C" w:rsidP="00BC136C">
      <w:pPr>
        <w:pStyle w:val="Odstavecseseznamem"/>
        <w:widowControl w:val="0"/>
        <w:numPr>
          <w:ilvl w:val="0"/>
          <w:numId w:val="26"/>
        </w:numPr>
        <w:autoSpaceDE w:val="0"/>
        <w:autoSpaceDN w:val="0"/>
        <w:ind w:left="357" w:hanging="357"/>
      </w:pPr>
      <w:r>
        <w:rPr>
          <w:noProof/>
        </w:rPr>
        <mc:AlternateContent>
          <mc:Choice Requires="wps">
            <w:drawing>
              <wp:anchor distT="0" distB="0" distL="114300" distR="114300" simplePos="0" relativeHeight="251683840" behindDoc="0" locked="0" layoutInCell="1" allowOverlap="1" wp14:anchorId="22B68C38" wp14:editId="502DF9D0">
                <wp:simplePos x="0" y="0"/>
                <wp:positionH relativeFrom="column">
                  <wp:posOffset>-102125</wp:posOffset>
                </wp:positionH>
                <wp:positionV relativeFrom="paragraph">
                  <wp:posOffset>678400</wp:posOffset>
                </wp:positionV>
                <wp:extent cx="5832282" cy="425395"/>
                <wp:effectExtent l="0" t="0" r="0" b="0"/>
                <wp:wrapNone/>
                <wp:docPr id="1370236888" name="Textové pole 4"/>
                <wp:cNvGraphicFramePr/>
                <a:graphic xmlns:a="http://schemas.openxmlformats.org/drawingml/2006/main">
                  <a:graphicData uri="http://schemas.microsoft.com/office/word/2010/wordprocessingShape">
                    <wps:wsp>
                      <wps:cNvSpPr txBox="1"/>
                      <wps:spPr>
                        <a:xfrm>
                          <a:off x="0" y="0"/>
                          <a:ext cx="5832282" cy="425395"/>
                        </a:xfrm>
                        <a:prstGeom prst="rect">
                          <a:avLst/>
                        </a:prstGeom>
                        <a:solidFill>
                          <a:schemeClr val="lt1"/>
                        </a:solidFill>
                        <a:ln w="6350">
                          <a:noFill/>
                        </a:ln>
                      </wps:spPr>
                      <wps:txbx>
                        <w:txbxContent>
                          <w:p w14:paraId="11D1851E" w14:textId="77777777" w:rsidR="00BC136C" w:rsidRPr="002A3410" w:rsidRDefault="00BC136C" w:rsidP="00BC136C">
                            <w:pPr>
                              <w:pStyle w:val="Textpoznpodarou"/>
                              <w:rPr>
                                <w:sz w:val="16"/>
                                <w:szCs w:val="16"/>
                              </w:rPr>
                            </w:pPr>
                            <w:r w:rsidRPr="0005685D">
                              <w:rPr>
                                <w:rStyle w:val="Znakapoznpodarou"/>
                                <w:sz w:val="16"/>
                                <w:szCs w:val="16"/>
                              </w:rPr>
                              <w:footnoteRef/>
                            </w:r>
                            <w:r w:rsidRPr="0005685D">
                              <w:rPr>
                                <w:sz w:val="16"/>
                                <w:szCs w:val="16"/>
                              </w:rPr>
                              <w:t xml:space="preserve"> </w:t>
                            </w:r>
                            <w:r w:rsidRPr="002A3410">
                              <w:rPr>
                                <w:sz w:val="16"/>
                                <w:szCs w:val="16"/>
                              </w:rPr>
                              <w:t xml:space="preserve">Navrhované řešení musí být v souladu se zákonem o kybernetické bezpečnosti a dalšími relevantními právními předpisy.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B68C38" id="_x0000_t202" coordsize="21600,21600" o:spt="202" path="m,l,21600r21600,l21600,xe">
                <v:stroke joinstyle="miter"/>
                <v:path gradientshapeok="t" o:connecttype="rect"/>
              </v:shapetype>
              <v:shape id="Textové pole 4" o:spid="_x0000_s1026" type="#_x0000_t202" style="position:absolute;left:0;text-align:left;margin-left:-8.05pt;margin-top:53.4pt;width:459.25pt;height:33.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6vLQIAAFQEAAAOAAAAZHJzL2Uyb0RvYy54bWysVEuP2jAQvlfqf7B8L4EAWzYirCgrqkpo&#10;dyW22rNxbBLJ8bi2IaG/vmMnPLrtqerFmfGMv3l9k/lDWytyFNZVoHM6GgwpEZpDUel9Tr+/rj/N&#10;KHGe6YIp0CKnJ+How+Ljh3ljMpFCCaoQliCIdlljclp6b7IkcbwUNXMDMEKjUYKtmUfV7pPCsgbR&#10;a5Wkw+Fd0oAtjAUunMPbx85IFxFfSsH9s5ROeKJyirn5eNp47sKZLOYs21tmyor3abB/yKJmlcag&#10;F6hH5hk52OoPqLriFhxIP+BQJyBlxUWsAasZDd9Vsy2ZEbEWbI4zlza5/wfLn45b82KJb79AiwMM&#10;DWmMyxxehnpaaevwxUwJ2rGFp0vbROsJx8vpbJyms5QSjrZJOh3fTwNMcn1trPNfBdQkCDm1OJbY&#10;LXbcON+5nl1CMAeqKtaVUlEJVBArZcmR4RCVjzki+G9eSpMmp3fj6TACawjPO2SlMZdrTUHy7a7t&#10;C91BccL6LXTUcIavK0xyw5x/YRa5gCUjv/0zHlIBBoFeoqQE+/Nv98EfR4RWShrkVk7djwOzghL1&#10;TePw7keTSSBjVCbTzykq9tayu7XoQ70CrHyEm2R4FIO/V2dRWqjfcA2WISqamOYYO6f+LK58x3hc&#10;Iy6Wy+iE9DPMb/TW8AAdOh1G8Nq+MWv6OXmc8BOcWciyd+PqfMNLDcuDB1nFWYYGd13t+47UjWzo&#10;1yzsxq0eva4/g8UvAAAA//8DAFBLAwQUAAYACAAAACEA9QCPIeIAAAALAQAADwAAAGRycy9kb3du&#10;cmV2LnhtbEyPzU7DMBCE70i8g7VIXFDrpIG0hDgVQkAlbjT8iJsbL0lEvI5iNwlvz3KC4858mp3J&#10;t7PtxIiDbx0piJcRCKTKmZZqBS/lw2IDwgdNRneOUME3etgWpye5zoyb6BnHfagFh5DPtIImhD6T&#10;0lcNWu2Xrkdi79MNVgc+h1qaQU8cbju5iqJUWt0Sf2h0j3cNVl/7o1XwcVG/P/n58XVKrpL+fjeW&#10;6zdTKnV+Nt/egAg4hz8YfutzdSi408EdyXjRKVjEacwoG1HKG5i4jlaXIA6srJMNyCKX/zcUPwAA&#10;AP//AwBQSwECLQAUAAYACAAAACEAtoM4kv4AAADhAQAAEwAAAAAAAAAAAAAAAAAAAAAAW0NvbnRl&#10;bnRfVHlwZXNdLnhtbFBLAQItABQABgAIAAAAIQA4/SH/1gAAAJQBAAALAAAAAAAAAAAAAAAAAC8B&#10;AABfcmVscy8ucmVsc1BLAQItABQABgAIAAAAIQAPRb6vLQIAAFQEAAAOAAAAAAAAAAAAAAAAAC4C&#10;AABkcnMvZTJvRG9jLnhtbFBLAQItABQABgAIAAAAIQD1AI8h4gAAAAsBAAAPAAAAAAAAAAAAAAAA&#10;AIcEAABkcnMvZG93bnJldi54bWxQSwUGAAAAAAQABADzAAAAlgUAAAAA&#10;" fillcolor="white [3201]" stroked="f" strokeweight=".5pt">
                <v:textbox>
                  <w:txbxContent>
                    <w:p w14:paraId="11D1851E" w14:textId="77777777" w:rsidR="00BC136C" w:rsidRPr="002A3410" w:rsidRDefault="00BC136C" w:rsidP="00BC136C">
                      <w:pPr>
                        <w:pStyle w:val="Textpoznpodarou"/>
                        <w:rPr>
                          <w:sz w:val="16"/>
                          <w:szCs w:val="16"/>
                        </w:rPr>
                      </w:pPr>
                      <w:r w:rsidRPr="0005685D">
                        <w:rPr>
                          <w:rStyle w:val="Znakapoznpodarou"/>
                          <w:sz w:val="16"/>
                          <w:szCs w:val="16"/>
                        </w:rPr>
                        <w:footnoteRef/>
                      </w:r>
                      <w:r w:rsidRPr="0005685D">
                        <w:rPr>
                          <w:sz w:val="16"/>
                          <w:szCs w:val="16"/>
                        </w:rPr>
                        <w:t xml:space="preserve"> </w:t>
                      </w:r>
                      <w:r w:rsidRPr="002A3410">
                        <w:rPr>
                          <w:sz w:val="16"/>
                          <w:szCs w:val="16"/>
                        </w:rPr>
                        <w:t xml:space="preserve">Navrhované řešení musí být v souladu se zákonem o kybernetické bezpečnosti a dalšími relevantními právními předpisy.  </w:t>
                      </w:r>
                    </w:p>
                  </w:txbxContent>
                </v:textbox>
              </v:shape>
            </w:pict>
          </mc:Fallback>
        </mc:AlternateContent>
      </w:r>
      <w:r>
        <w:t>objednávka realizace Rozvoje — po akceptaci dodávky Rozvojových aktivit včetně aktualizace dokumentace.</w:t>
      </w:r>
    </w:p>
    <w:p w14:paraId="1EC7C73E" w14:textId="77777777" w:rsidR="00B26BBB" w:rsidRDefault="00B26BBB">
      <w:r>
        <w:br w:type="page"/>
      </w:r>
    </w:p>
    <w:p w14:paraId="71336ADD" w14:textId="6DE579DB" w:rsidR="00B26BBB" w:rsidRDefault="00B26BBB" w:rsidP="00B26BBB">
      <w:pPr>
        <w:keepNext/>
        <w:keepLines/>
        <w:widowControl w:val="0"/>
        <w:autoSpaceDE w:val="0"/>
        <w:autoSpaceDN w:val="0"/>
        <w:spacing w:after="100" w:line="260" w:lineRule="exact"/>
        <w:outlineLvl w:val="0"/>
        <w:rPr>
          <w:rFonts w:ascii="Atyp BL Display Semibold" w:eastAsiaTheme="majorEastAsia" w:hAnsi="Atyp BL Display Semibold" w:cs="Times New Roman (Nadpisy CS)"/>
          <w:bCs/>
          <w:sz w:val="26"/>
          <w:szCs w:val="26"/>
        </w:rPr>
      </w:pPr>
      <w:r>
        <w:rPr>
          <w:rFonts w:ascii="Atyp BL Display Semibold" w:eastAsiaTheme="majorEastAsia" w:hAnsi="Atyp BL Display Semibold" w:cs="Times New Roman (Nadpisy CS)"/>
          <w:bCs/>
          <w:sz w:val="26"/>
          <w:szCs w:val="26"/>
        </w:rPr>
        <w:lastRenderedPageBreak/>
        <w:t>p</w:t>
      </w:r>
      <w:r w:rsidRPr="004D3A8C">
        <w:rPr>
          <w:rFonts w:ascii="Atyp BL Display Semibold" w:eastAsiaTheme="majorEastAsia" w:hAnsi="Atyp BL Display Semibold" w:cs="Times New Roman (Nadpisy CS)"/>
          <w:bCs/>
          <w:sz w:val="26"/>
          <w:szCs w:val="26"/>
        </w:rPr>
        <w:t xml:space="preserve">říloha č. </w:t>
      </w:r>
      <w:r>
        <w:rPr>
          <w:rFonts w:ascii="Atyp BL Display Semibold" w:eastAsiaTheme="majorEastAsia" w:hAnsi="Atyp BL Display Semibold" w:cs="Times New Roman (Nadpisy CS)"/>
          <w:bCs/>
          <w:sz w:val="26"/>
          <w:szCs w:val="26"/>
        </w:rPr>
        <w:t>4</w:t>
      </w:r>
      <w:r w:rsidRPr="004D3A8C">
        <w:rPr>
          <w:rFonts w:ascii="Atyp BL Display Semibold" w:eastAsiaTheme="majorEastAsia" w:hAnsi="Atyp BL Display Semibold" w:cs="Times New Roman (Nadpisy CS)"/>
          <w:bCs/>
          <w:sz w:val="26"/>
          <w:szCs w:val="26"/>
        </w:rPr>
        <w:t xml:space="preserve"> </w:t>
      </w:r>
      <w:r>
        <w:rPr>
          <w:rFonts w:ascii="Atyp BL Display Semibold" w:eastAsiaTheme="majorEastAsia" w:hAnsi="Atyp BL Display Semibold" w:cs="Times New Roman (Nadpisy CS)"/>
          <w:bCs/>
          <w:sz w:val="26"/>
          <w:szCs w:val="26"/>
        </w:rPr>
        <w:t>s</w:t>
      </w:r>
      <w:r w:rsidRPr="004D3A8C">
        <w:rPr>
          <w:rFonts w:ascii="Atyp BL Display Semibold" w:eastAsiaTheme="majorEastAsia" w:hAnsi="Atyp BL Display Semibold" w:cs="Times New Roman (Nadpisy CS)"/>
          <w:bCs/>
          <w:sz w:val="26"/>
          <w:szCs w:val="26"/>
        </w:rPr>
        <w:t xml:space="preserve">mlouvy o realizaci veřejné zakázky s názvem provoz a další rozvoj systému PKPOK </w:t>
      </w:r>
    </w:p>
    <w:p w14:paraId="23A8C7B8" w14:textId="77777777" w:rsidR="003659A7" w:rsidRDefault="003659A7" w:rsidP="00B26BBB">
      <w:pPr>
        <w:keepNext/>
        <w:keepLines/>
        <w:widowControl w:val="0"/>
        <w:autoSpaceDE w:val="0"/>
        <w:autoSpaceDN w:val="0"/>
        <w:spacing w:after="100" w:line="260" w:lineRule="exact"/>
        <w:outlineLvl w:val="0"/>
        <w:rPr>
          <w:rFonts w:ascii="Atyp BL Display Semibold" w:eastAsiaTheme="majorEastAsia" w:hAnsi="Atyp BL Display Semibold" w:cs="Times New Roman (Nadpisy CS)"/>
          <w:bCs/>
          <w:sz w:val="26"/>
          <w:szCs w:val="26"/>
        </w:rPr>
      </w:pPr>
    </w:p>
    <w:p w14:paraId="42B52A59" w14:textId="77777777" w:rsidR="003659A7" w:rsidRPr="00A936AE" w:rsidRDefault="003659A7" w:rsidP="003659A7">
      <w:pPr>
        <w:spacing w:after="600"/>
        <w:rPr>
          <w:bCs/>
          <w:vanish/>
        </w:rPr>
      </w:pPr>
    </w:p>
    <w:p w14:paraId="3B267C36" w14:textId="77777777" w:rsidR="003659A7" w:rsidRDefault="003659A7" w:rsidP="003659A7">
      <w:pPr>
        <w:pStyle w:val="Nadpis1"/>
        <w:spacing w:after="600"/>
      </w:pPr>
      <w:r>
        <w:t>detailní rozpad ceny</w:t>
      </w:r>
    </w:p>
    <w:p w14:paraId="4E780253" w14:textId="77777777" w:rsidR="003659A7" w:rsidRDefault="003659A7" w:rsidP="003659A7">
      <w:pPr>
        <w:pStyle w:val="Nadpis2"/>
        <w:numPr>
          <w:ilvl w:val="0"/>
          <w:numId w:val="24"/>
        </w:numPr>
        <w:ind w:left="0" w:hanging="357"/>
      </w:pPr>
      <w:r>
        <w:t>správa a provoz systému</w:t>
      </w:r>
    </w:p>
    <w:p w14:paraId="6CFE1AC4" w14:textId="77777777" w:rsidR="003659A7" w:rsidRPr="001F7DB0" w:rsidRDefault="003659A7" w:rsidP="003659A7">
      <w:pPr>
        <w:spacing w:after="0"/>
        <w:rPr>
          <w:rFonts w:ascii="Atyp BL Display Semibold" w:hAnsi="Atyp BL Display Semibold"/>
        </w:rPr>
      </w:pPr>
      <w:r w:rsidRPr="001F7DB0">
        <w:rPr>
          <w:rFonts w:ascii="Atyp BL Display Semibold" w:hAnsi="Atyp BL Display Semibold"/>
        </w:rPr>
        <w:t>tabulka a</w:t>
      </w:r>
    </w:p>
    <w:tbl>
      <w:tblPr>
        <w:tblW w:w="95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701"/>
        <w:gridCol w:w="1701"/>
        <w:gridCol w:w="1701"/>
        <w:gridCol w:w="1701"/>
      </w:tblGrid>
      <w:tr w:rsidR="003659A7" w:rsidRPr="004837E5" w14:paraId="6807F9F2" w14:textId="77777777" w:rsidTr="0063134B">
        <w:trPr>
          <w:trHeight w:val="510"/>
        </w:trPr>
        <w:tc>
          <w:tcPr>
            <w:tcW w:w="2778" w:type="dxa"/>
            <w:tcBorders>
              <w:top w:val="nil"/>
              <w:left w:val="single" w:sz="4" w:space="0" w:color="FFFFFF" w:themeColor="background1"/>
              <w:bottom w:val="nil"/>
              <w:right w:val="nil"/>
            </w:tcBorders>
            <w:shd w:val="clear" w:color="auto" w:fill="000000" w:themeFill="text1"/>
            <w:vAlign w:val="center"/>
          </w:tcPr>
          <w:p w14:paraId="6B55D1A1" w14:textId="77777777" w:rsidR="003659A7" w:rsidRPr="004837E5" w:rsidRDefault="003659A7" w:rsidP="0063134B">
            <w:pPr>
              <w:spacing w:after="0" w:line="240" w:lineRule="auto"/>
              <w:rPr>
                <w:rFonts w:ascii="Atyp BL Display Semibold" w:hAnsi="Atyp BL Display Semibold"/>
                <w:color w:val="FFFFFF" w:themeColor="background1"/>
                <w:sz w:val="14"/>
                <w:szCs w:val="14"/>
              </w:rPr>
            </w:pPr>
            <w:r w:rsidRPr="004837E5">
              <w:rPr>
                <w:rFonts w:ascii="Atyp BL Display Semibold" w:hAnsi="Atyp BL Display Semibold"/>
                <w:color w:val="FFFFFF" w:themeColor="background1"/>
                <w:sz w:val="14"/>
                <w:szCs w:val="14"/>
              </w:rPr>
              <w:t xml:space="preserve">služby správy a provozu </w:t>
            </w:r>
            <w:r w:rsidRPr="004837E5">
              <w:rPr>
                <w:rFonts w:ascii="Atyp BL Display Semibold" w:hAnsi="Atyp BL Display Semibold"/>
                <w:color w:val="FFFFFF" w:themeColor="background1"/>
                <w:sz w:val="14"/>
                <w:szCs w:val="14"/>
              </w:rPr>
              <w:br/>
              <w:t>systému dle přílohy č. 2 smlouvy</w:t>
            </w:r>
          </w:p>
        </w:tc>
        <w:tc>
          <w:tcPr>
            <w:tcW w:w="1701" w:type="dxa"/>
            <w:tcBorders>
              <w:top w:val="nil"/>
              <w:left w:val="nil"/>
              <w:bottom w:val="nil"/>
              <w:right w:val="nil"/>
            </w:tcBorders>
            <w:shd w:val="clear" w:color="auto" w:fill="000000" w:themeFill="text1"/>
            <w:vAlign w:val="center"/>
          </w:tcPr>
          <w:p w14:paraId="5657F437" w14:textId="77777777" w:rsidR="003659A7" w:rsidRPr="004837E5" w:rsidRDefault="003659A7" w:rsidP="0063134B">
            <w:pPr>
              <w:spacing w:after="0" w:line="240" w:lineRule="auto"/>
              <w:rPr>
                <w:rFonts w:ascii="Atyp BL Display Semibold" w:hAnsi="Atyp BL Display Semibold"/>
                <w:color w:val="FFFFFF" w:themeColor="background1"/>
                <w:sz w:val="14"/>
                <w:szCs w:val="14"/>
              </w:rPr>
            </w:pPr>
            <w:r w:rsidRPr="004837E5">
              <w:rPr>
                <w:rFonts w:ascii="Atyp BL Display Semibold" w:hAnsi="Atyp BL Display Semibold"/>
                <w:color w:val="FFFFFF" w:themeColor="background1"/>
                <w:sz w:val="14"/>
                <w:szCs w:val="14"/>
              </w:rPr>
              <w:t>počet</w:t>
            </w:r>
          </w:p>
        </w:tc>
        <w:tc>
          <w:tcPr>
            <w:tcW w:w="1701" w:type="dxa"/>
            <w:tcBorders>
              <w:top w:val="nil"/>
              <w:left w:val="nil"/>
              <w:bottom w:val="nil"/>
              <w:right w:val="nil"/>
            </w:tcBorders>
            <w:shd w:val="clear" w:color="auto" w:fill="000000" w:themeFill="text1"/>
            <w:vAlign w:val="center"/>
          </w:tcPr>
          <w:p w14:paraId="0740BD06" w14:textId="77777777" w:rsidR="003659A7" w:rsidRPr="004837E5" w:rsidRDefault="003659A7" w:rsidP="0063134B">
            <w:pPr>
              <w:spacing w:after="0" w:line="240" w:lineRule="auto"/>
              <w:rPr>
                <w:rFonts w:ascii="Atyp BL Display Semibold" w:hAnsi="Atyp BL Display Semibold"/>
                <w:color w:val="FFFFFF" w:themeColor="background1"/>
                <w:sz w:val="14"/>
                <w:szCs w:val="14"/>
              </w:rPr>
            </w:pPr>
            <w:r w:rsidRPr="004837E5">
              <w:rPr>
                <w:rFonts w:ascii="Atyp BL Display Semibold" w:hAnsi="Atyp BL Display Semibold"/>
                <w:color w:val="FFFFFF" w:themeColor="background1"/>
                <w:sz w:val="14"/>
                <w:szCs w:val="14"/>
              </w:rPr>
              <w:t xml:space="preserve">cena bez </w:t>
            </w:r>
            <w:proofErr w:type="spellStart"/>
            <w:r w:rsidRPr="004837E5">
              <w:rPr>
                <w:rFonts w:ascii="Atyp BL Display Semibold" w:hAnsi="Atyp BL Display Semibold"/>
                <w:color w:val="FFFFFF" w:themeColor="background1"/>
                <w:sz w:val="14"/>
                <w:szCs w:val="14"/>
              </w:rPr>
              <w:t>dph</w:t>
            </w:r>
            <w:proofErr w:type="spellEnd"/>
          </w:p>
        </w:tc>
        <w:tc>
          <w:tcPr>
            <w:tcW w:w="1701" w:type="dxa"/>
            <w:tcBorders>
              <w:top w:val="nil"/>
              <w:left w:val="nil"/>
              <w:bottom w:val="nil"/>
              <w:right w:val="nil"/>
            </w:tcBorders>
            <w:shd w:val="clear" w:color="auto" w:fill="000000" w:themeFill="text1"/>
            <w:vAlign w:val="center"/>
          </w:tcPr>
          <w:p w14:paraId="59A036E4" w14:textId="77777777" w:rsidR="003659A7" w:rsidRPr="004837E5" w:rsidRDefault="003659A7" w:rsidP="0063134B">
            <w:pPr>
              <w:spacing w:after="0" w:line="240" w:lineRule="auto"/>
              <w:rPr>
                <w:rFonts w:ascii="Atyp BL Display Semibold" w:hAnsi="Atyp BL Display Semibold"/>
                <w:color w:val="FFFFFF" w:themeColor="background1"/>
                <w:sz w:val="14"/>
                <w:szCs w:val="14"/>
              </w:rPr>
            </w:pPr>
            <w:proofErr w:type="spellStart"/>
            <w:r w:rsidRPr="004837E5">
              <w:rPr>
                <w:rFonts w:ascii="Atyp BL Display Semibold" w:hAnsi="Atyp BL Display Semibold"/>
                <w:color w:val="FFFFFF" w:themeColor="background1"/>
                <w:sz w:val="14"/>
                <w:szCs w:val="14"/>
              </w:rPr>
              <w:t>dph</w:t>
            </w:r>
            <w:proofErr w:type="spellEnd"/>
          </w:p>
        </w:tc>
        <w:tc>
          <w:tcPr>
            <w:tcW w:w="1701" w:type="dxa"/>
            <w:tcBorders>
              <w:top w:val="nil"/>
              <w:left w:val="nil"/>
              <w:bottom w:val="nil"/>
              <w:right w:val="nil"/>
            </w:tcBorders>
            <w:shd w:val="clear" w:color="auto" w:fill="000000" w:themeFill="text1"/>
            <w:vAlign w:val="center"/>
          </w:tcPr>
          <w:p w14:paraId="7266AD01" w14:textId="77777777" w:rsidR="003659A7" w:rsidRPr="004837E5" w:rsidRDefault="003659A7" w:rsidP="0063134B">
            <w:pPr>
              <w:spacing w:after="0" w:line="240" w:lineRule="auto"/>
              <w:rPr>
                <w:rFonts w:ascii="Atyp BL Display Semibold" w:hAnsi="Atyp BL Display Semibold"/>
                <w:color w:val="FFFFFF" w:themeColor="background1"/>
                <w:sz w:val="14"/>
                <w:szCs w:val="14"/>
              </w:rPr>
            </w:pPr>
            <w:r w:rsidRPr="004837E5">
              <w:rPr>
                <w:rFonts w:ascii="Atyp BL Display Semibold" w:hAnsi="Atyp BL Display Semibold"/>
                <w:color w:val="FFFFFF" w:themeColor="background1"/>
                <w:sz w:val="14"/>
                <w:szCs w:val="14"/>
              </w:rPr>
              <w:t xml:space="preserve">cena s </w:t>
            </w:r>
            <w:proofErr w:type="spellStart"/>
            <w:r w:rsidRPr="004837E5">
              <w:rPr>
                <w:rFonts w:ascii="Atyp BL Display Semibold" w:hAnsi="Atyp BL Display Semibold"/>
                <w:color w:val="FFFFFF" w:themeColor="background1"/>
                <w:sz w:val="14"/>
                <w:szCs w:val="14"/>
              </w:rPr>
              <w:t>dph</w:t>
            </w:r>
            <w:proofErr w:type="spellEnd"/>
          </w:p>
        </w:tc>
      </w:tr>
      <w:tr w:rsidR="003659A7" w:rsidRPr="004837E5" w14:paraId="178181D3" w14:textId="77777777" w:rsidTr="0063134B">
        <w:trPr>
          <w:trHeight w:val="340"/>
        </w:trPr>
        <w:tc>
          <w:tcPr>
            <w:tcW w:w="2778" w:type="dxa"/>
            <w:tcBorders>
              <w:top w:val="nil"/>
              <w:left w:val="nil"/>
              <w:bottom w:val="single" w:sz="4" w:space="0" w:color="D9D9D9" w:themeColor="background1" w:themeShade="D9"/>
              <w:right w:val="nil"/>
            </w:tcBorders>
            <w:shd w:val="clear" w:color="auto" w:fill="F2F2F2" w:themeFill="background1" w:themeFillShade="F2"/>
            <w:vAlign w:val="center"/>
          </w:tcPr>
          <w:p w14:paraId="150C990D" w14:textId="77777777" w:rsidR="003659A7" w:rsidRPr="004837E5" w:rsidRDefault="003659A7" w:rsidP="0063134B">
            <w:pPr>
              <w:spacing w:before="80" w:after="60"/>
              <w:rPr>
                <w:sz w:val="16"/>
              </w:rPr>
            </w:pPr>
            <w:r w:rsidRPr="004837E5">
              <w:rPr>
                <w:sz w:val="16"/>
              </w:rPr>
              <w:t>Správa a provoz Systému</w:t>
            </w:r>
          </w:p>
        </w:tc>
        <w:tc>
          <w:tcPr>
            <w:tcW w:w="1701" w:type="dxa"/>
            <w:tcBorders>
              <w:top w:val="nil"/>
              <w:left w:val="nil"/>
              <w:bottom w:val="single" w:sz="4" w:space="0" w:color="D9D9D9" w:themeColor="background1" w:themeShade="D9"/>
              <w:right w:val="nil"/>
            </w:tcBorders>
            <w:shd w:val="clear" w:color="auto" w:fill="FFFFFF" w:themeFill="background1"/>
            <w:vAlign w:val="center"/>
          </w:tcPr>
          <w:p w14:paraId="1F583CED" w14:textId="77777777" w:rsidR="003659A7" w:rsidRPr="004837E5" w:rsidRDefault="003659A7" w:rsidP="0063134B">
            <w:pPr>
              <w:spacing w:before="80" w:after="60"/>
              <w:rPr>
                <w:sz w:val="16"/>
              </w:rPr>
            </w:pPr>
            <w:r w:rsidRPr="004837E5">
              <w:rPr>
                <w:sz w:val="16"/>
              </w:rPr>
              <w:t>1 rok</w:t>
            </w:r>
          </w:p>
        </w:tc>
        <w:tc>
          <w:tcPr>
            <w:tcW w:w="1701" w:type="dxa"/>
            <w:tcBorders>
              <w:top w:val="nil"/>
              <w:left w:val="nil"/>
              <w:bottom w:val="single" w:sz="4" w:space="0" w:color="D9D9D9" w:themeColor="background1" w:themeShade="D9"/>
              <w:right w:val="nil"/>
            </w:tcBorders>
            <w:shd w:val="clear" w:color="auto" w:fill="FFFFFF" w:themeFill="background1"/>
            <w:vAlign w:val="center"/>
          </w:tcPr>
          <w:p w14:paraId="1726023A" w14:textId="21F10228" w:rsidR="003659A7" w:rsidRPr="00B65EF0" w:rsidRDefault="003659A7" w:rsidP="0063134B">
            <w:pPr>
              <w:spacing w:before="80" w:after="60"/>
              <w:rPr>
                <w:sz w:val="16"/>
              </w:rPr>
            </w:pPr>
          </w:p>
        </w:tc>
        <w:tc>
          <w:tcPr>
            <w:tcW w:w="1701" w:type="dxa"/>
            <w:tcBorders>
              <w:top w:val="nil"/>
              <w:left w:val="nil"/>
              <w:bottom w:val="single" w:sz="4" w:space="0" w:color="D9D9D9" w:themeColor="background1" w:themeShade="D9"/>
              <w:right w:val="nil"/>
            </w:tcBorders>
            <w:shd w:val="clear" w:color="auto" w:fill="FFFFFF" w:themeFill="background1"/>
            <w:vAlign w:val="center"/>
          </w:tcPr>
          <w:p w14:paraId="28303267" w14:textId="2553FBD6" w:rsidR="003659A7" w:rsidRPr="00B65EF0" w:rsidRDefault="003659A7" w:rsidP="0063134B">
            <w:pPr>
              <w:spacing w:before="80" w:after="60"/>
              <w:rPr>
                <w:sz w:val="16"/>
              </w:rPr>
            </w:pPr>
          </w:p>
        </w:tc>
        <w:tc>
          <w:tcPr>
            <w:tcW w:w="1701" w:type="dxa"/>
            <w:tcBorders>
              <w:top w:val="nil"/>
              <w:left w:val="nil"/>
              <w:bottom w:val="single" w:sz="4" w:space="0" w:color="D9D9D9" w:themeColor="background1" w:themeShade="D9"/>
              <w:right w:val="nil"/>
            </w:tcBorders>
            <w:shd w:val="clear" w:color="auto" w:fill="FFFFFF" w:themeFill="background1"/>
            <w:vAlign w:val="center"/>
          </w:tcPr>
          <w:p w14:paraId="5C0A7042" w14:textId="52B282E2" w:rsidR="003659A7" w:rsidRPr="00B65EF0" w:rsidRDefault="003659A7" w:rsidP="0063134B">
            <w:pPr>
              <w:spacing w:before="80" w:after="60"/>
              <w:rPr>
                <w:sz w:val="16"/>
              </w:rPr>
            </w:pPr>
          </w:p>
        </w:tc>
      </w:tr>
    </w:tbl>
    <w:p w14:paraId="5E5E3A11" w14:textId="77777777" w:rsidR="003659A7" w:rsidRDefault="003659A7" w:rsidP="003659A7">
      <w:pPr>
        <w:rPr>
          <w:sz w:val="8"/>
          <w:szCs w:val="12"/>
        </w:rPr>
      </w:pPr>
    </w:p>
    <w:p w14:paraId="5FE683C7" w14:textId="77777777" w:rsidR="003659A7" w:rsidRDefault="003659A7" w:rsidP="003659A7">
      <w:pPr>
        <w:rPr>
          <w:sz w:val="8"/>
          <w:szCs w:val="12"/>
        </w:rPr>
      </w:pPr>
    </w:p>
    <w:p w14:paraId="295A4ED3" w14:textId="77777777" w:rsidR="003659A7" w:rsidRPr="001F7DB0" w:rsidRDefault="003659A7" w:rsidP="003659A7">
      <w:pPr>
        <w:spacing w:after="0"/>
        <w:rPr>
          <w:rFonts w:ascii="Atyp BL Display Semibold" w:hAnsi="Atyp BL Display Semibold"/>
        </w:rPr>
      </w:pPr>
      <w:r w:rsidRPr="001F7DB0">
        <w:rPr>
          <w:rFonts w:ascii="Atyp BL Display Semibold" w:hAnsi="Atyp BL Display Semibold"/>
        </w:rPr>
        <w:t xml:space="preserve">tabulka </w:t>
      </w:r>
      <w:r>
        <w:rPr>
          <w:rFonts w:ascii="Atyp BL Display Semibold" w:hAnsi="Atyp BL Display Semibold"/>
        </w:rPr>
        <w:t>b</w:t>
      </w:r>
    </w:p>
    <w:tbl>
      <w:tblPr>
        <w:tblW w:w="95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553"/>
        <w:gridCol w:w="1613"/>
        <w:gridCol w:w="1613"/>
        <w:gridCol w:w="1613"/>
        <w:gridCol w:w="1503"/>
      </w:tblGrid>
      <w:tr w:rsidR="003659A7" w:rsidRPr="00020AD3" w14:paraId="599C8D33" w14:textId="77777777" w:rsidTr="0063134B">
        <w:trPr>
          <w:trHeight w:val="680"/>
        </w:trPr>
        <w:tc>
          <w:tcPr>
            <w:tcW w:w="1634" w:type="dxa"/>
            <w:tcBorders>
              <w:top w:val="nil"/>
              <w:left w:val="single" w:sz="4" w:space="0" w:color="FFFFFF" w:themeColor="background1"/>
              <w:bottom w:val="nil"/>
              <w:right w:val="nil"/>
            </w:tcBorders>
            <w:shd w:val="clear" w:color="auto" w:fill="000000" w:themeFill="text1"/>
            <w:vAlign w:val="center"/>
          </w:tcPr>
          <w:p w14:paraId="088EACDA" w14:textId="77777777" w:rsidR="003659A7" w:rsidRPr="00020AD3" w:rsidRDefault="003659A7" w:rsidP="0063134B">
            <w:pPr>
              <w:spacing w:after="0" w:line="240" w:lineRule="auto"/>
              <w:rPr>
                <w:rFonts w:ascii="Atyp BL Display Semibold" w:hAnsi="Atyp BL Display Semibold"/>
                <w:color w:val="FFFFFF" w:themeColor="background1"/>
                <w:sz w:val="14"/>
                <w:szCs w:val="14"/>
              </w:rPr>
            </w:pPr>
            <w:r w:rsidRPr="00020AD3">
              <w:rPr>
                <w:rFonts w:ascii="Atyp BL Display Semibold" w:hAnsi="Atyp BL Display Semibold"/>
                <w:color w:val="FFFFFF" w:themeColor="background1"/>
                <w:sz w:val="14"/>
                <w:szCs w:val="14"/>
              </w:rPr>
              <w:t xml:space="preserve">název generického software </w:t>
            </w:r>
            <w:r w:rsidRPr="00020AD3">
              <w:rPr>
                <w:rFonts w:ascii="Atyp BL Display Semibold" w:hAnsi="Atyp BL Display Semibold"/>
                <w:color w:val="FFFFFF" w:themeColor="background1"/>
                <w:sz w:val="14"/>
                <w:szCs w:val="14"/>
              </w:rPr>
              <w:br/>
              <w:t>třetích stran</w:t>
            </w:r>
          </w:p>
        </w:tc>
        <w:tc>
          <w:tcPr>
            <w:tcW w:w="1553" w:type="dxa"/>
            <w:tcBorders>
              <w:top w:val="nil"/>
              <w:left w:val="nil"/>
              <w:bottom w:val="nil"/>
              <w:right w:val="nil"/>
            </w:tcBorders>
            <w:shd w:val="clear" w:color="auto" w:fill="000000" w:themeFill="text1"/>
            <w:vAlign w:val="center"/>
          </w:tcPr>
          <w:p w14:paraId="6489E383" w14:textId="77777777" w:rsidR="003659A7" w:rsidRPr="00020AD3" w:rsidRDefault="003659A7" w:rsidP="0063134B">
            <w:pPr>
              <w:spacing w:after="0" w:line="240" w:lineRule="auto"/>
              <w:rPr>
                <w:rFonts w:ascii="Atyp BL Display Semibold" w:hAnsi="Atyp BL Display Semibold"/>
                <w:color w:val="FFFFFF" w:themeColor="background1"/>
                <w:sz w:val="14"/>
                <w:szCs w:val="14"/>
              </w:rPr>
            </w:pPr>
            <w:r w:rsidRPr="00020AD3">
              <w:rPr>
                <w:rFonts w:ascii="Atyp BL Display Semibold" w:hAnsi="Atyp BL Display Semibold"/>
                <w:color w:val="FFFFFF" w:themeColor="background1"/>
                <w:sz w:val="14"/>
                <w:szCs w:val="14"/>
              </w:rPr>
              <w:t xml:space="preserve">cena za rok </w:t>
            </w:r>
            <w:r w:rsidRPr="00020AD3">
              <w:rPr>
                <w:rFonts w:ascii="Atyp BL Display Semibold" w:hAnsi="Atyp BL Display Semibold"/>
                <w:color w:val="FFFFFF" w:themeColor="background1"/>
                <w:sz w:val="14"/>
                <w:szCs w:val="14"/>
              </w:rPr>
              <w:br/>
              <w:t xml:space="preserve">bez </w:t>
            </w:r>
            <w:proofErr w:type="spellStart"/>
            <w:r w:rsidRPr="00020AD3">
              <w:rPr>
                <w:rFonts w:ascii="Atyp BL Display Semibold" w:hAnsi="Atyp BL Display Semibold"/>
                <w:color w:val="FFFFFF" w:themeColor="background1"/>
                <w:sz w:val="14"/>
                <w:szCs w:val="14"/>
              </w:rPr>
              <w:t>dph</w:t>
            </w:r>
            <w:proofErr w:type="spellEnd"/>
          </w:p>
        </w:tc>
        <w:tc>
          <w:tcPr>
            <w:tcW w:w="1613" w:type="dxa"/>
            <w:tcBorders>
              <w:top w:val="nil"/>
              <w:left w:val="nil"/>
              <w:bottom w:val="nil"/>
              <w:right w:val="nil"/>
            </w:tcBorders>
            <w:shd w:val="clear" w:color="auto" w:fill="000000" w:themeFill="text1"/>
            <w:vAlign w:val="center"/>
          </w:tcPr>
          <w:p w14:paraId="18E9FAE6" w14:textId="77777777" w:rsidR="003659A7" w:rsidRPr="00020AD3" w:rsidRDefault="003659A7" w:rsidP="0063134B">
            <w:pPr>
              <w:spacing w:after="0" w:line="240" w:lineRule="auto"/>
              <w:rPr>
                <w:rFonts w:ascii="Atyp BL Display Semibold" w:hAnsi="Atyp BL Display Semibold"/>
                <w:color w:val="FFFFFF" w:themeColor="background1"/>
                <w:sz w:val="14"/>
                <w:szCs w:val="14"/>
              </w:rPr>
            </w:pPr>
            <w:r w:rsidRPr="00020AD3">
              <w:rPr>
                <w:rFonts w:ascii="Atyp BL Display Semibold" w:hAnsi="Atyp BL Display Semibold"/>
                <w:color w:val="FFFFFF" w:themeColor="background1"/>
                <w:sz w:val="14"/>
                <w:szCs w:val="14"/>
              </w:rPr>
              <w:t>počet kusů</w:t>
            </w:r>
          </w:p>
        </w:tc>
        <w:tc>
          <w:tcPr>
            <w:tcW w:w="1613" w:type="dxa"/>
            <w:tcBorders>
              <w:top w:val="nil"/>
              <w:left w:val="nil"/>
              <w:bottom w:val="nil"/>
              <w:right w:val="nil"/>
            </w:tcBorders>
            <w:shd w:val="clear" w:color="auto" w:fill="000000" w:themeFill="text1"/>
            <w:vAlign w:val="center"/>
          </w:tcPr>
          <w:p w14:paraId="634B0904" w14:textId="77777777" w:rsidR="003659A7" w:rsidRPr="00020AD3" w:rsidRDefault="003659A7" w:rsidP="0063134B">
            <w:pPr>
              <w:spacing w:after="0" w:line="240" w:lineRule="auto"/>
              <w:rPr>
                <w:rFonts w:ascii="Atyp BL Display Semibold" w:hAnsi="Atyp BL Display Semibold"/>
                <w:color w:val="FFFFFF" w:themeColor="background1"/>
                <w:sz w:val="14"/>
                <w:szCs w:val="14"/>
              </w:rPr>
            </w:pPr>
            <w:r w:rsidRPr="00020AD3">
              <w:rPr>
                <w:rFonts w:ascii="Atyp BL Display Semibold" w:hAnsi="Atyp BL Display Semibold"/>
                <w:color w:val="FFFFFF" w:themeColor="background1"/>
                <w:sz w:val="14"/>
                <w:szCs w:val="14"/>
              </w:rPr>
              <w:t xml:space="preserve">celková cena </w:t>
            </w:r>
            <w:r w:rsidRPr="00020AD3">
              <w:rPr>
                <w:rFonts w:ascii="Atyp BL Display Semibold" w:hAnsi="Atyp BL Display Semibold"/>
                <w:color w:val="FFFFFF" w:themeColor="background1"/>
                <w:sz w:val="14"/>
                <w:szCs w:val="14"/>
              </w:rPr>
              <w:br/>
              <w:t>bez DPH</w:t>
            </w:r>
          </w:p>
        </w:tc>
        <w:tc>
          <w:tcPr>
            <w:tcW w:w="1613" w:type="dxa"/>
            <w:tcBorders>
              <w:top w:val="nil"/>
              <w:left w:val="nil"/>
              <w:bottom w:val="nil"/>
              <w:right w:val="nil"/>
            </w:tcBorders>
            <w:shd w:val="clear" w:color="auto" w:fill="000000" w:themeFill="text1"/>
            <w:vAlign w:val="center"/>
          </w:tcPr>
          <w:p w14:paraId="50A5D8E3" w14:textId="77777777" w:rsidR="003659A7" w:rsidRPr="00020AD3" w:rsidRDefault="003659A7" w:rsidP="0063134B">
            <w:pPr>
              <w:spacing w:after="0" w:line="240" w:lineRule="auto"/>
              <w:rPr>
                <w:rFonts w:ascii="Atyp BL Display Semibold" w:hAnsi="Atyp BL Display Semibold"/>
                <w:color w:val="FFFFFF" w:themeColor="background1"/>
                <w:sz w:val="14"/>
                <w:szCs w:val="14"/>
              </w:rPr>
            </w:pPr>
            <w:proofErr w:type="spellStart"/>
            <w:r w:rsidRPr="00020AD3">
              <w:rPr>
                <w:rFonts w:ascii="Atyp BL Display Semibold" w:hAnsi="Atyp BL Display Semibold"/>
                <w:color w:val="FFFFFF" w:themeColor="background1"/>
                <w:sz w:val="14"/>
                <w:szCs w:val="14"/>
              </w:rPr>
              <w:t>dph</w:t>
            </w:r>
            <w:proofErr w:type="spellEnd"/>
          </w:p>
        </w:tc>
        <w:tc>
          <w:tcPr>
            <w:tcW w:w="1503" w:type="dxa"/>
            <w:tcBorders>
              <w:top w:val="nil"/>
              <w:left w:val="nil"/>
              <w:bottom w:val="nil"/>
              <w:right w:val="nil"/>
            </w:tcBorders>
            <w:shd w:val="clear" w:color="auto" w:fill="000000" w:themeFill="text1"/>
            <w:vAlign w:val="center"/>
          </w:tcPr>
          <w:p w14:paraId="057E4EAA" w14:textId="77777777" w:rsidR="003659A7" w:rsidRPr="00020AD3" w:rsidRDefault="003659A7" w:rsidP="0063134B">
            <w:pPr>
              <w:spacing w:after="0" w:line="240" w:lineRule="auto"/>
              <w:rPr>
                <w:rFonts w:ascii="Atyp BL Display Semibold" w:hAnsi="Atyp BL Display Semibold"/>
                <w:color w:val="FFFFFF" w:themeColor="background1"/>
                <w:sz w:val="14"/>
                <w:szCs w:val="14"/>
              </w:rPr>
            </w:pPr>
            <w:r w:rsidRPr="00020AD3">
              <w:rPr>
                <w:rFonts w:ascii="Atyp BL Display Semibold" w:hAnsi="Atyp BL Display Semibold"/>
                <w:color w:val="FFFFFF" w:themeColor="background1"/>
                <w:sz w:val="14"/>
                <w:szCs w:val="14"/>
              </w:rPr>
              <w:t xml:space="preserve">celková cena </w:t>
            </w:r>
            <w:r w:rsidRPr="00020AD3">
              <w:rPr>
                <w:rFonts w:ascii="Atyp BL Display Semibold" w:hAnsi="Atyp BL Display Semibold"/>
                <w:color w:val="FFFFFF" w:themeColor="background1"/>
                <w:sz w:val="14"/>
                <w:szCs w:val="14"/>
              </w:rPr>
              <w:br/>
              <w:t xml:space="preserve">s </w:t>
            </w:r>
            <w:proofErr w:type="spellStart"/>
            <w:r w:rsidRPr="00020AD3">
              <w:rPr>
                <w:rFonts w:ascii="Atyp BL Display Semibold" w:hAnsi="Atyp BL Display Semibold"/>
                <w:color w:val="FFFFFF" w:themeColor="background1"/>
                <w:sz w:val="14"/>
                <w:szCs w:val="14"/>
              </w:rPr>
              <w:t>dph</w:t>
            </w:r>
            <w:proofErr w:type="spellEnd"/>
          </w:p>
        </w:tc>
      </w:tr>
      <w:tr w:rsidR="003659A7" w:rsidRPr="00020AD3" w14:paraId="64535045" w14:textId="77777777" w:rsidTr="0063134B">
        <w:trPr>
          <w:trHeight w:val="340"/>
        </w:trPr>
        <w:tc>
          <w:tcPr>
            <w:tcW w:w="1634" w:type="dxa"/>
            <w:tcBorders>
              <w:top w:val="nil"/>
              <w:left w:val="nil"/>
              <w:bottom w:val="single" w:sz="4" w:space="0" w:color="D9D9D9" w:themeColor="background1" w:themeShade="D9"/>
              <w:right w:val="nil"/>
            </w:tcBorders>
            <w:shd w:val="clear" w:color="auto" w:fill="F2F2F2" w:themeFill="background1" w:themeFillShade="F2"/>
            <w:vAlign w:val="center"/>
          </w:tcPr>
          <w:p w14:paraId="65E1B544" w14:textId="77777777" w:rsidR="003659A7" w:rsidRPr="00020AD3" w:rsidRDefault="003659A7" w:rsidP="0063134B">
            <w:pPr>
              <w:spacing w:before="80" w:after="60"/>
              <w:rPr>
                <w:sz w:val="16"/>
              </w:rPr>
            </w:pPr>
            <w:r w:rsidRPr="00020AD3">
              <w:rPr>
                <w:sz w:val="16"/>
              </w:rPr>
              <w:t xml:space="preserve">SW č. 1 </w:t>
            </w:r>
            <w:r w:rsidRPr="00020AD3">
              <w:rPr>
                <w:sz w:val="16"/>
                <w:lang w:val="en-US"/>
              </w:rPr>
              <w:t>—</w:t>
            </w:r>
            <w:r w:rsidRPr="00020AD3">
              <w:rPr>
                <w:sz w:val="16"/>
              </w:rPr>
              <w:t xml:space="preserve"> cena </w:t>
            </w:r>
            <w:proofErr w:type="spellStart"/>
            <w:r w:rsidRPr="00020AD3">
              <w:rPr>
                <w:sz w:val="16"/>
              </w:rPr>
              <w:t>maintenance</w:t>
            </w:r>
            <w:proofErr w:type="spellEnd"/>
          </w:p>
          <w:p w14:paraId="1EF3E672" w14:textId="77777777" w:rsidR="003659A7" w:rsidRPr="00020AD3" w:rsidRDefault="003659A7" w:rsidP="0063134B">
            <w:pPr>
              <w:spacing w:before="80" w:after="60"/>
              <w:rPr>
                <w:sz w:val="16"/>
              </w:rPr>
            </w:pPr>
          </w:p>
        </w:tc>
        <w:tc>
          <w:tcPr>
            <w:tcW w:w="1553" w:type="dxa"/>
            <w:tcBorders>
              <w:top w:val="nil"/>
              <w:left w:val="nil"/>
              <w:bottom w:val="single" w:sz="4" w:space="0" w:color="D9D9D9" w:themeColor="background1" w:themeShade="D9"/>
              <w:right w:val="nil"/>
            </w:tcBorders>
            <w:shd w:val="clear" w:color="auto" w:fill="FFFFFF" w:themeFill="background1"/>
            <w:vAlign w:val="center"/>
          </w:tcPr>
          <w:p w14:paraId="0DDC56BE" w14:textId="77777777" w:rsidR="003659A7" w:rsidRPr="00020AD3" w:rsidRDefault="003659A7" w:rsidP="0063134B">
            <w:pPr>
              <w:spacing w:before="80" w:after="60"/>
              <w:rPr>
                <w:sz w:val="16"/>
              </w:rPr>
            </w:pPr>
            <w:r>
              <w:rPr>
                <w:sz w:val="16"/>
              </w:rPr>
              <w:t xml:space="preserve">0,- Kč </w:t>
            </w:r>
          </w:p>
        </w:tc>
        <w:tc>
          <w:tcPr>
            <w:tcW w:w="1613" w:type="dxa"/>
            <w:tcBorders>
              <w:top w:val="nil"/>
              <w:left w:val="nil"/>
              <w:bottom w:val="single" w:sz="4" w:space="0" w:color="D9D9D9" w:themeColor="background1" w:themeShade="D9"/>
              <w:right w:val="nil"/>
            </w:tcBorders>
            <w:shd w:val="clear" w:color="auto" w:fill="FFFFFF" w:themeFill="background1"/>
            <w:vAlign w:val="center"/>
          </w:tcPr>
          <w:p w14:paraId="58F87AC2" w14:textId="77777777" w:rsidR="003659A7" w:rsidRPr="00020AD3" w:rsidRDefault="003659A7" w:rsidP="0063134B">
            <w:pPr>
              <w:spacing w:before="80" w:after="60"/>
              <w:rPr>
                <w:sz w:val="16"/>
              </w:rPr>
            </w:pPr>
            <w:r>
              <w:rPr>
                <w:sz w:val="16"/>
              </w:rPr>
              <w:t xml:space="preserve">0 </w:t>
            </w:r>
          </w:p>
        </w:tc>
        <w:tc>
          <w:tcPr>
            <w:tcW w:w="1613" w:type="dxa"/>
            <w:tcBorders>
              <w:top w:val="nil"/>
              <w:left w:val="nil"/>
              <w:bottom w:val="single" w:sz="4" w:space="0" w:color="D9D9D9" w:themeColor="background1" w:themeShade="D9"/>
              <w:right w:val="nil"/>
            </w:tcBorders>
            <w:shd w:val="clear" w:color="auto" w:fill="FFFFFF" w:themeFill="background1"/>
            <w:vAlign w:val="center"/>
          </w:tcPr>
          <w:p w14:paraId="4F8A461C" w14:textId="77777777" w:rsidR="003659A7" w:rsidRPr="00020AD3" w:rsidRDefault="003659A7" w:rsidP="0063134B">
            <w:pPr>
              <w:spacing w:before="80" w:after="60"/>
              <w:rPr>
                <w:sz w:val="16"/>
              </w:rPr>
            </w:pPr>
            <w:r>
              <w:rPr>
                <w:sz w:val="16"/>
              </w:rPr>
              <w:t xml:space="preserve">0,- Kč </w:t>
            </w:r>
          </w:p>
        </w:tc>
        <w:tc>
          <w:tcPr>
            <w:tcW w:w="1613" w:type="dxa"/>
            <w:tcBorders>
              <w:top w:val="nil"/>
              <w:left w:val="nil"/>
              <w:bottom w:val="single" w:sz="4" w:space="0" w:color="D9D9D9" w:themeColor="background1" w:themeShade="D9"/>
              <w:right w:val="nil"/>
            </w:tcBorders>
            <w:shd w:val="clear" w:color="auto" w:fill="FFFFFF" w:themeFill="background1"/>
            <w:vAlign w:val="center"/>
          </w:tcPr>
          <w:p w14:paraId="06B06DA7" w14:textId="77777777" w:rsidR="003659A7" w:rsidRPr="00020AD3" w:rsidRDefault="003659A7" w:rsidP="0063134B">
            <w:pPr>
              <w:spacing w:before="80" w:after="60"/>
              <w:rPr>
                <w:sz w:val="16"/>
              </w:rPr>
            </w:pPr>
            <w:r>
              <w:rPr>
                <w:sz w:val="16"/>
              </w:rPr>
              <w:t xml:space="preserve">0,- Kč </w:t>
            </w:r>
          </w:p>
        </w:tc>
        <w:tc>
          <w:tcPr>
            <w:tcW w:w="1503" w:type="dxa"/>
            <w:tcBorders>
              <w:top w:val="nil"/>
              <w:left w:val="nil"/>
              <w:bottom w:val="single" w:sz="4" w:space="0" w:color="D9D9D9" w:themeColor="background1" w:themeShade="D9"/>
              <w:right w:val="nil"/>
            </w:tcBorders>
            <w:shd w:val="clear" w:color="auto" w:fill="FFFFFF" w:themeFill="background1"/>
            <w:vAlign w:val="center"/>
          </w:tcPr>
          <w:p w14:paraId="396B4C1A" w14:textId="77777777" w:rsidR="003659A7" w:rsidRPr="00020AD3" w:rsidRDefault="003659A7" w:rsidP="0063134B">
            <w:pPr>
              <w:spacing w:before="80" w:after="60"/>
              <w:rPr>
                <w:sz w:val="16"/>
              </w:rPr>
            </w:pPr>
            <w:r>
              <w:rPr>
                <w:sz w:val="16"/>
              </w:rPr>
              <w:t xml:space="preserve">0,- Kč </w:t>
            </w:r>
          </w:p>
        </w:tc>
      </w:tr>
      <w:tr w:rsidR="003659A7" w:rsidRPr="00020AD3" w14:paraId="16B39470" w14:textId="77777777" w:rsidTr="0063134B">
        <w:trPr>
          <w:trHeight w:val="340"/>
        </w:trPr>
        <w:tc>
          <w:tcPr>
            <w:tcW w:w="163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6B3B4433" w14:textId="77777777" w:rsidR="003659A7" w:rsidRPr="00020AD3" w:rsidRDefault="003659A7" w:rsidP="0063134B">
            <w:pPr>
              <w:spacing w:before="80" w:after="60"/>
              <w:rPr>
                <w:sz w:val="16"/>
              </w:rPr>
            </w:pPr>
          </w:p>
        </w:tc>
        <w:tc>
          <w:tcPr>
            <w:tcW w:w="155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5BB45043" w14:textId="77777777" w:rsidR="003659A7" w:rsidRPr="00020AD3" w:rsidRDefault="003659A7" w:rsidP="0063134B">
            <w:pPr>
              <w:spacing w:before="80" w:after="60"/>
              <w:rPr>
                <w:sz w:val="16"/>
              </w:rPr>
            </w:pPr>
          </w:p>
        </w:tc>
        <w:tc>
          <w:tcPr>
            <w:tcW w:w="1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2F77FE5F" w14:textId="77777777" w:rsidR="003659A7" w:rsidRPr="00020AD3" w:rsidRDefault="003659A7" w:rsidP="0063134B">
            <w:pPr>
              <w:spacing w:before="80" w:after="60"/>
              <w:rPr>
                <w:sz w:val="16"/>
              </w:rPr>
            </w:pPr>
          </w:p>
        </w:tc>
        <w:tc>
          <w:tcPr>
            <w:tcW w:w="1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296648CC" w14:textId="77777777" w:rsidR="003659A7" w:rsidRPr="00020AD3" w:rsidRDefault="003659A7" w:rsidP="0063134B">
            <w:pPr>
              <w:spacing w:before="80" w:after="60"/>
              <w:rPr>
                <w:sz w:val="16"/>
              </w:rPr>
            </w:pPr>
          </w:p>
        </w:tc>
        <w:tc>
          <w:tcPr>
            <w:tcW w:w="1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54037C1F" w14:textId="77777777" w:rsidR="003659A7" w:rsidRPr="00020AD3" w:rsidRDefault="003659A7" w:rsidP="0063134B">
            <w:pPr>
              <w:spacing w:before="80" w:after="60"/>
              <w:rPr>
                <w:sz w:val="16"/>
              </w:rPr>
            </w:pPr>
          </w:p>
        </w:tc>
        <w:tc>
          <w:tcPr>
            <w:tcW w:w="150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24BD8C14" w14:textId="77777777" w:rsidR="003659A7" w:rsidRPr="00020AD3" w:rsidRDefault="003659A7" w:rsidP="0063134B">
            <w:pPr>
              <w:spacing w:before="80" w:after="60"/>
              <w:rPr>
                <w:sz w:val="16"/>
              </w:rPr>
            </w:pPr>
          </w:p>
        </w:tc>
      </w:tr>
      <w:tr w:rsidR="003659A7" w:rsidRPr="00020AD3" w14:paraId="187544BA" w14:textId="77777777" w:rsidTr="0063134B">
        <w:trPr>
          <w:trHeight w:val="340"/>
        </w:trPr>
        <w:tc>
          <w:tcPr>
            <w:tcW w:w="163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025256DF" w14:textId="77777777" w:rsidR="003659A7" w:rsidRPr="00020AD3" w:rsidRDefault="003659A7" w:rsidP="0063134B">
            <w:pPr>
              <w:spacing w:before="80" w:after="60"/>
              <w:rPr>
                <w:sz w:val="16"/>
              </w:rPr>
            </w:pPr>
          </w:p>
        </w:tc>
        <w:tc>
          <w:tcPr>
            <w:tcW w:w="7895" w:type="dxa"/>
            <w:gridSpan w:val="5"/>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2BDB55BF" w14:textId="77777777" w:rsidR="003659A7" w:rsidRPr="00020AD3" w:rsidRDefault="003659A7" w:rsidP="0063134B">
            <w:pPr>
              <w:spacing w:before="80" w:after="60"/>
              <w:rPr>
                <w:sz w:val="16"/>
              </w:rPr>
            </w:pPr>
            <w:r>
              <w:rPr>
                <w:sz w:val="16"/>
              </w:rPr>
              <w:t>Aplikační část systému PKPOK aktuálně nezahrnuje žádné SW produkty třetích stran.</w:t>
            </w:r>
          </w:p>
        </w:tc>
      </w:tr>
      <w:tr w:rsidR="003659A7" w:rsidRPr="00020AD3" w14:paraId="6CB80CA6" w14:textId="77777777" w:rsidTr="0063134B">
        <w:trPr>
          <w:trHeight w:val="340"/>
        </w:trPr>
        <w:tc>
          <w:tcPr>
            <w:tcW w:w="1634" w:type="dxa"/>
            <w:tcBorders>
              <w:top w:val="single" w:sz="4" w:space="0" w:color="D9D9D9" w:themeColor="background1" w:themeShade="D9"/>
              <w:left w:val="nil"/>
              <w:bottom w:val="single" w:sz="4" w:space="0" w:color="D9D9D9"/>
              <w:right w:val="nil"/>
            </w:tcBorders>
            <w:shd w:val="clear" w:color="auto" w:fill="F2F2F2" w:themeFill="background1" w:themeFillShade="F2"/>
            <w:vAlign w:val="center"/>
          </w:tcPr>
          <w:p w14:paraId="65DA50DC" w14:textId="77777777" w:rsidR="003659A7" w:rsidRPr="00020AD3" w:rsidRDefault="003659A7" w:rsidP="0063134B">
            <w:pPr>
              <w:spacing w:before="80" w:after="60"/>
              <w:rPr>
                <w:rFonts w:ascii="Atyp BL Display Semibold" w:hAnsi="Atyp BL Display Semibold"/>
                <w:sz w:val="16"/>
              </w:rPr>
            </w:pPr>
            <w:r w:rsidRPr="00020AD3">
              <w:rPr>
                <w:rFonts w:ascii="Atyp BL Display Semibold" w:hAnsi="Atyp BL Display Semibold"/>
                <w:sz w:val="16"/>
              </w:rPr>
              <w:t xml:space="preserve">celková cena </w:t>
            </w:r>
            <w:proofErr w:type="spellStart"/>
            <w:r w:rsidRPr="00020AD3">
              <w:rPr>
                <w:rFonts w:ascii="Atyp BL Display Semibold" w:hAnsi="Atyp BL Display Semibold"/>
                <w:sz w:val="16"/>
              </w:rPr>
              <w:t>maintenance</w:t>
            </w:r>
            <w:proofErr w:type="spellEnd"/>
          </w:p>
        </w:tc>
        <w:tc>
          <w:tcPr>
            <w:tcW w:w="1553" w:type="dxa"/>
            <w:tcBorders>
              <w:top w:val="single" w:sz="4" w:space="0" w:color="D9D9D9" w:themeColor="background1" w:themeShade="D9"/>
              <w:left w:val="nil"/>
              <w:bottom w:val="single" w:sz="4" w:space="0" w:color="D9D9D9"/>
              <w:right w:val="nil"/>
            </w:tcBorders>
            <w:shd w:val="clear" w:color="auto" w:fill="F2F2F2" w:themeFill="background1" w:themeFillShade="F2"/>
            <w:vAlign w:val="center"/>
          </w:tcPr>
          <w:p w14:paraId="035CF818" w14:textId="77777777" w:rsidR="003659A7" w:rsidRPr="00020AD3" w:rsidRDefault="003659A7" w:rsidP="0063134B">
            <w:pPr>
              <w:spacing w:before="80" w:after="60"/>
              <w:rPr>
                <w:sz w:val="16"/>
              </w:rPr>
            </w:pPr>
            <w:r>
              <w:rPr>
                <w:sz w:val="16"/>
              </w:rPr>
              <w:t xml:space="preserve">0,- Kč </w:t>
            </w:r>
          </w:p>
        </w:tc>
        <w:tc>
          <w:tcPr>
            <w:tcW w:w="1613" w:type="dxa"/>
            <w:tcBorders>
              <w:top w:val="single" w:sz="4" w:space="0" w:color="D9D9D9" w:themeColor="background1" w:themeShade="D9"/>
              <w:left w:val="nil"/>
              <w:bottom w:val="single" w:sz="4" w:space="0" w:color="D9D9D9"/>
              <w:right w:val="nil"/>
            </w:tcBorders>
            <w:shd w:val="clear" w:color="auto" w:fill="F2F2F2" w:themeFill="background1" w:themeFillShade="F2"/>
            <w:vAlign w:val="center"/>
          </w:tcPr>
          <w:p w14:paraId="20A660FA" w14:textId="77777777" w:rsidR="003659A7" w:rsidRPr="00020AD3" w:rsidRDefault="003659A7" w:rsidP="0063134B">
            <w:pPr>
              <w:spacing w:before="80" w:after="60"/>
              <w:rPr>
                <w:sz w:val="16"/>
              </w:rPr>
            </w:pPr>
            <w:r>
              <w:rPr>
                <w:sz w:val="16"/>
              </w:rPr>
              <w:t>0</w:t>
            </w:r>
          </w:p>
        </w:tc>
        <w:tc>
          <w:tcPr>
            <w:tcW w:w="1613" w:type="dxa"/>
            <w:tcBorders>
              <w:top w:val="single" w:sz="4" w:space="0" w:color="D9D9D9" w:themeColor="background1" w:themeShade="D9"/>
              <w:left w:val="nil"/>
              <w:bottom w:val="single" w:sz="4" w:space="0" w:color="D9D9D9"/>
              <w:right w:val="nil"/>
            </w:tcBorders>
            <w:shd w:val="clear" w:color="auto" w:fill="F2F2F2" w:themeFill="background1" w:themeFillShade="F2"/>
            <w:vAlign w:val="center"/>
          </w:tcPr>
          <w:p w14:paraId="29E30966" w14:textId="77777777" w:rsidR="003659A7" w:rsidRPr="00020AD3" w:rsidRDefault="003659A7" w:rsidP="0063134B">
            <w:pPr>
              <w:spacing w:before="80" w:after="60"/>
              <w:rPr>
                <w:sz w:val="16"/>
              </w:rPr>
            </w:pPr>
            <w:r>
              <w:rPr>
                <w:sz w:val="16"/>
              </w:rPr>
              <w:t xml:space="preserve">0,- Kč </w:t>
            </w:r>
          </w:p>
        </w:tc>
        <w:tc>
          <w:tcPr>
            <w:tcW w:w="1613" w:type="dxa"/>
            <w:tcBorders>
              <w:top w:val="single" w:sz="4" w:space="0" w:color="D9D9D9" w:themeColor="background1" w:themeShade="D9"/>
              <w:left w:val="nil"/>
              <w:bottom w:val="single" w:sz="4" w:space="0" w:color="D9D9D9"/>
              <w:right w:val="nil"/>
            </w:tcBorders>
            <w:shd w:val="clear" w:color="auto" w:fill="F2F2F2" w:themeFill="background1" w:themeFillShade="F2"/>
            <w:vAlign w:val="center"/>
          </w:tcPr>
          <w:p w14:paraId="05EC58D6" w14:textId="77777777" w:rsidR="003659A7" w:rsidRPr="00020AD3" w:rsidRDefault="003659A7" w:rsidP="0063134B">
            <w:pPr>
              <w:spacing w:before="80" w:after="60"/>
              <w:rPr>
                <w:sz w:val="16"/>
              </w:rPr>
            </w:pPr>
            <w:r>
              <w:rPr>
                <w:sz w:val="16"/>
              </w:rPr>
              <w:t xml:space="preserve">0,- Kč </w:t>
            </w:r>
          </w:p>
        </w:tc>
        <w:tc>
          <w:tcPr>
            <w:tcW w:w="1503" w:type="dxa"/>
            <w:tcBorders>
              <w:top w:val="single" w:sz="4" w:space="0" w:color="D9D9D9" w:themeColor="background1" w:themeShade="D9"/>
              <w:left w:val="nil"/>
              <w:bottom w:val="single" w:sz="4" w:space="0" w:color="D9D9D9"/>
              <w:right w:val="nil"/>
            </w:tcBorders>
            <w:shd w:val="clear" w:color="auto" w:fill="F2F2F2" w:themeFill="background1" w:themeFillShade="F2"/>
            <w:vAlign w:val="center"/>
          </w:tcPr>
          <w:p w14:paraId="5718C7DB" w14:textId="77777777" w:rsidR="003659A7" w:rsidRPr="00020AD3" w:rsidRDefault="003659A7" w:rsidP="0063134B">
            <w:pPr>
              <w:spacing w:before="80" w:after="60"/>
              <w:rPr>
                <w:sz w:val="16"/>
              </w:rPr>
            </w:pPr>
            <w:r>
              <w:rPr>
                <w:sz w:val="16"/>
              </w:rPr>
              <w:t xml:space="preserve">0,- Kč </w:t>
            </w:r>
          </w:p>
        </w:tc>
      </w:tr>
    </w:tbl>
    <w:p w14:paraId="6BCA3250" w14:textId="77777777" w:rsidR="003659A7" w:rsidRDefault="003659A7" w:rsidP="003659A7">
      <w:pPr>
        <w:rPr>
          <w:sz w:val="8"/>
          <w:szCs w:val="12"/>
        </w:rPr>
      </w:pPr>
    </w:p>
    <w:p w14:paraId="46F92A90" w14:textId="77777777" w:rsidR="003659A7" w:rsidRPr="001F7DB0" w:rsidRDefault="003659A7" w:rsidP="003659A7">
      <w:pPr>
        <w:spacing w:after="0"/>
        <w:rPr>
          <w:rFonts w:ascii="Atyp BL Display Semibold" w:hAnsi="Atyp BL Display Semibold"/>
        </w:rPr>
      </w:pPr>
      <w:r w:rsidRPr="001F7DB0">
        <w:rPr>
          <w:rFonts w:ascii="Atyp BL Display Semibold" w:hAnsi="Atyp BL Display Semibold"/>
        </w:rPr>
        <w:t xml:space="preserve">tabulka </w:t>
      </w:r>
      <w:r>
        <w:rPr>
          <w:rFonts w:ascii="Atyp BL Display Semibold" w:hAnsi="Atyp BL Display Semibold"/>
        </w:rPr>
        <w:t>c</w:t>
      </w:r>
    </w:p>
    <w:tbl>
      <w:tblPr>
        <w:tblW w:w="95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701"/>
        <w:gridCol w:w="1701"/>
        <w:gridCol w:w="1701"/>
        <w:gridCol w:w="1701"/>
      </w:tblGrid>
      <w:tr w:rsidR="003659A7" w:rsidRPr="004837E5" w14:paraId="105A6798" w14:textId="77777777" w:rsidTr="0063134B">
        <w:trPr>
          <w:trHeight w:val="510"/>
        </w:trPr>
        <w:tc>
          <w:tcPr>
            <w:tcW w:w="2778" w:type="dxa"/>
            <w:tcBorders>
              <w:top w:val="nil"/>
              <w:left w:val="single" w:sz="4" w:space="0" w:color="FFFFFF" w:themeColor="background1"/>
              <w:bottom w:val="nil"/>
              <w:right w:val="nil"/>
            </w:tcBorders>
            <w:shd w:val="clear" w:color="auto" w:fill="000000" w:themeFill="text1"/>
            <w:vAlign w:val="center"/>
          </w:tcPr>
          <w:p w14:paraId="5FE2A7C2" w14:textId="77777777" w:rsidR="003659A7" w:rsidRPr="004837E5" w:rsidRDefault="003659A7" w:rsidP="0063134B">
            <w:pPr>
              <w:spacing w:after="0" w:line="240" w:lineRule="auto"/>
              <w:rPr>
                <w:rFonts w:ascii="Atyp BL Display Semibold" w:hAnsi="Atyp BL Display Semibold"/>
                <w:color w:val="FFFFFF" w:themeColor="background1"/>
                <w:sz w:val="14"/>
                <w:szCs w:val="14"/>
              </w:rPr>
            </w:pPr>
            <w:r>
              <w:rPr>
                <w:rFonts w:ascii="Atyp BL Display Semibold" w:hAnsi="Atyp BL Display Semibold"/>
                <w:color w:val="FFFFFF" w:themeColor="background1"/>
                <w:sz w:val="14"/>
                <w:szCs w:val="14"/>
              </w:rPr>
              <w:t>Provoz infrastruktury</w:t>
            </w:r>
            <w:r w:rsidRPr="004837E5">
              <w:rPr>
                <w:rFonts w:ascii="Atyp BL Display Semibold" w:hAnsi="Atyp BL Display Semibold"/>
                <w:color w:val="FFFFFF" w:themeColor="background1"/>
                <w:sz w:val="14"/>
                <w:szCs w:val="14"/>
              </w:rPr>
              <w:t xml:space="preserve"> </w:t>
            </w:r>
            <w:r w:rsidRPr="004837E5">
              <w:rPr>
                <w:rFonts w:ascii="Atyp BL Display Semibold" w:hAnsi="Atyp BL Display Semibold"/>
                <w:color w:val="FFFFFF" w:themeColor="background1"/>
                <w:sz w:val="14"/>
                <w:szCs w:val="14"/>
              </w:rPr>
              <w:br/>
              <w:t>systému dle přílohy č. 2 smlouvy</w:t>
            </w:r>
          </w:p>
        </w:tc>
        <w:tc>
          <w:tcPr>
            <w:tcW w:w="1701" w:type="dxa"/>
            <w:tcBorders>
              <w:top w:val="nil"/>
              <w:left w:val="nil"/>
              <w:bottom w:val="nil"/>
              <w:right w:val="nil"/>
            </w:tcBorders>
            <w:shd w:val="clear" w:color="auto" w:fill="000000" w:themeFill="text1"/>
            <w:vAlign w:val="center"/>
          </w:tcPr>
          <w:p w14:paraId="154AA854" w14:textId="77777777" w:rsidR="003659A7" w:rsidRPr="004837E5" w:rsidRDefault="003659A7" w:rsidP="0063134B">
            <w:pPr>
              <w:spacing w:after="0" w:line="240" w:lineRule="auto"/>
              <w:rPr>
                <w:rFonts w:ascii="Atyp BL Display Semibold" w:hAnsi="Atyp BL Display Semibold"/>
                <w:color w:val="FFFFFF" w:themeColor="background1"/>
                <w:sz w:val="14"/>
                <w:szCs w:val="14"/>
              </w:rPr>
            </w:pPr>
            <w:r w:rsidRPr="004837E5">
              <w:rPr>
                <w:rFonts w:ascii="Atyp BL Display Semibold" w:hAnsi="Atyp BL Display Semibold"/>
                <w:color w:val="FFFFFF" w:themeColor="background1"/>
                <w:sz w:val="14"/>
                <w:szCs w:val="14"/>
              </w:rPr>
              <w:t>počet</w:t>
            </w:r>
          </w:p>
        </w:tc>
        <w:tc>
          <w:tcPr>
            <w:tcW w:w="1701" w:type="dxa"/>
            <w:tcBorders>
              <w:top w:val="nil"/>
              <w:left w:val="nil"/>
              <w:bottom w:val="nil"/>
              <w:right w:val="nil"/>
            </w:tcBorders>
            <w:shd w:val="clear" w:color="auto" w:fill="000000" w:themeFill="text1"/>
            <w:vAlign w:val="center"/>
          </w:tcPr>
          <w:p w14:paraId="6C2852BD" w14:textId="77777777" w:rsidR="003659A7" w:rsidRPr="004837E5" w:rsidRDefault="003659A7" w:rsidP="0063134B">
            <w:pPr>
              <w:spacing w:after="0" w:line="240" w:lineRule="auto"/>
              <w:rPr>
                <w:rFonts w:ascii="Atyp BL Display Semibold" w:hAnsi="Atyp BL Display Semibold"/>
                <w:color w:val="FFFFFF" w:themeColor="background1"/>
                <w:sz w:val="14"/>
                <w:szCs w:val="14"/>
              </w:rPr>
            </w:pPr>
            <w:r w:rsidRPr="004837E5">
              <w:rPr>
                <w:rFonts w:ascii="Atyp BL Display Semibold" w:hAnsi="Atyp BL Display Semibold"/>
                <w:color w:val="FFFFFF" w:themeColor="background1"/>
                <w:sz w:val="14"/>
                <w:szCs w:val="14"/>
              </w:rPr>
              <w:t xml:space="preserve">cena bez </w:t>
            </w:r>
            <w:proofErr w:type="spellStart"/>
            <w:r w:rsidRPr="004837E5">
              <w:rPr>
                <w:rFonts w:ascii="Atyp BL Display Semibold" w:hAnsi="Atyp BL Display Semibold"/>
                <w:color w:val="FFFFFF" w:themeColor="background1"/>
                <w:sz w:val="14"/>
                <w:szCs w:val="14"/>
              </w:rPr>
              <w:t>dph</w:t>
            </w:r>
            <w:proofErr w:type="spellEnd"/>
          </w:p>
        </w:tc>
        <w:tc>
          <w:tcPr>
            <w:tcW w:w="1701" w:type="dxa"/>
            <w:tcBorders>
              <w:top w:val="nil"/>
              <w:left w:val="nil"/>
              <w:bottom w:val="nil"/>
              <w:right w:val="nil"/>
            </w:tcBorders>
            <w:shd w:val="clear" w:color="auto" w:fill="000000" w:themeFill="text1"/>
            <w:vAlign w:val="center"/>
          </w:tcPr>
          <w:p w14:paraId="61FB0DA6" w14:textId="77777777" w:rsidR="003659A7" w:rsidRPr="004837E5" w:rsidRDefault="003659A7" w:rsidP="0063134B">
            <w:pPr>
              <w:spacing w:after="0" w:line="240" w:lineRule="auto"/>
              <w:rPr>
                <w:rFonts w:ascii="Atyp BL Display Semibold" w:hAnsi="Atyp BL Display Semibold"/>
                <w:color w:val="FFFFFF" w:themeColor="background1"/>
                <w:sz w:val="14"/>
                <w:szCs w:val="14"/>
              </w:rPr>
            </w:pPr>
            <w:proofErr w:type="spellStart"/>
            <w:r w:rsidRPr="004837E5">
              <w:rPr>
                <w:rFonts w:ascii="Atyp BL Display Semibold" w:hAnsi="Atyp BL Display Semibold"/>
                <w:color w:val="FFFFFF" w:themeColor="background1"/>
                <w:sz w:val="14"/>
                <w:szCs w:val="14"/>
              </w:rPr>
              <w:t>dph</w:t>
            </w:r>
            <w:proofErr w:type="spellEnd"/>
          </w:p>
        </w:tc>
        <w:tc>
          <w:tcPr>
            <w:tcW w:w="1701" w:type="dxa"/>
            <w:tcBorders>
              <w:top w:val="nil"/>
              <w:left w:val="nil"/>
              <w:bottom w:val="nil"/>
              <w:right w:val="nil"/>
            </w:tcBorders>
            <w:shd w:val="clear" w:color="auto" w:fill="000000" w:themeFill="text1"/>
            <w:vAlign w:val="center"/>
          </w:tcPr>
          <w:p w14:paraId="77479635" w14:textId="77777777" w:rsidR="003659A7" w:rsidRPr="004837E5" w:rsidRDefault="003659A7" w:rsidP="0063134B">
            <w:pPr>
              <w:spacing w:after="0" w:line="240" w:lineRule="auto"/>
              <w:rPr>
                <w:rFonts w:ascii="Atyp BL Display Semibold" w:hAnsi="Atyp BL Display Semibold"/>
                <w:color w:val="FFFFFF" w:themeColor="background1"/>
                <w:sz w:val="14"/>
                <w:szCs w:val="14"/>
              </w:rPr>
            </w:pPr>
            <w:r w:rsidRPr="004837E5">
              <w:rPr>
                <w:rFonts w:ascii="Atyp BL Display Semibold" w:hAnsi="Atyp BL Display Semibold"/>
                <w:color w:val="FFFFFF" w:themeColor="background1"/>
                <w:sz w:val="14"/>
                <w:szCs w:val="14"/>
              </w:rPr>
              <w:t xml:space="preserve">cena s </w:t>
            </w:r>
            <w:proofErr w:type="spellStart"/>
            <w:r w:rsidRPr="004837E5">
              <w:rPr>
                <w:rFonts w:ascii="Atyp BL Display Semibold" w:hAnsi="Atyp BL Display Semibold"/>
                <w:color w:val="FFFFFF" w:themeColor="background1"/>
                <w:sz w:val="14"/>
                <w:szCs w:val="14"/>
              </w:rPr>
              <w:t>dph</w:t>
            </w:r>
            <w:proofErr w:type="spellEnd"/>
          </w:p>
        </w:tc>
      </w:tr>
      <w:tr w:rsidR="003659A7" w:rsidRPr="004837E5" w14:paraId="3CFA86AA" w14:textId="77777777" w:rsidTr="0063134B">
        <w:trPr>
          <w:trHeight w:val="340"/>
        </w:trPr>
        <w:tc>
          <w:tcPr>
            <w:tcW w:w="2778" w:type="dxa"/>
            <w:tcBorders>
              <w:top w:val="nil"/>
              <w:left w:val="nil"/>
              <w:bottom w:val="single" w:sz="4" w:space="0" w:color="D9D9D9" w:themeColor="background1" w:themeShade="D9"/>
              <w:right w:val="nil"/>
            </w:tcBorders>
            <w:shd w:val="clear" w:color="auto" w:fill="F2F2F2" w:themeFill="background1" w:themeFillShade="F2"/>
            <w:vAlign w:val="center"/>
          </w:tcPr>
          <w:p w14:paraId="7744DAE7" w14:textId="77777777" w:rsidR="003659A7" w:rsidRPr="004837E5" w:rsidRDefault="003659A7" w:rsidP="0063134B">
            <w:pPr>
              <w:spacing w:before="80" w:after="60"/>
              <w:rPr>
                <w:sz w:val="16"/>
              </w:rPr>
            </w:pPr>
            <w:r w:rsidRPr="005E23B0">
              <w:rPr>
                <w:sz w:val="16"/>
              </w:rPr>
              <w:t>Provozování infrastruktury (test, produkce) v rámci cloudových služeb</w:t>
            </w:r>
          </w:p>
        </w:tc>
        <w:tc>
          <w:tcPr>
            <w:tcW w:w="1701" w:type="dxa"/>
            <w:tcBorders>
              <w:top w:val="nil"/>
              <w:left w:val="nil"/>
              <w:bottom w:val="single" w:sz="4" w:space="0" w:color="D9D9D9" w:themeColor="background1" w:themeShade="D9"/>
              <w:right w:val="nil"/>
            </w:tcBorders>
            <w:shd w:val="clear" w:color="auto" w:fill="FFFFFF" w:themeFill="background1"/>
            <w:vAlign w:val="center"/>
          </w:tcPr>
          <w:p w14:paraId="278EC1F6" w14:textId="77777777" w:rsidR="003659A7" w:rsidRPr="004837E5" w:rsidRDefault="003659A7" w:rsidP="0063134B">
            <w:pPr>
              <w:spacing w:before="80" w:after="60"/>
              <w:rPr>
                <w:sz w:val="16"/>
              </w:rPr>
            </w:pPr>
            <w:r w:rsidRPr="004837E5">
              <w:rPr>
                <w:sz w:val="16"/>
              </w:rPr>
              <w:t>1 rok</w:t>
            </w:r>
          </w:p>
        </w:tc>
        <w:tc>
          <w:tcPr>
            <w:tcW w:w="1701" w:type="dxa"/>
            <w:tcBorders>
              <w:top w:val="nil"/>
              <w:left w:val="nil"/>
              <w:bottom w:val="single" w:sz="4" w:space="0" w:color="D9D9D9" w:themeColor="background1" w:themeShade="D9"/>
              <w:right w:val="nil"/>
            </w:tcBorders>
            <w:shd w:val="clear" w:color="auto" w:fill="FFFFFF" w:themeFill="background1"/>
          </w:tcPr>
          <w:p w14:paraId="4CC76A9F" w14:textId="7FE16471" w:rsidR="003659A7" w:rsidRPr="004837E5" w:rsidRDefault="003659A7" w:rsidP="0063134B">
            <w:pPr>
              <w:spacing w:before="80" w:after="60"/>
              <w:rPr>
                <w:sz w:val="16"/>
              </w:rPr>
            </w:pPr>
          </w:p>
        </w:tc>
        <w:tc>
          <w:tcPr>
            <w:tcW w:w="1701" w:type="dxa"/>
            <w:tcBorders>
              <w:top w:val="nil"/>
              <w:left w:val="nil"/>
              <w:bottom w:val="single" w:sz="4" w:space="0" w:color="D9D9D9" w:themeColor="background1" w:themeShade="D9"/>
              <w:right w:val="nil"/>
            </w:tcBorders>
            <w:shd w:val="clear" w:color="auto" w:fill="FFFFFF" w:themeFill="background1"/>
          </w:tcPr>
          <w:p w14:paraId="7EE250AB" w14:textId="30F3FE72" w:rsidR="003659A7" w:rsidRPr="004837E5" w:rsidRDefault="003659A7" w:rsidP="0063134B">
            <w:pPr>
              <w:spacing w:before="80" w:after="60"/>
              <w:rPr>
                <w:sz w:val="16"/>
              </w:rPr>
            </w:pPr>
          </w:p>
        </w:tc>
        <w:tc>
          <w:tcPr>
            <w:tcW w:w="1701" w:type="dxa"/>
            <w:tcBorders>
              <w:top w:val="nil"/>
              <w:left w:val="nil"/>
              <w:bottom w:val="single" w:sz="4" w:space="0" w:color="D9D9D9" w:themeColor="background1" w:themeShade="D9"/>
              <w:right w:val="nil"/>
            </w:tcBorders>
            <w:shd w:val="clear" w:color="auto" w:fill="FFFFFF" w:themeFill="background1"/>
          </w:tcPr>
          <w:p w14:paraId="187433F9" w14:textId="0E480669" w:rsidR="003659A7" w:rsidRPr="004837E5" w:rsidRDefault="003659A7" w:rsidP="0063134B">
            <w:pPr>
              <w:spacing w:before="80" w:after="60"/>
              <w:rPr>
                <w:sz w:val="16"/>
              </w:rPr>
            </w:pPr>
          </w:p>
        </w:tc>
      </w:tr>
    </w:tbl>
    <w:p w14:paraId="720CEBDD" w14:textId="77777777" w:rsidR="003659A7" w:rsidRDefault="003659A7" w:rsidP="003659A7">
      <w:pPr>
        <w:rPr>
          <w:sz w:val="8"/>
          <w:szCs w:val="12"/>
        </w:rPr>
      </w:pPr>
    </w:p>
    <w:p w14:paraId="74C181C1" w14:textId="77777777" w:rsidR="003659A7" w:rsidRDefault="003659A7" w:rsidP="003659A7">
      <w:pPr>
        <w:rPr>
          <w:sz w:val="8"/>
          <w:szCs w:val="12"/>
        </w:rPr>
      </w:pPr>
    </w:p>
    <w:p w14:paraId="3E9BCEB6" w14:textId="77777777" w:rsidR="003659A7" w:rsidRPr="001F7DB0" w:rsidRDefault="003659A7" w:rsidP="003659A7">
      <w:pPr>
        <w:spacing w:after="0"/>
        <w:rPr>
          <w:rFonts w:ascii="Atyp BL Display Semibold" w:hAnsi="Atyp BL Display Semibold"/>
        </w:rPr>
      </w:pPr>
      <w:r w:rsidRPr="001F7DB0">
        <w:rPr>
          <w:rFonts w:ascii="Atyp BL Display Semibold" w:hAnsi="Atyp BL Display Semibold"/>
        </w:rPr>
        <w:t xml:space="preserve">tabulka </w:t>
      </w:r>
      <w:r>
        <w:rPr>
          <w:rFonts w:ascii="Atyp BL Display Semibold" w:hAnsi="Atyp BL Display Semibold"/>
        </w:rPr>
        <w:t>d</w:t>
      </w:r>
    </w:p>
    <w:tbl>
      <w:tblPr>
        <w:tblW w:w="95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1701"/>
        <w:gridCol w:w="1701"/>
        <w:gridCol w:w="1701"/>
      </w:tblGrid>
      <w:tr w:rsidR="003659A7" w:rsidRPr="00020AD3" w14:paraId="616B4D68" w14:textId="77777777" w:rsidTr="0063134B">
        <w:trPr>
          <w:trHeight w:val="510"/>
        </w:trPr>
        <w:tc>
          <w:tcPr>
            <w:tcW w:w="4479" w:type="dxa"/>
            <w:tcBorders>
              <w:top w:val="nil"/>
              <w:left w:val="single" w:sz="4" w:space="0" w:color="FFFFFF" w:themeColor="background1"/>
              <w:bottom w:val="nil"/>
              <w:right w:val="nil"/>
            </w:tcBorders>
            <w:shd w:val="clear" w:color="auto" w:fill="000000" w:themeFill="text1"/>
            <w:vAlign w:val="center"/>
          </w:tcPr>
          <w:p w14:paraId="7A55F0DC" w14:textId="77777777" w:rsidR="003659A7" w:rsidRPr="00020AD3" w:rsidRDefault="003659A7" w:rsidP="0063134B">
            <w:pPr>
              <w:spacing w:after="0" w:line="240" w:lineRule="auto"/>
              <w:rPr>
                <w:rFonts w:ascii="Atyp BL Display Semibold" w:hAnsi="Atyp BL Display Semibold"/>
                <w:color w:val="FFFFFF" w:themeColor="background1"/>
                <w:sz w:val="14"/>
                <w:szCs w:val="14"/>
              </w:rPr>
            </w:pPr>
            <w:r w:rsidRPr="00020AD3">
              <w:rPr>
                <w:rFonts w:ascii="Atyp BL Display Semibold" w:hAnsi="Atyp BL Display Semibold"/>
                <w:color w:val="FFFFFF" w:themeColor="background1"/>
                <w:sz w:val="14"/>
                <w:szCs w:val="14"/>
              </w:rPr>
              <w:t xml:space="preserve">celková cena za zajištění podpory provozu systému </w:t>
            </w:r>
            <w:r w:rsidRPr="00020AD3">
              <w:rPr>
                <w:rFonts w:ascii="Atyp BL Display Semibold" w:hAnsi="Atyp BL Display Semibold"/>
                <w:color w:val="FFFFFF" w:themeColor="background1"/>
                <w:sz w:val="14"/>
                <w:szCs w:val="14"/>
              </w:rPr>
              <w:br/>
              <w:t>za 1 rok</w:t>
            </w:r>
          </w:p>
        </w:tc>
        <w:tc>
          <w:tcPr>
            <w:tcW w:w="1701" w:type="dxa"/>
            <w:tcBorders>
              <w:top w:val="nil"/>
              <w:left w:val="nil"/>
              <w:bottom w:val="nil"/>
              <w:right w:val="nil"/>
            </w:tcBorders>
            <w:shd w:val="clear" w:color="auto" w:fill="000000" w:themeFill="text1"/>
            <w:vAlign w:val="center"/>
          </w:tcPr>
          <w:p w14:paraId="4E061278" w14:textId="77777777" w:rsidR="003659A7" w:rsidRPr="00020AD3" w:rsidRDefault="003659A7" w:rsidP="0063134B">
            <w:pPr>
              <w:spacing w:after="0" w:line="240" w:lineRule="auto"/>
              <w:rPr>
                <w:rFonts w:ascii="Atyp BL Display Semibold" w:hAnsi="Atyp BL Display Semibold"/>
                <w:color w:val="FFFFFF" w:themeColor="background1"/>
                <w:sz w:val="14"/>
                <w:szCs w:val="14"/>
              </w:rPr>
            </w:pPr>
            <w:r w:rsidRPr="00020AD3">
              <w:rPr>
                <w:rFonts w:ascii="Atyp BL Display Semibold" w:hAnsi="Atyp BL Display Semibold"/>
                <w:color w:val="FFFFFF" w:themeColor="background1"/>
                <w:sz w:val="14"/>
                <w:szCs w:val="14"/>
              </w:rPr>
              <w:t xml:space="preserve">bez </w:t>
            </w:r>
            <w:proofErr w:type="spellStart"/>
            <w:r w:rsidRPr="00020AD3">
              <w:rPr>
                <w:rFonts w:ascii="Atyp BL Display Semibold" w:hAnsi="Atyp BL Display Semibold"/>
                <w:color w:val="FFFFFF" w:themeColor="background1"/>
                <w:sz w:val="14"/>
                <w:szCs w:val="14"/>
              </w:rPr>
              <w:t>dph</w:t>
            </w:r>
            <w:proofErr w:type="spellEnd"/>
          </w:p>
        </w:tc>
        <w:tc>
          <w:tcPr>
            <w:tcW w:w="1701" w:type="dxa"/>
            <w:tcBorders>
              <w:top w:val="nil"/>
              <w:left w:val="nil"/>
              <w:bottom w:val="nil"/>
              <w:right w:val="nil"/>
            </w:tcBorders>
            <w:shd w:val="clear" w:color="auto" w:fill="000000" w:themeFill="text1"/>
            <w:vAlign w:val="center"/>
          </w:tcPr>
          <w:p w14:paraId="59FF6AD2" w14:textId="77777777" w:rsidR="003659A7" w:rsidRPr="00020AD3" w:rsidRDefault="003659A7" w:rsidP="0063134B">
            <w:pPr>
              <w:spacing w:after="0" w:line="240" w:lineRule="auto"/>
              <w:rPr>
                <w:rFonts w:ascii="Atyp BL Display Semibold" w:hAnsi="Atyp BL Display Semibold"/>
                <w:color w:val="FFFFFF" w:themeColor="background1"/>
                <w:sz w:val="14"/>
                <w:szCs w:val="14"/>
              </w:rPr>
            </w:pPr>
            <w:proofErr w:type="spellStart"/>
            <w:r w:rsidRPr="00020AD3">
              <w:rPr>
                <w:rFonts w:ascii="Atyp BL Display Semibold" w:hAnsi="Atyp BL Display Semibold"/>
                <w:color w:val="FFFFFF" w:themeColor="background1"/>
                <w:sz w:val="14"/>
                <w:szCs w:val="14"/>
              </w:rPr>
              <w:t>dph</w:t>
            </w:r>
            <w:proofErr w:type="spellEnd"/>
          </w:p>
        </w:tc>
        <w:tc>
          <w:tcPr>
            <w:tcW w:w="1701" w:type="dxa"/>
            <w:tcBorders>
              <w:top w:val="nil"/>
              <w:left w:val="nil"/>
              <w:bottom w:val="nil"/>
              <w:right w:val="nil"/>
            </w:tcBorders>
            <w:shd w:val="clear" w:color="auto" w:fill="000000" w:themeFill="text1"/>
            <w:vAlign w:val="center"/>
          </w:tcPr>
          <w:p w14:paraId="36B1E357" w14:textId="77777777" w:rsidR="003659A7" w:rsidRPr="00020AD3" w:rsidRDefault="003659A7" w:rsidP="0063134B">
            <w:pPr>
              <w:spacing w:after="0" w:line="240" w:lineRule="auto"/>
              <w:rPr>
                <w:rFonts w:ascii="Atyp BL Display Semibold" w:hAnsi="Atyp BL Display Semibold"/>
                <w:color w:val="FFFFFF" w:themeColor="background1"/>
                <w:sz w:val="14"/>
                <w:szCs w:val="14"/>
              </w:rPr>
            </w:pPr>
            <w:r w:rsidRPr="00020AD3">
              <w:rPr>
                <w:rFonts w:ascii="Atyp BL Display Semibold" w:hAnsi="Atyp BL Display Semibold"/>
                <w:color w:val="FFFFFF" w:themeColor="background1"/>
                <w:sz w:val="14"/>
                <w:szCs w:val="14"/>
              </w:rPr>
              <w:t xml:space="preserve">s </w:t>
            </w:r>
            <w:proofErr w:type="spellStart"/>
            <w:r w:rsidRPr="00020AD3">
              <w:rPr>
                <w:rFonts w:ascii="Atyp BL Display Semibold" w:hAnsi="Atyp BL Display Semibold"/>
                <w:color w:val="FFFFFF" w:themeColor="background1"/>
                <w:sz w:val="14"/>
                <w:szCs w:val="14"/>
              </w:rPr>
              <w:t>dph</w:t>
            </w:r>
            <w:proofErr w:type="spellEnd"/>
          </w:p>
        </w:tc>
      </w:tr>
      <w:tr w:rsidR="003659A7" w:rsidRPr="00020AD3" w14:paraId="086B58B8" w14:textId="77777777" w:rsidTr="0063134B">
        <w:trPr>
          <w:trHeight w:val="340"/>
        </w:trPr>
        <w:tc>
          <w:tcPr>
            <w:tcW w:w="4479" w:type="dxa"/>
            <w:tcBorders>
              <w:top w:val="nil"/>
              <w:left w:val="nil"/>
              <w:bottom w:val="single" w:sz="4" w:space="0" w:color="D9D9D9" w:themeColor="background1" w:themeShade="D9"/>
              <w:right w:val="nil"/>
            </w:tcBorders>
            <w:shd w:val="clear" w:color="auto" w:fill="F2F2F2" w:themeFill="background1" w:themeFillShade="F2"/>
            <w:vAlign w:val="center"/>
          </w:tcPr>
          <w:p w14:paraId="6C856F96" w14:textId="77777777" w:rsidR="003659A7" w:rsidRPr="00020AD3" w:rsidRDefault="003659A7" w:rsidP="0063134B">
            <w:pPr>
              <w:spacing w:before="80" w:after="60"/>
              <w:rPr>
                <w:sz w:val="16"/>
              </w:rPr>
            </w:pPr>
            <w:r w:rsidRPr="00020AD3">
              <w:rPr>
                <w:sz w:val="16"/>
              </w:rPr>
              <w:t>(TABULKA A</w:t>
            </w:r>
            <w:r>
              <w:rPr>
                <w:sz w:val="16"/>
              </w:rPr>
              <w:t>,</w:t>
            </w:r>
            <w:r w:rsidRPr="00020AD3">
              <w:rPr>
                <w:sz w:val="16"/>
              </w:rPr>
              <w:t xml:space="preserve"> </w:t>
            </w:r>
            <w:r>
              <w:rPr>
                <w:sz w:val="16"/>
              </w:rPr>
              <w:t xml:space="preserve">B a </w:t>
            </w:r>
            <w:r w:rsidRPr="00020AD3">
              <w:rPr>
                <w:sz w:val="16"/>
              </w:rPr>
              <w:t>C)</w:t>
            </w:r>
          </w:p>
        </w:tc>
        <w:tc>
          <w:tcPr>
            <w:tcW w:w="1701" w:type="dxa"/>
            <w:tcBorders>
              <w:top w:val="nil"/>
              <w:left w:val="nil"/>
              <w:bottom w:val="single" w:sz="4" w:space="0" w:color="D9D9D9" w:themeColor="background1" w:themeShade="D9"/>
              <w:right w:val="nil"/>
            </w:tcBorders>
            <w:shd w:val="clear" w:color="auto" w:fill="FFFFFF" w:themeFill="background1"/>
          </w:tcPr>
          <w:p w14:paraId="5616C168" w14:textId="3EE8A778" w:rsidR="003659A7" w:rsidRPr="00020AD3" w:rsidRDefault="003659A7" w:rsidP="0063134B">
            <w:pPr>
              <w:spacing w:before="80" w:after="60"/>
              <w:rPr>
                <w:sz w:val="16"/>
              </w:rPr>
            </w:pPr>
          </w:p>
        </w:tc>
        <w:tc>
          <w:tcPr>
            <w:tcW w:w="1701" w:type="dxa"/>
            <w:tcBorders>
              <w:top w:val="nil"/>
              <w:left w:val="nil"/>
              <w:bottom w:val="single" w:sz="4" w:space="0" w:color="D9D9D9" w:themeColor="background1" w:themeShade="D9"/>
              <w:right w:val="nil"/>
            </w:tcBorders>
            <w:shd w:val="clear" w:color="auto" w:fill="FFFFFF" w:themeFill="background1"/>
          </w:tcPr>
          <w:p w14:paraId="42068C9F" w14:textId="52165C88" w:rsidR="003659A7" w:rsidRPr="00020AD3" w:rsidRDefault="003659A7" w:rsidP="0063134B">
            <w:pPr>
              <w:spacing w:before="80" w:after="60"/>
              <w:rPr>
                <w:sz w:val="16"/>
              </w:rPr>
            </w:pPr>
          </w:p>
        </w:tc>
        <w:tc>
          <w:tcPr>
            <w:tcW w:w="1701" w:type="dxa"/>
            <w:tcBorders>
              <w:top w:val="nil"/>
              <w:left w:val="nil"/>
              <w:bottom w:val="single" w:sz="4" w:space="0" w:color="D9D9D9" w:themeColor="background1" w:themeShade="D9"/>
              <w:right w:val="nil"/>
            </w:tcBorders>
            <w:shd w:val="clear" w:color="auto" w:fill="FFFFFF" w:themeFill="background1"/>
          </w:tcPr>
          <w:p w14:paraId="104D8170" w14:textId="04D748F4" w:rsidR="003659A7" w:rsidRPr="00020AD3" w:rsidRDefault="003659A7" w:rsidP="0063134B">
            <w:pPr>
              <w:spacing w:before="80" w:after="60"/>
              <w:rPr>
                <w:sz w:val="16"/>
              </w:rPr>
            </w:pPr>
          </w:p>
        </w:tc>
      </w:tr>
    </w:tbl>
    <w:p w14:paraId="193732B5" w14:textId="77777777" w:rsidR="003659A7" w:rsidRDefault="003659A7" w:rsidP="003659A7">
      <w:pPr>
        <w:rPr>
          <w:sz w:val="8"/>
          <w:szCs w:val="12"/>
        </w:rPr>
      </w:pPr>
    </w:p>
    <w:p w14:paraId="75A11581" w14:textId="77777777" w:rsidR="003659A7" w:rsidRDefault="003659A7" w:rsidP="003659A7">
      <w:pPr>
        <w:pStyle w:val="Nadpis2"/>
        <w:numPr>
          <w:ilvl w:val="0"/>
          <w:numId w:val="24"/>
        </w:numPr>
        <w:ind w:left="0" w:hanging="357"/>
      </w:pPr>
      <w:r>
        <w:t>rozvoj systému</w:t>
      </w:r>
    </w:p>
    <w:p w14:paraId="3FC2E834" w14:textId="77777777" w:rsidR="003659A7" w:rsidRPr="001F7DB0" w:rsidRDefault="003659A7" w:rsidP="003659A7">
      <w:pPr>
        <w:spacing w:after="0"/>
        <w:rPr>
          <w:rFonts w:ascii="Atyp BL Display Semibold" w:hAnsi="Atyp BL Display Semibold"/>
        </w:rPr>
      </w:pPr>
      <w:r w:rsidRPr="001F7DB0">
        <w:rPr>
          <w:rFonts w:ascii="Atyp BL Display Semibold" w:hAnsi="Atyp BL Display Semibold"/>
        </w:rPr>
        <w:t xml:space="preserve">tabulka </w:t>
      </w:r>
      <w:r>
        <w:rPr>
          <w:rFonts w:ascii="Atyp BL Display Semibold" w:hAnsi="Atyp BL Display Semibold"/>
        </w:rPr>
        <w:t>e</w:t>
      </w:r>
    </w:p>
    <w:tbl>
      <w:tblPr>
        <w:tblW w:w="95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701"/>
        <w:gridCol w:w="1701"/>
        <w:gridCol w:w="1701"/>
        <w:gridCol w:w="1701"/>
      </w:tblGrid>
      <w:tr w:rsidR="003659A7" w:rsidRPr="00020AD3" w14:paraId="4F6D8925" w14:textId="77777777" w:rsidTr="0063134B">
        <w:trPr>
          <w:trHeight w:val="510"/>
        </w:trPr>
        <w:tc>
          <w:tcPr>
            <w:tcW w:w="2778" w:type="dxa"/>
            <w:tcBorders>
              <w:top w:val="nil"/>
              <w:left w:val="single" w:sz="4" w:space="0" w:color="FFFFFF" w:themeColor="background1"/>
              <w:bottom w:val="nil"/>
              <w:right w:val="nil"/>
            </w:tcBorders>
            <w:shd w:val="clear" w:color="auto" w:fill="000000" w:themeFill="text1"/>
            <w:vAlign w:val="center"/>
          </w:tcPr>
          <w:p w14:paraId="3352F3ED" w14:textId="77777777" w:rsidR="003659A7" w:rsidRPr="00020AD3" w:rsidRDefault="003659A7" w:rsidP="0063134B">
            <w:pPr>
              <w:spacing w:after="0" w:line="240" w:lineRule="auto"/>
              <w:rPr>
                <w:rFonts w:ascii="Atyp BL Display Semibold" w:hAnsi="Atyp BL Display Semibold"/>
                <w:color w:val="FFFFFF" w:themeColor="background1"/>
                <w:sz w:val="14"/>
                <w:szCs w:val="14"/>
              </w:rPr>
            </w:pPr>
            <w:r w:rsidRPr="00020AD3">
              <w:rPr>
                <w:rFonts w:ascii="Atyp BL Display Semibold" w:hAnsi="Atyp BL Display Semibold"/>
                <w:color w:val="FFFFFF" w:themeColor="background1"/>
                <w:sz w:val="14"/>
                <w:szCs w:val="14"/>
              </w:rPr>
              <w:t>rozvoj systému dle přílohy č. 3 smlouvy</w:t>
            </w:r>
          </w:p>
        </w:tc>
        <w:tc>
          <w:tcPr>
            <w:tcW w:w="1701" w:type="dxa"/>
            <w:tcBorders>
              <w:top w:val="nil"/>
              <w:left w:val="nil"/>
              <w:bottom w:val="nil"/>
              <w:right w:val="nil"/>
            </w:tcBorders>
            <w:shd w:val="clear" w:color="auto" w:fill="000000" w:themeFill="text1"/>
            <w:vAlign w:val="center"/>
          </w:tcPr>
          <w:p w14:paraId="10648732" w14:textId="77777777" w:rsidR="003659A7" w:rsidRPr="00020AD3" w:rsidRDefault="003659A7" w:rsidP="0063134B">
            <w:pPr>
              <w:spacing w:after="0" w:line="240" w:lineRule="auto"/>
              <w:rPr>
                <w:rFonts w:ascii="Atyp BL Display Semibold" w:hAnsi="Atyp BL Display Semibold"/>
                <w:color w:val="FFFFFF" w:themeColor="background1"/>
                <w:sz w:val="14"/>
                <w:szCs w:val="14"/>
              </w:rPr>
            </w:pPr>
            <w:r w:rsidRPr="00020AD3">
              <w:rPr>
                <w:rFonts w:ascii="Atyp BL Display Semibold" w:hAnsi="Atyp BL Display Semibold"/>
                <w:color w:val="FFFFFF" w:themeColor="background1"/>
                <w:sz w:val="14"/>
                <w:szCs w:val="14"/>
              </w:rPr>
              <w:t>počet</w:t>
            </w:r>
          </w:p>
        </w:tc>
        <w:tc>
          <w:tcPr>
            <w:tcW w:w="1701" w:type="dxa"/>
            <w:tcBorders>
              <w:top w:val="nil"/>
              <w:left w:val="nil"/>
              <w:bottom w:val="nil"/>
              <w:right w:val="nil"/>
            </w:tcBorders>
            <w:shd w:val="clear" w:color="auto" w:fill="000000" w:themeFill="text1"/>
            <w:vAlign w:val="center"/>
          </w:tcPr>
          <w:p w14:paraId="7BA33033" w14:textId="77777777" w:rsidR="003659A7" w:rsidRPr="00020AD3" w:rsidRDefault="003659A7" w:rsidP="0063134B">
            <w:pPr>
              <w:spacing w:after="0" w:line="240" w:lineRule="auto"/>
              <w:rPr>
                <w:rFonts w:ascii="Atyp BL Display Semibold" w:hAnsi="Atyp BL Display Semibold"/>
                <w:color w:val="FFFFFF" w:themeColor="background1"/>
                <w:sz w:val="14"/>
                <w:szCs w:val="14"/>
              </w:rPr>
            </w:pPr>
            <w:r w:rsidRPr="00020AD3">
              <w:rPr>
                <w:rFonts w:ascii="Atyp BL Display Semibold" w:hAnsi="Atyp BL Display Semibold"/>
                <w:color w:val="FFFFFF" w:themeColor="background1"/>
                <w:sz w:val="14"/>
                <w:szCs w:val="14"/>
              </w:rPr>
              <w:t xml:space="preserve">cena bez </w:t>
            </w:r>
            <w:proofErr w:type="spellStart"/>
            <w:r w:rsidRPr="00020AD3">
              <w:rPr>
                <w:rFonts w:ascii="Atyp BL Display Semibold" w:hAnsi="Atyp BL Display Semibold"/>
                <w:color w:val="FFFFFF" w:themeColor="background1"/>
                <w:sz w:val="14"/>
                <w:szCs w:val="14"/>
              </w:rPr>
              <w:t>dph</w:t>
            </w:r>
            <w:proofErr w:type="spellEnd"/>
          </w:p>
        </w:tc>
        <w:tc>
          <w:tcPr>
            <w:tcW w:w="1701" w:type="dxa"/>
            <w:tcBorders>
              <w:top w:val="nil"/>
              <w:left w:val="nil"/>
              <w:bottom w:val="nil"/>
              <w:right w:val="nil"/>
            </w:tcBorders>
            <w:shd w:val="clear" w:color="auto" w:fill="000000" w:themeFill="text1"/>
            <w:vAlign w:val="center"/>
          </w:tcPr>
          <w:p w14:paraId="3E7D06B8" w14:textId="77777777" w:rsidR="003659A7" w:rsidRPr="00020AD3" w:rsidRDefault="003659A7" w:rsidP="0063134B">
            <w:pPr>
              <w:spacing w:after="0" w:line="240" w:lineRule="auto"/>
              <w:rPr>
                <w:rFonts w:ascii="Atyp BL Display Semibold" w:hAnsi="Atyp BL Display Semibold"/>
                <w:color w:val="FFFFFF" w:themeColor="background1"/>
                <w:sz w:val="14"/>
                <w:szCs w:val="14"/>
              </w:rPr>
            </w:pPr>
            <w:proofErr w:type="spellStart"/>
            <w:r w:rsidRPr="00020AD3">
              <w:rPr>
                <w:rFonts w:ascii="Atyp BL Display Semibold" w:hAnsi="Atyp BL Display Semibold"/>
                <w:color w:val="FFFFFF" w:themeColor="background1"/>
                <w:sz w:val="14"/>
                <w:szCs w:val="14"/>
              </w:rPr>
              <w:t>dph</w:t>
            </w:r>
            <w:proofErr w:type="spellEnd"/>
          </w:p>
        </w:tc>
        <w:tc>
          <w:tcPr>
            <w:tcW w:w="1701" w:type="dxa"/>
            <w:tcBorders>
              <w:top w:val="nil"/>
              <w:left w:val="nil"/>
              <w:bottom w:val="nil"/>
              <w:right w:val="nil"/>
            </w:tcBorders>
            <w:shd w:val="clear" w:color="auto" w:fill="000000" w:themeFill="text1"/>
            <w:vAlign w:val="center"/>
          </w:tcPr>
          <w:p w14:paraId="5D7793CA" w14:textId="77777777" w:rsidR="003659A7" w:rsidRPr="00020AD3" w:rsidRDefault="003659A7" w:rsidP="0063134B">
            <w:pPr>
              <w:spacing w:after="0" w:line="240" w:lineRule="auto"/>
              <w:rPr>
                <w:rFonts w:ascii="Atyp BL Display Semibold" w:hAnsi="Atyp BL Display Semibold"/>
                <w:color w:val="FFFFFF" w:themeColor="background1"/>
                <w:sz w:val="14"/>
                <w:szCs w:val="14"/>
              </w:rPr>
            </w:pPr>
            <w:r w:rsidRPr="00020AD3">
              <w:rPr>
                <w:rFonts w:ascii="Atyp BL Display Semibold" w:hAnsi="Atyp BL Display Semibold"/>
                <w:color w:val="FFFFFF" w:themeColor="background1"/>
                <w:sz w:val="14"/>
                <w:szCs w:val="14"/>
              </w:rPr>
              <w:t xml:space="preserve">cena s </w:t>
            </w:r>
            <w:proofErr w:type="spellStart"/>
            <w:r w:rsidRPr="00020AD3">
              <w:rPr>
                <w:rFonts w:ascii="Atyp BL Display Semibold" w:hAnsi="Atyp BL Display Semibold"/>
                <w:color w:val="FFFFFF" w:themeColor="background1"/>
                <w:sz w:val="14"/>
                <w:szCs w:val="14"/>
              </w:rPr>
              <w:t>dph</w:t>
            </w:r>
            <w:proofErr w:type="spellEnd"/>
          </w:p>
        </w:tc>
      </w:tr>
      <w:tr w:rsidR="003659A7" w:rsidRPr="00020AD3" w14:paraId="5259B9D6" w14:textId="77777777" w:rsidTr="0063134B">
        <w:trPr>
          <w:trHeight w:val="340"/>
        </w:trPr>
        <w:tc>
          <w:tcPr>
            <w:tcW w:w="2778" w:type="dxa"/>
            <w:tcBorders>
              <w:top w:val="nil"/>
              <w:left w:val="nil"/>
              <w:bottom w:val="single" w:sz="4" w:space="0" w:color="D9D9D9" w:themeColor="background1" w:themeShade="D9"/>
              <w:right w:val="nil"/>
            </w:tcBorders>
            <w:shd w:val="clear" w:color="auto" w:fill="F2F2F2" w:themeFill="background1" w:themeFillShade="F2"/>
            <w:vAlign w:val="center"/>
          </w:tcPr>
          <w:p w14:paraId="38332556" w14:textId="77777777" w:rsidR="003659A7" w:rsidRPr="00020AD3" w:rsidRDefault="003659A7" w:rsidP="0063134B">
            <w:pPr>
              <w:spacing w:before="80" w:after="60"/>
              <w:rPr>
                <w:sz w:val="16"/>
              </w:rPr>
            </w:pPr>
            <w:r w:rsidRPr="00020AD3">
              <w:rPr>
                <w:sz w:val="16"/>
              </w:rPr>
              <w:t>Rozvoj Systému</w:t>
            </w:r>
          </w:p>
        </w:tc>
        <w:tc>
          <w:tcPr>
            <w:tcW w:w="1701" w:type="dxa"/>
            <w:tcBorders>
              <w:top w:val="nil"/>
              <w:left w:val="nil"/>
              <w:bottom w:val="single" w:sz="4" w:space="0" w:color="D9D9D9" w:themeColor="background1" w:themeShade="D9"/>
              <w:right w:val="nil"/>
            </w:tcBorders>
            <w:shd w:val="clear" w:color="auto" w:fill="FFFFFF" w:themeFill="background1"/>
            <w:vAlign w:val="center"/>
          </w:tcPr>
          <w:p w14:paraId="1D2C265E" w14:textId="77777777" w:rsidR="003659A7" w:rsidRPr="00020AD3" w:rsidRDefault="003659A7" w:rsidP="0063134B">
            <w:pPr>
              <w:spacing w:before="80" w:after="60"/>
              <w:rPr>
                <w:sz w:val="16"/>
              </w:rPr>
            </w:pPr>
            <w:r w:rsidRPr="00020AD3">
              <w:rPr>
                <w:sz w:val="16"/>
              </w:rPr>
              <w:t>1 člověkoden</w:t>
            </w:r>
          </w:p>
        </w:tc>
        <w:tc>
          <w:tcPr>
            <w:tcW w:w="1701" w:type="dxa"/>
            <w:tcBorders>
              <w:top w:val="nil"/>
              <w:left w:val="nil"/>
              <w:bottom w:val="single" w:sz="4" w:space="0" w:color="D9D9D9" w:themeColor="background1" w:themeShade="D9"/>
              <w:right w:val="nil"/>
            </w:tcBorders>
            <w:shd w:val="clear" w:color="auto" w:fill="FFFFFF" w:themeFill="background1"/>
          </w:tcPr>
          <w:p w14:paraId="41C89A9F" w14:textId="2A33A871" w:rsidR="003659A7" w:rsidRPr="00020AD3" w:rsidRDefault="003659A7" w:rsidP="0063134B">
            <w:pPr>
              <w:spacing w:before="80" w:after="60"/>
              <w:rPr>
                <w:sz w:val="16"/>
              </w:rPr>
            </w:pPr>
          </w:p>
        </w:tc>
        <w:tc>
          <w:tcPr>
            <w:tcW w:w="1701" w:type="dxa"/>
            <w:tcBorders>
              <w:top w:val="nil"/>
              <w:left w:val="nil"/>
              <w:bottom w:val="single" w:sz="4" w:space="0" w:color="D9D9D9" w:themeColor="background1" w:themeShade="D9"/>
              <w:right w:val="nil"/>
            </w:tcBorders>
            <w:shd w:val="clear" w:color="auto" w:fill="FFFFFF" w:themeFill="background1"/>
          </w:tcPr>
          <w:p w14:paraId="47E0A1A0" w14:textId="4BCD9E03" w:rsidR="003659A7" w:rsidRPr="00020AD3" w:rsidRDefault="003659A7" w:rsidP="0063134B">
            <w:pPr>
              <w:spacing w:before="80" w:after="60"/>
              <w:rPr>
                <w:sz w:val="16"/>
              </w:rPr>
            </w:pPr>
          </w:p>
        </w:tc>
        <w:tc>
          <w:tcPr>
            <w:tcW w:w="1701" w:type="dxa"/>
            <w:tcBorders>
              <w:top w:val="nil"/>
              <w:left w:val="nil"/>
              <w:bottom w:val="single" w:sz="4" w:space="0" w:color="D9D9D9" w:themeColor="background1" w:themeShade="D9"/>
              <w:right w:val="nil"/>
            </w:tcBorders>
            <w:shd w:val="clear" w:color="auto" w:fill="FFFFFF" w:themeFill="background1"/>
          </w:tcPr>
          <w:p w14:paraId="0FA54521" w14:textId="7E6D8D2B" w:rsidR="003659A7" w:rsidRPr="00020AD3" w:rsidRDefault="003659A7" w:rsidP="0063134B">
            <w:pPr>
              <w:spacing w:before="80" w:after="60"/>
              <w:rPr>
                <w:sz w:val="16"/>
              </w:rPr>
            </w:pPr>
          </w:p>
        </w:tc>
      </w:tr>
    </w:tbl>
    <w:p w14:paraId="573B1F15" w14:textId="77777777" w:rsidR="003659A7" w:rsidRPr="00122FAF" w:rsidRDefault="003659A7" w:rsidP="003659A7">
      <w:pPr>
        <w:rPr>
          <w:sz w:val="8"/>
          <w:szCs w:val="12"/>
        </w:rPr>
      </w:pPr>
    </w:p>
    <w:p w14:paraId="5AF6D027" w14:textId="45A1848A" w:rsidR="003659A7" w:rsidRDefault="003659A7" w:rsidP="003659A7">
      <w:pPr>
        <w:keepNext/>
        <w:keepLines/>
        <w:widowControl w:val="0"/>
        <w:autoSpaceDE w:val="0"/>
        <w:autoSpaceDN w:val="0"/>
        <w:spacing w:after="100" w:line="260" w:lineRule="exact"/>
        <w:outlineLvl w:val="0"/>
        <w:rPr>
          <w:rFonts w:ascii="Atyp BL Display Semibold" w:eastAsiaTheme="majorEastAsia" w:hAnsi="Atyp BL Display Semibold" w:cs="Times New Roman (Nadpisy CS)"/>
          <w:bCs/>
          <w:sz w:val="26"/>
          <w:szCs w:val="26"/>
        </w:rPr>
      </w:pPr>
      <w:r>
        <w:rPr>
          <w:rFonts w:ascii="Atyp BL Display Semibold" w:eastAsiaTheme="majorEastAsia" w:hAnsi="Atyp BL Display Semibold" w:cs="Times New Roman (Nadpisy CS)"/>
          <w:bCs/>
          <w:sz w:val="26"/>
          <w:szCs w:val="26"/>
        </w:rPr>
        <w:lastRenderedPageBreak/>
        <w:t>p</w:t>
      </w:r>
      <w:r w:rsidRPr="004D3A8C">
        <w:rPr>
          <w:rFonts w:ascii="Atyp BL Display Semibold" w:eastAsiaTheme="majorEastAsia" w:hAnsi="Atyp BL Display Semibold" w:cs="Times New Roman (Nadpisy CS)"/>
          <w:bCs/>
          <w:sz w:val="26"/>
          <w:szCs w:val="26"/>
        </w:rPr>
        <w:t xml:space="preserve">říloha č. </w:t>
      </w:r>
      <w:r>
        <w:rPr>
          <w:rFonts w:ascii="Atyp BL Display Semibold" w:eastAsiaTheme="majorEastAsia" w:hAnsi="Atyp BL Display Semibold" w:cs="Times New Roman (Nadpisy CS)"/>
          <w:bCs/>
          <w:sz w:val="26"/>
          <w:szCs w:val="26"/>
        </w:rPr>
        <w:t>5</w:t>
      </w:r>
      <w:r w:rsidRPr="004D3A8C">
        <w:rPr>
          <w:rFonts w:ascii="Atyp BL Display Semibold" w:eastAsiaTheme="majorEastAsia" w:hAnsi="Atyp BL Display Semibold" w:cs="Times New Roman (Nadpisy CS)"/>
          <w:bCs/>
          <w:sz w:val="26"/>
          <w:szCs w:val="26"/>
        </w:rPr>
        <w:t xml:space="preserve"> </w:t>
      </w:r>
      <w:r>
        <w:rPr>
          <w:rFonts w:ascii="Atyp BL Display Semibold" w:eastAsiaTheme="majorEastAsia" w:hAnsi="Atyp BL Display Semibold" w:cs="Times New Roman (Nadpisy CS)"/>
          <w:bCs/>
          <w:sz w:val="26"/>
          <w:szCs w:val="26"/>
        </w:rPr>
        <w:t>s</w:t>
      </w:r>
      <w:r w:rsidRPr="004D3A8C">
        <w:rPr>
          <w:rFonts w:ascii="Atyp BL Display Semibold" w:eastAsiaTheme="majorEastAsia" w:hAnsi="Atyp BL Display Semibold" w:cs="Times New Roman (Nadpisy CS)"/>
          <w:bCs/>
          <w:sz w:val="26"/>
          <w:szCs w:val="26"/>
        </w:rPr>
        <w:t xml:space="preserve">mlouvy o realizaci veřejné zakázky s názvem provoz a další rozvoj systému PKPOK </w:t>
      </w:r>
    </w:p>
    <w:p w14:paraId="563056D1" w14:textId="77777777" w:rsidR="003659A7" w:rsidRDefault="003659A7" w:rsidP="003659A7">
      <w:pPr>
        <w:keepNext/>
        <w:keepLines/>
        <w:widowControl w:val="0"/>
        <w:autoSpaceDE w:val="0"/>
        <w:autoSpaceDN w:val="0"/>
        <w:spacing w:after="100" w:line="260" w:lineRule="exact"/>
        <w:outlineLvl w:val="0"/>
        <w:rPr>
          <w:rFonts w:ascii="Atyp BL Display Semibold" w:eastAsiaTheme="majorEastAsia" w:hAnsi="Atyp BL Display Semibold" w:cs="Times New Roman (Nadpisy CS)"/>
          <w:bCs/>
          <w:sz w:val="26"/>
          <w:szCs w:val="26"/>
        </w:rPr>
      </w:pPr>
    </w:p>
    <w:p w14:paraId="548D5DD2" w14:textId="77777777" w:rsidR="00BB5816" w:rsidRPr="00A936AE" w:rsidRDefault="00BB5816" w:rsidP="00BB5816">
      <w:pPr>
        <w:spacing w:after="600"/>
        <w:rPr>
          <w:bCs/>
          <w:vanish/>
        </w:rPr>
      </w:pPr>
    </w:p>
    <w:p w14:paraId="4E552398" w14:textId="77777777" w:rsidR="00BB5816" w:rsidRDefault="00BB5816" w:rsidP="00BB5816">
      <w:pPr>
        <w:pStyle w:val="Nadpis1"/>
        <w:spacing w:after="600"/>
      </w:pPr>
      <w:r>
        <w:t>kontaktní osoby</w:t>
      </w:r>
    </w:p>
    <w:p w14:paraId="3343640C" w14:textId="77777777" w:rsidR="00BB5816" w:rsidRPr="00CC5EFB" w:rsidRDefault="00BB5816" w:rsidP="00BB5816">
      <w:pPr>
        <w:jc w:val="both"/>
        <w:rPr>
          <w:bCs/>
        </w:rPr>
      </w:pPr>
      <w:r w:rsidRPr="00CC5EFB">
        <w:rPr>
          <w:bCs/>
        </w:rPr>
        <w:t>Kontaktní osoby jsou pro komunikaci v průběhu realizace předmětu Smlouvy stanoveny následovně:</w:t>
      </w:r>
    </w:p>
    <w:tbl>
      <w:tblPr>
        <w:tblW w:w="94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973"/>
      </w:tblGrid>
      <w:tr w:rsidR="00BB5816" w:rsidRPr="00502386" w14:paraId="4B58CC56" w14:textId="77777777" w:rsidTr="0063134B">
        <w:trPr>
          <w:trHeight w:val="397"/>
        </w:trPr>
        <w:tc>
          <w:tcPr>
            <w:tcW w:w="2438" w:type="dxa"/>
            <w:tcBorders>
              <w:top w:val="nil"/>
              <w:left w:val="single" w:sz="4" w:space="0" w:color="FFFFFF" w:themeColor="background1"/>
              <w:bottom w:val="nil"/>
              <w:right w:val="nil"/>
            </w:tcBorders>
            <w:shd w:val="clear" w:color="auto" w:fill="000000" w:themeFill="text1"/>
            <w:vAlign w:val="center"/>
          </w:tcPr>
          <w:p w14:paraId="3B61F46E" w14:textId="77777777" w:rsidR="00BB5816" w:rsidRPr="00502386" w:rsidRDefault="00BB5816" w:rsidP="0063134B">
            <w:pPr>
              <w:spacing w:after="0" w:line="240" w:lineRule="auto"/>
              <w:rPr>
                <w:rFonts w:ascii="Atyp BL Display Semibold" w:hAnsi="Atyp BL Display Semibold"/>
                <w:color w:val="FFFFFF" w:themeColor="background1"/>
                <w:sz w:val="16"/>
                <w:szCs w:val="16"/>
              </w:rPr>
            </w:pPr>
            <w:r>
              <w:rPr>
                <w:rFonts w:ascii="Atyp BL Display Semibold" w:hAnsi="Atyp BL Display Semibold"/>
                <w:color w:val="FFFFFF" w:themeColor="background1"/>
                <w:sz w:val="16"/>
                <w:szCs w:val="16"/>
              </w:rPr>
              <w:t>za objednatele</w:t>
            </w:r>
          </w:p>
        </w:tc>
        <w:tc>
          <w:tcPr>
            <w:tcW w:w="6973" w:type="dxa"/>
            <w:tcBorders>
              <w:top w:val="nil"/>
              <w:left w:val="nil"/>
              <w:bottom w:val="nil"/>
              <w:right w:val="nil"/>
            </w:tcBorders>
            <w:shd w:val="clear" w:color="auto" w:fill="000000" w:themeFill="text1"/>
            <w:vAlign w:val="center"/>
          </w:tcPr>
          <w:p w14:paraId="37EAF228" w14:textId="77777777" w:rsidR="00BB5816" w:rsidRPr="00502386" w:rsidRDefault="00BB5816" w:rsidP="0063134B">
            <w:pPr>
              <w:spacing w:after="0" w:line="240" w:lineRule="auto"/>
              <w:rPr>
                <w:rFonts w:ascii="Atyp BL Display Semibold" w:hAnsi="Atyp BL Display Semibold"/>
                <w:color w:val="FFFFFF" w:themeColor="background1"/>
                <w:sz w:val="16"/>
                <w:szCs w:val="16"/>
              </w:rPr>
            </w:pPr>
          </w:p>
        </w:tc>
      </w:tr>
      <w:tr w:rsidR="00BB5816" w:rsidRPr="002535FC" w14:paraId="05B5EA6D" w14:textId="77777777" w:rsidTr="0063134B">
        <w:trPr>
          <w:trHeight w:val="340"/>
        </w:trPr>
        <w:tc>
          <w:tcPr>
            <w:tcW w:w="2438" w:type="dxa"/>
            <w:tcBorders>
              <w:top w:val="nil"/>
              <w:left w:val="nil"/>
              <w:bottom w:val="single" w:sz="4" w:space="0" w:color="D9D9D9" w:themeColor="background1" w:themeShade="D9"/>
              <w:right w:val="nil"/>
            </w:tcBorders>
            <w:shd w:val="clear" w:color="auto" w:fill="F2F2F2" w:themeFill="background1" w:themeFillShade="F2"/>
            <w:vAlign w:val="center"/>
          </w:tcPr>
          <w:p w14:paraId="28A3D6FC" w14:textId="77777777" w:rsidR="00BB5816" w:rsidRPr="009F5B50" w:rsidRDefault="00BB5816" w:rsidP="0063134B">
            <w:pPr>
              <w:spacing w:before="80" w:after="60"/>
              <w:rPr>
                <w:rFonts w:ascii="Atyp BL Display Semibold" w:hAnsi="Atyp BL Display Semibold"/>
                <w:sz w:val="18"/>
                <w:szCs w:val="28"/>
              </w:rPr>
            </w:pPr>
            <w:r>
              <w:rPr>
                <w:rFonts w:ascii="Atyp BL Display Semibold" w:hAnsi="Atyp BL Display Semibold"/>
                <w:sz w:val="18"/>
                <w:szCs w:val="28"/>
              </w:rPr>
              <w:t>jméno a příjmení, titul</w:t>
            </w:r>
          </w:p>
        </w:tc>
        <w:tc>
          <w:tcPr>
            <w:tcW w:w="6973" w:type="dxa"/>
            <w:tcBorders>
              <w:top w:val="nil"/>
              <w:left w:val="nil"/>
              <w:bottom w:val="single" w:sz="4" w:space="0" w:color="D9D9D9" w:themeColor="background1" w:themeShade="D9"/>
              <w:right w:val="nil"/>
            </w:tcBorders>
            <w:shd w:val="clear" w:color="auto" w:fill="FFFFFF" w:themeFill="background1"/>
            <w:vAlign w:val="center"/>
          </w:tcPr>
          <w:p w14:paraId="307B4FEC" w14:textId="1AD1B83E" w:rsidR="00BB5816" w:rsidRPr="00122FAF" w:rsidRDefault="00BB5816" w:rsidP="0063134B">
            <w:pPr>
              <w:spacing w:before="80" w:after="60"/>
              <w:rPr>
                <w:sz w:val="18"/>
                <w:szCs w:val="28"/>
              </w:rPr>
            </w:pPr>
          </w:p>
        </w:tc>
      </w:tr>
      <w:tr w:rsidR="00BB5816" w:rsidRPr="002535FC" w14:paraId="468E0811" w14:textId="77777777" w:rsidTr="0063134B">
        <w:trPr>
          <w:trHeight w:val="340"/>
        </w:trPr>
        <w:tc>
          <w:tcPr>
            <w:tcW w:w="2438"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2EEF1B56" w14:textId="77777777" w:rsidR="00BB5816" w:rsidRPr="002535FC" w:rsidRDefault="00BB5816" w:rsidP="0063134B">
            <w:pPr>
              <w:spacing w:before="80" w:after="0"/>
              <w:rPr>
                <w:sz w:val="18"/>
                <w:szCs w:val="28"/>
              </w:rPr>
            </w:pPr>
            <w:r>
              <w:rPr>
                <w:rFonts w:ascii="Atyp BL Display Semibold" w:hAnsi="Atyp BL Display Semibold"/>
                <w:sz w:val="18"/>
                <w:szCs w:val="28"/>
              </w:rPr>
              <w:t>telefon</w:t>
            </w:r>
          </w:p>
        </w:tc>
        <w:tc>
          <w:tcPr>
            <w:tcW w:w="697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25F86D83" w14:textId="7A95D70C" w:rsidR="00BB5816" w:rsidRPr="00122FAF" w:rsidRDefault="00BB5816" w:rsidP="0063134B">
            <w:pPr>
              <w:spacing w:before="60" w:after="60"/>
              <w:rPr>
                <w:sz w:val="18"/>
                <w:szCs w:val="28"/>
              </w:rPr>
            </w:pPr>
          </w:p>
        </w:tc>
      </w:tr>
      <w:tr w:rsidR="00BB5816" w:rsidRPr="002535FC" w14:paraId="1563E04C" w14:textId="77777777" w:rsidTr="0063134B">
        <w:trPr>
          <w:trHeight w:val="340"/>
        </w:trPr>
        <w:tc>
          <w:tcPr>
            <w:tcW w:w="2438"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51D846F9" w14:textId="77777777" w:rsidR="00BB5816" w:rsidRPr="002535FC" w:rsidRDefault="00BB5816" w:rsidP="0063134B">
            <w:pPr>
              <w:spacing w:before="80" w:after="0"/>
              <w:rPr>
                <w:sz w:val="18"/>
                <w:szCs w:val="28"/>
              </w:rPr>
            </w:pPr>
            <w:r>
              <w:rPr>
                <w:rFonts w:ascii="Atyp BL Display Semibold" w:hAnsi="Atyp BL Display Semibold"/>
                <w:sz w:val="18"/>
                <w:szCs w:val="28"/>
              </w:rPr>
              <w:t>e-mailová adresa</w:t>
            </w:r>
          </w:p>
        </w:tc>
        <w:tc>
          <w:tcPr>
            <w:tcW w:w="697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71278D47" w14:textId="6167CDDC" w:rsidR="00BB5816" w:rsidRPr="004D30D3" w:rsidRDefault="00BB5816" w:rsidP="0063134B">
            <w:pPr>
              <w:spacing w:before="80" w:after="60"/>
              <w:rPr>
                <w:sz w:val="18"/>
                <w:szCs w:val="18"/>
              </w:rPr>
            </w:pPr>
          </w:p>
        </w:tc>
      </w:tr>
    </w:tbl>
    <w:p w14:paraId="33A06EB2" w14:textId="77777777" w:rsidR="00BB5816" w:rsidRDefault="00BB5816" w:rsidP="00BB5816">
      <w:pPr>
        <w:rPr>
          <w:sz w:val="8"/>
          <w:szCs w:val="12"/>
        </w:rPr>
      </w:pPr>
    </w:p>
    <w:tbl>
      <w:tblPr>
        <w:tblW w:w="94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973"/>
      </w:tblGrid>
      <w:tr w:rsidR="00BB5816" w:rsidRPr="00502386" w14:paraId="7317A851" w14:textId="77777777" w:rsidTr="0063134B">
        <w:trPr>
          <w:trHeight w:val="397"/>
        </w:trPr>
        <w:tc>
          <w:tcPr>
            <w:tcW w:w="2438" w:type="dxa"/>
            <w:tcBorders>
              <w:top w:val="nil"/>
              <w:left w:val="single" w:sz="4" w:space="0" w:color="FFFFFF" w:themeColor="background1"/>
              <w:bottom w:val="nil"/>
              <w:right w:val="nil"/>
            </w:tcBorders>
            <w:shd w:val="clear" w:color="auto" w:fill="000000" w:themeFill="text1"/>
            <w:vAlign w:val="center"/>
          </w:tcPr>
          <w:p w14:paraId="2CC36726" w14:textId="77777777" w:rsidR="00BB5816" w:rsidRPr="00502386" w:rsidRDefault="00BB5816" w:rsidP="0063134B">
            <w:pPr>
              <w:spacing w:after="0" w:line="240" w:lineRule="auto"/>
              <w:rPr>
                <w:rFonts w:ascii="Atyp BL Display Semibold" w:hAnsi="Atyp BL Display Semibold"/>
                <w:color w:val="FFFFFF" w:themeColor="background1"/>
                <w:sz w:val="16"/>
                <w:szCs w:val="16"/>
              </w:rPr>
            </w:pPr>
            <w:r>
              <w:rPr>
                <w:rFonts w:ascii="Atyp BL Display Semibold" w:hAnsi="Atyp BL Display Semibold"/>
                <w:color w:val="FFFFFF" w:themeColor="background1"/>
                <w:sz w:val="16"/>
                <w:szCs w:val="16"/>
              </w:rPr>
              <w:t>za zhotovitele</w:t>
            </w:r>
          </w:p>
        </w:tc>
        <w:tc>
          <w:tcPr>
            <w:tcW w:w="6973" w:type="dxa"/>
            <w:tcBorders>
              <w:top w:val="nil"/>
              <w:left w:val="nil"/>
              <w:bottom w:val="nil"/>
              <w:right w:val="nil"/>
            </w:tcBorders>
            <w:shd w:val="clear" w:color="auto" w:fill="000000" w:themeFill="text1"/>
            <w:vAlign w:val="center"/>
          </w:tcPr>
          <w:p w14:paraId="5F58F764" w14:textId="77777777" w:rsidR="00BB5816" w:rsidRPr="00502386" w:rsidRDefault="00BB5816" w:rsidP="0063134B">
            <w:pPr>
              <w:spacing w:after="0" w:line="240" w:lineRule="auto"/>
              <w:rPr>
                <w:rFonts w:ascii="Atyp BL Display Semibold" w:hAnsi="Atyp BL Display Semibold"/>
                <w:color w:val="FFFFFF" w:themeColor="background1"/>
                <w:sz w:val="16"/>
                <w:szCs w:val="16"/>
              </w:rPr>
            </w:pPr>
          </w:p>
        </w:tc>
      </w:tr>
      <w:tr w:rsidR="00BB5816" w:rsidRPr="002535FC" w14:paraId="249D580B" w14:textId="77777777" w:rsidTr="0063134B">
        <w:trPr>
          <w:trHeight w:val="340"/>
        </w:trPr>
        <w:tc>
          <w:tcPr>
            <w:tcW w:w="2438" w:type="dxa"/>
            <w:tcBorders>
              <w:top w:val="nil"/>
              <w:left w:val="nil"/>
              <w:bottom w:val="single" w:sz="4" w:space="0" w:color="D9D9D9" w:themeColor="background1" w:themeShade="D9"/>
              <w:right w:val="nil"/>
            </w:tcBorders>
            <w:shd w:val="clear" w:color="auto" w:fill="F2F2F2" w:themeFill="background1" w:themeFillShade="F2"/>
            <w:vAlign w:val="center"/>
          </w:tcPr>
          <w:p w14:paraId="6DA12854" w14:textId="77777777" w:rsidR="00BB5816" w:rsidRPr="009F5B50" w:rsidRDefault="00BB5816" w:rsidP="0063134B">
            <w:pPr>
              <w:spacing w:before="80" w:after="60"/>
              <w:rPr>
                <w:rFonts w:ascii="Atyp BL Display Semibold" w:hAnsi="Atyp BL Display Semibold"/>
                <w:sz w:val="18"/>
                <w:szCs w:val="28"/>
              </w:rPr>
            </w:pPr>
            <w:r>
              <w:rPr>
                <w:rFonts w:ascii="Atyp BL Display Semibold" w:hAnsi="Atyp BL Display Semibold"/>
                <w:sz w:val="18"/>
                <w:szCs w:val="28"/>
              </w:rPr>
              <w:t>jméno a příjmení, titul</w:t>
            </w:r>
          </w:p>
        </w:tc>
        <w:tc>
          <w:tcPr>
            <w:tcW w:w="6973" w:type="dxa"/>
            <w:tcBorders>
              <w:top w:val="nil"/>
              <w:left w:val="nil"/>
              <w:bottom w:val="single" w:sz="4" w:space="0" w:color="D9D9D9" w:themeColor="background1" w:themeShade="D9"/>
              <w:right w:val="nil"/>
            </w:tcBorders>
            <w:shd w:val="clear" w:color="auto" w:fill="FFFFFF" w:themeFill="background1"/>
            <w:vAlign w:val="center"/>
          </w:tcPr>
          <w:p w14:paraId="5A9516ED" w14:textId="66515D57" w:rsidR="00BB5816" w:rsidRPr="00D621B5" w:rsidRDefault="00BB5816" w:rsidP="0063134B">
            <w:pPr>
              <w:spacing w:before="80" w:after="60"/>
              <w:rPr>
                <w:sz w:val="18"/>
                <w:szCs w:val="18"/>
              </w:rPr>
            </w:pPr>
          </w:p>
        </w:tc>
      </w:tr>
      <w:tr w:rsidR="00BB5816" w:rsidRPr="002535FC" w14:paraId="58633CBE" w14:textId="77777777" w:rsidTr="0063134B">
        <w:trPr>
          <w:trHeight w:val="340"/>
        </w:trPr>
        <w:tc>
          <w:tcPr>
            <w:tcW w:w="2438"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43475E96" w14:textId="77777777" w:rsidR="00BB5816" w:rsidRPr="002535FC" w:rsidRDefault="00BB5816" w:rsidP="0063134B">
            <w:pPr>
              <w:spacing w:before="80" w:after="0"/>
              <w:rPr>
                <w:sz w:val="18"/>
                <w:szCs w:val="28"/>
              </w:rPr>
            </w:pPr>
            <w:r>
              <w:rPr>
                <w:rFonts w:ascii="Atyp BL Display Semibold" w:hAnsi="Atyp BL Display Semibold"/>
                <w:sz w:val="18"/>
                <w:szCs w:val="28"/>
              </w:rPr>
              <w:t>telefon</w:t>
            </w:r>
          </w:p>
        </w:tc>
        <w:tc>
          <w:tcPr>
            <w:tcW w:w="697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24046A00" w14:textId="5A76CC70" w:rsidR="00BB5816" w:rsidRPr="00911148" w:rsidRDefault="00BB5816" w:rsidP="0063134B">
            <w:pPr>
              <w:spacing w:before="80" w:after="60"/>
              <w:rPr>
                <w:sz w:val="18"/>
                <w:szCs w:val="18"/>
              </w:rPr>
            </w:pPr>
          </w:p>
        </w:tc>
      </w:tr>
      <w:tr w:rsidR="00BB5816" w:rsidRPr="002535FC" w14:paraId="1D5CFACE" w14:textId="77777777" w:rsidTr="0063134B">
        <w:trPr>
          <w:trHeight w:val="340"/>
        </w:trPr>
        <w:tc>
          <w:tcPr>
            <w:tcW w:w="2438"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721E2E72" w14:textId="77777777" w:rsidR="00BB5816" w:rsidRPr="002535FC" w:rsidRDefault="00BB5816" w:rsidP="0063134B">
            <w:pPr>
              <w:spacing w:before="80" w:after="0"/>
              <w:rPr>
                <w:sz w:val="18"/>
                <w:szCs w:val="28"/>
              </w:rPr>
            </w:pPr>
            <w:r>
              <w:rPr>
                <w:rFonts w:ascii="Atyp BL Display Semibold" w:hAnsi="Atyp BL Display Semibold"/>
                <w:sz w:val="18"/>
                <w:szCs w:val="28"/>
              </w:rPr>
              <w:t>e-mailová adresa</w:t>
            </w:r>
          </w:p>
        </w:tc>
        <w:tc>
          <w:tcPr>
            <w:tcW w:w="697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0AE8BB10" w14:textId="1A8DCBDE" w:rsidR="00BB5816" w:rsidRPr="00D7198A" w:rsidRDefault="00BB5816" w:rsidP="0063134B">
            <w:pPr>
              <w:spacing w:before="80" w:after="60"/>
              <w:rPr>
                <w:sz w:val="18"/>
                <w:szCs w:val="18"/>
              </w:rPr>
            </w:pPr>
          </w:p>
        </w:tc>
      </w:tr>
    </w:tbl>
    <w:p w14:paraId="130E67D6" w14:textId="77777777" w:rsidR="00BB5816" w:rsidRPr="00122FAF" w:rsidRDefault="00BB5816" w:rsidP="00BB5816">
      <w:pPr>
        <w:rPr>
          <w:sz w:val="8"/>
          <w:szCs w:val="12"/>
        </w:rPr>
      </w:pPr>
    </w:p>
    <w:p w14:paraId="1225668B" w14:textId="77777777" w:rsidR="003659A7" w:rsidRDefault="003659A7" w:rsidP="003659A7">
      <w:pPr>
        <w:keepNext/>
        <w:keepLines/>
        <w:widowControl w:val="0"/>
        <w:autoSpaceDE w:val="0"/>
        <w:autoSpaceDN w:val="0"/>
        <w:spacing w:after="100" w:line="260" w:lineRule="exact"/>
        <w:outlineLvl w:val="0"/>
        <w:rPr>
          <w:rFonts w:ascii="Atyp BL Display Semibold" w:eastAsiaTheme="majorEastAsia" w:hAnsi="Atyp BL Display Semibold" w:cs="Times New Roman (Nadpisy CS)"/>
          <w:bCs/>
          <w:sz w:val="26"/>
          <w:szCs w:val="26"/>
        </w:rPr>
      </w:pPr>
    </w:p>
    <w:p w14:paraId="0AA6F943" w14:textId="5F47B981" w:rsidR="00BB5816" w:rsidRDefault="00BB5816">
      <w:pPr>
        <w:rPr>
          <w:rFonts w:ascii="Atyp BL Display Semibold" w:eastAsiaTheme="majorEastAsia" w:hAnsi="Atyp BL Display Semibold" w:cs="Times New Roman (Nadpisy CS)"/>
          <w:bCs/>
          <w:sz w:val="26"/>
          <w:szCs w:val="26"/>
        </w:rPr>
      </w:pPr>
      <w:r>
        <w:rPr>
          <w:rFonts w:ascii="Atyp BL Display Semibold" w:eastAsiaTheme="majorEastAsia" w:hAnsi="Atyp BL Display Semibold" w:cs="Times New Roman (Nadpisy CS)"/>
          <w:bCs/>
          <w:sz w:val="26"/>
          <w:szCs w:val="26"/>
        </w:rPr>
        <w:br w:type="page"/>
      </w:r>
    </w:p>
    <w:p w14:paraId="0A4097A6" w14:textId="06C89A20" w:rsidR="00BB5816" w:rsidRDefault="00BB5816" w:rsidP="00BB5816">
      <w:pPr>
        <w:keepNext/>
        <w:keepLines/>
        <w:widowControl w:val="0"/>
        <w:autoSpaceDE w:val="0"/>
        <w:autoSpaceDN w:val="0"/>
        <w:spacing w:after="100" w:line="260" w:lineRule="exact"/>
        <w:outlineLvl w:val="0"/>
        <w:rPr>
          <w:rFonts w:ascii="Atyp BL Display Semibold" w:eastAsiaTheme="majorEastAsia" w:hAnsi="Atyp BL Display Semibold" w:cs="Times New Roman (Nadpisy CS)"/>
          <w:bCs/>
          <w:sz w:val="26"/>
          <w:szCs w:val="26"/>
        </w:rPr>
      </w:pPr>
      <w:r>
        <w:rPr>
          <w:rFonts w:ascii="Atyp BL Display Semibold" w:eastAsiaTheme="majorEastAsia" w:hAnsi="Atyp BL Display Semibold" w:cs="Times New Roman (Nadpisy CS)"/>
          <w:bCs/>
          <w:sz w:val="26"/>
          <w:szCs w:val="26"/>
        </w:rPr>
        <w:lastRenderedPageBreak/>
        <w:t>p</w:t>
      </w:r>
      <w:r w:rsidRPr="004D3A8C">
        <w:rPr>
          <w:rFonts w:ascii="Atyp BL Display Semibold" w:eastAsiaTheme="majorEastAsia" w:hAnsi="Atyp BL Display Semibold" w:cs="Times New Roman (Nadpisy CS)"/>
          <w:bCs/>
          <w:sz w:val="26"/>
          <w:szCs w:val="26"/>
        </w:rPr>
        <w:t xml:space="preserve">říloha č. </w:t>
      </w:r>
      <w:r>
        <w:rPr>
          <w:rFonts w:ascii="Atyp BL Display Semibold" w:eastAsiaTheme="majorEastAsia" w:hAnsi="Atyp BL Display Semibold" w:cs="Times New Roman (Nadpisy CS)"/>
          <w:bCs/>
          <w:sz w:val="26"/>
          <w:szCs w:val="26"/>
        </w:rPr>
        <w:t>6</w:t>
      </w:r>
      <w:r w:rsidRPr="004D3A8C">
        <w:rPr>
          <w:rFonts w:ascii="Atyp BL Display Semibold" w:eastAsiaTheme="majorEastAsia" w:hAnsi="Atyp BL Display Semibold" w:cs="Times New Roman (Nadpisy CS)"/>
          <w:bCs/>
          <w:sz w:val="26"/>
          <w:szCs w:val="26"/>
        </w:rPr>
        <w:t xml:space="preserve"> </w:t>
      </w:r>
      <w:r>
        <w:rPr>
          <w:rFonts w:ascii="Atyp BL Display Semibold" w:eastAsiaTheme="majorEastAsia" w:hAnsi="Atyp BL Display Semibold" w:cs="Times New Roman (Nadpisy CS)"/>
          <w:bCs/>
          <w:sz w:val="26"/>
          <w:szCs w:val="26"/>
        </w:rPr>
        <w:t>s</w:t>
      </w:r>
      <w:r w:rsidRPr="004D3A8C">
        <w:rPr>
          <w:rFonts w:ascii="Atyp BL Display Semibold" w:eastAsiaTheme="majorEastAsia" w:hAnsi="Atyp BL Display Semibold" w:cs="Times New Roman (Nadpisy CS)"/>
          <w:bCs/>
          <w:sz w:val="26"/>
          <w:szCs w:val="26"/>
        </w:rPr>
        <w:t xml:space="preserve">mlouvy o realizaci veřejné zakázky s názvem provoz a další rozvoj systému PKPOK </w:t>
      </w:r>
    </w:p>
    <w:p w14:paraId="5DA47C47" w14:textId="77777777" w:rsidR="003659A7" w:rsidRDefault="003659A7" w:rsidP="00B26BBB">
      <w:pPr>
        <w:keepNext/>
        <w:keepLines/>
        <w:widowControl w:val="0"/>
        <w:autoSpaceDE w:val="0"/>
        <w:autoSpaceDN w:val="0"/>
        <w:spacing w:after="100" w:line="260" w:lineRule="exact"/>
        <w:outlineLvl w:val="0"/>
        <w:rPr>
          <w:rFonts w:ascii="Atyp BL Display Semibold" w:eastAsiaTheme="majorEastAsia" w:hAnsi="Atyp BL Display Semibold" w:cs="Times New Roman (Nadpisy CS)"/>
          <w:bCs/>
          <w:sz w:val="26"/>
          <w:szCs w:val="26"/>
        </w:rPr>
      </w:pPr>
    </w:p>
    <w:p w14:paraId="3C659872" w14:textId="77777777" w:rsidR="008C69D2" w:rsidRPr="00A936AE" w:rsidRDefault="008C69D2" w:rsidP="008C69D2">
      <w:pPr>
        <w:spacing w:after="600"/>
        <w:rPr>
          <w:bCs/>
          <w:vanish/>
        </w:rPr>
      </w:pPr>
    </w:p>
    <w:p w14:paraId="20963112" w14:textId="77777777" w:rsidR="008C69D2" w:rsidRDefault="008C69D2" w:rsidP="008C69D2">
      <w:pPr>
        <w:pStyle w:val="Nadpis1"/>
        <w:spacing w:after="600"/>
      </w:pPr>
      <w:r>
        <w:t>seznam členů realizačního týmu</w:t>
      </w:r>
      <w:r>
        <w:br/>
        <w:t xml:space="preserve">a seznam poddodavatelů </w:t>
      </w:r>
      <w:r>
        <w:br/>
        <w:t>s určením částí plnění</w:t>
      </w:r>
    </w:p>
    <w:p w14:paraId="3CE54958" w14:textId="77777777" w:rsidR="008C69D2" w:rsidRPr="005F4C4B" w:rsidRDefault="008C69D2" w:rsidP="008C69D2">
      <w:pPr>
        <w:spacing w:after="80"/>
        <w:jc w:val="both"/>
        <w:rPr>
          <w:rFonts w:ascii="Atyp BL Display Semibold" w:hAnsi="Atyp BL Display Semibold"/>
          <w:bCs/>
        </w:rPr>
      </w:pPr>
      <w:r w:rsidRPr="005F4C4B">
        <w:rPr>
          <w:rFonts w:ascii="Atyp BL Display Semibold" w:hAnsi="Atyp BL Display Semibold"/>
          <w:bCs/>
        </w:rPr>
        <w:t>seznam členů realizačního týmu</w:t>
      </w:r>
    </w:p>
    <w:tbl>
      <w:tblPr>
        <w:tblW w:w="94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3288"/>
        <w:gridCol w:w="2551"/>
        <w:gridCol w:w="3118"/>
      </w:tblGrid>
      <w:tr w:rsidR="008C69D2" w:rsidRPr="00502386" w14:paraId="06C501D5" w14:textId="77777777" w:rsidTr="0063134B">
        <w:trPr>
          <w:trHeight w:val="510"/>
        </w:trPr>
        <w:tc>
          <w:tcPr>
            <w:tcW w:w="478" w:type="dxa"/>
            <w:tcBorders>
              <w:top w:val="nil"/>
              <w:left w:val="nil"/>
              <w:bottom w:val="nil"/>
              <w:right w:val="nil"/>
            </w:tcBorders>
            <w:shd w:val="clear" w:color="auto" w:fill="000000" w:themeFill="text1"/>
            <w:vAlign w:val="center"/>
          </w:tcPr>
          <w:p w14:paraId="433B8B96" w14:textId="77777777" w:rsidR="008C69D2" w:rsidRDefault="008C69D2" w:rsidP="0063134B">
            <w:pPr>
              <w:spacing w:after="0" w:line="240" w:lineRule="auto"/>
              <w:rPr>
                <w:rFonts w:ascii="Atyp BL Display Semibold" w:hAnsi="Atyp BL Display Semibold"/>
                <w:color w:val="FFFFFF" w:themeColor="background1"/>
                <w:sz w:val="16"/>
                <w:szCs w:val="16"/>
              </w:rPr>
            </w:pPr>
          </w:p>
        </w:tc>
        <w:tc>
          <w:tcPr>
            <w:tcW w:w="3288" w:type="dxa"/>
            <w:tcBorders>
              <w:top w:val="nil"/>
              <w:left w:val="nil"/>
              <w:bottom w:val="nil"/>
              <w:right w:val="nil"/>
            </w:tcBorders>
            <w:shd w:val="clear" w:color="auto" w:fill="000000" w:themeFill="text1"/>
            <w:vAlign w:val="center"/>
          </w:tcPr>
          <w:p w14:paraId="5E66D26E" w14:textId="77777777" w:rsidR="008C69D2" w:rsidRPr="00502386" w:rsidRDefault="008C69D2" w:rsidP="0063134B">
            <w:pPr>
              <w:spacing w:after="0" w:line="240" w:lineRule="auto"/>
              <w:rPr>
                <w:rFonts w:ascii="Atyp BL Display Semibold" w:hAnsi="Atyp BL Display Semibold"/>
                <w:color w:val="FFFFFF" w:themeColor="background1"/>
                <w:sz w:val="16"/>
                <w:szCs w:val="16"/>
              </w:rPr>
            </w:pPr>
            <w:r>
              <w:rPr>
                <w:rFonts w:ascii="Atyp BL Display Semibold" w:hAnsi="Atyp BL Display Semibold"/>
                <w:color w:val="FFFFFF" w:themeColor="background1"/>
                <w:sz w:val="16"/>
                <w:szCs w:val="16"/>
              </w:rPr>
              <w:t>pozice v realizačním týmu</w:t>
            </w:r>
          </w:p>
        </w:tc>
        <w:tc>
          <w:tcPr>
            <w:tcW w:w="2551" w:type="dxa"/>
            <w:tcBorders>
              <w:top w:val="nil"/>
              <w:left w:val="nil"/>
              <w:bottom w:val="nil"/>
              <w:right w:val="nil"/>
            </w:tcBorders>
            <w:shd w:val="clear" w:color="auto" w:fill="000000" w:themeFill="text1"/>
            <w:vAlign w:val="center"/>
          </w:tcPr>
          <w:p w14:paraId="29A3B71B" w14:textId="77777777" w:rsidR="008C69D2" w:rsidRPr="00502386" w:rsidRDefault="008C69D2" w:rsidP="0063134B">
            <w:pPr>
              <w:spacing w:after="0" w:line="240" w:lineRule="auto"/>
              <w:rPr>
                <w:rFonts w:ascii="Atyp BL Display Semibold" w:hAnsi="Atyp BL Display Semibold"/>
                <w:color w:val="FFFFFF" w:themeColor="background1"/>
                <w:sz w:val="16"/>
                <w:szCs w:val="16"/>
              </w:rPr>
            </w:pPr>
            <w:r>
              <w:rPr>
                <w:rFonts w:ascii="Atyp BL Display Semibold" w:hAnsi="Atyp BL Display Semibold"/>
                <w:color w:val="FFFFFF" w:themeColor="background1"/>
                <w:sz w:val="16"/>
                <w:szCs w:val="16"/>
              </w:rPr>
              <w:t>jméno a příjmení</w:t>
            </w:r>
          </w:p>
        </w:tc>
        <w:tc>
          <w:tcPr>
            <w:tcW w:w="3118" w:type="dxa"/>
            <w:tcBorders>
              <w:top w:val="nil"/>
              <w:left w:val="nil"/>
              <w:bottom w:val="nil"/>
              <w:right w:val="nil"/>
            </w:tcBorders>
            <w:shd w:val="clear" w:color="auto" w:fill="000000" w:themeFill="text1"/>
            <w:vAlign w:val="center"/>
          </w:tcPr>
          <w:p w14:paraId="08B444EE" w14:textId="77777777" w:rsidR="008C69D2" w:rsidRPr="00502386" w:rsidRDefault="008C69D2" w:rsidP="0063134B">
            <w:pPr>
              <w:spacing w:after="0" w:line="240" w:lineRule="auto"/>
              <w:rPr>
                <w:rFonts w:ascii="Atyp BL Display Semibold" w:hAnsi="Atyp BL Display Semibold"/>
                <w:color w:val="FFFFFF" w:themeColor="background1"/>
                <w:sz w:val="16"/>
                <w:szCs w:val="16"/>
              </w:rPr>
            </w:pPr>
            <w:r>
              <w:rPr>
                <w:rFonts w:ascii="Atyp BL Display Semibold" w:hAnsi="Atyp BL Display Semibold"/>
                <w:color w:val="FFFFFF" w:themeColor="background1"/>
                <w:sz w:val="16"/>
                <w:szCs w:val="16"/>
              </w:rPr>
              <w:t xml:space="preserve">kontaktní údaje (zaměstnavatel, </w:t>
            </w:r>
            <w:r>
              <w:rPr>
                <w:rFonts w:ascii="Atyp BL Display Semibold" w:hAnsi="Atyp BL Display Semibold"/>
                <w:color w:val="FFFFFF" w:themeColor="background1"/>
                <w:sz w:val="16"/>
                <w:szCs w:val="16"/>
              </w:rPr>
              <w:br/>
              <w:t>e-mail, telefon, datová schránka)</w:t>
            </w:r>
          </w:p>
        </w:tc>
      </w:tr>
      <w:tr w:rsidR="008C69D2" w:rsidRPr="002535FC" w14:paraId="2E379F4F" w14:textId="77777777" w:rsidTr="0063134B">
        <w:trPr>
          <w:trHeight w:val="340"/>
        </w:trPr>
        <w:tc>
          <w:tcPr>
            <w:tcW w:w="478" w:type="dxa"/>
            <w:tcBorders>
              <w:top w:val="nil"/>
              <w:left w:val="nil"/>
              <w:bottom w:val="single" w:sz="4" w:space="0" w:color="D9D9D9" w:themeColor="background1" w:themeShade="D9"/>
              <w:right w:val="nil"/>
            </w:tcBorders>
            <w:shd w:val="clear" w:color="auto" w:fill="FFFFFF" w:themeFill="background1"/>
            <w:vAlign w:val="center"/>
          </w:tcPr>
          <w:p w14:paraId="4EE3F1AA" w14:textId="77777777" w:rsidR="008C69D2" w:rsidRPr="009F5B50" w:rsidRDefault="008C69D2" w:rsidP="0063134B">
            <w:pPr>
              <w:spacing w:before="80" w:after="40"/>
              <w:rPr>
                <w:rFonts w:ascii="Atyp BL Display Semibold" w:hAnsi="Atyp BL Display Semibold"/>
                <w:sz w:val="18"/>
                <w:szCs w:val="28"/>
              </w:rPr>
            </w:pPr>
            <w:r>
              <w:rPr>
                <w:rFonts w:ascii="Atyp BL Display Semibold" w:hAnsi="Atyp BL Display Semibold"/>
                <w:sz w:val="18"/>
                <w:szCs w:val="28"/>
              </w:rPr>
              <w:t>1.</w:t>
            </w:r>
          </w:p>
        </w:tc>
        <w:tc>
          <w:tcPr>
            <w:tcW w:w="3288" w:type="dxa"/>
            <w:tcBorders>
              <w:top w:val="nil"/>
              <w:left w:val="nil"/>
              <w:bottom w:val="single" w:sz="4" w:space="0" w:color="D9D9D9" w:themeColor="background1" w:themeShade="D9"/>
              <w:right w:val="nil"/>
            </w:tcBorders>
            <w:vAlign w:val="center"/>
          </w:tcPr>
          <w:p w14:paraId="19BAE3D2" w14:textId="77777777" w:rsidR="008C69D2" w:rsidRPr="00FC3731" w:rsidRDefault="008C69D2" w:rsidP="0063134B">
            <w:pPr>
              <w:spacing w:before="80" w:after="40"/>
              <w:rPr>
                <w:rFonts w:ascii="Atyp BL Display Semibold" w:hAnsi="Atyp BL Display Semibold"/>
                <w:bCs/>
                <w:sz w:val="18"/>
                <w:szCs w:val="22"/>
              </w:rPr>
            </w:pPr>
            <w:r w:rsidRPr="00FC3731">
              <w:rPr>
                <w:bCs/>
                <w:sz w:val="18"/>
                <w:szCs w:val="22"/>
              </w:rPr>
              <w:t>Vedoucí projektu (</w:t>
            </w:r>
            <w:proofErr w:type="spellStart"/>
            <w:r w:rsidRPr="00FC3731">
              <w:rPr>
                <w:bCs/>
                <w:sz w:val="18"/>
                <w:szCs w:val="22"/>
              </w:rPr>
              <w:t>scrum</w:t>
            </w:r>
            <w:proofErr w:type="spellEnd"/>
            <w:r w:rsidRPr="00FC3731">
              <w:rPr>
                <w:bCs/>
                <w:sz w:val="18"/>
                <w:szCs w:val="22"/>
              </w:rPr>
              <w:t xml:space="preserve"> master)</w:t>
            </w:r>
          </w:p>
        </w:tc>
        <w:tc>
          <w:tcPr>
            <w:tcW w:w="2551" w:type="dxa"/>
            <w:tcBorders>
              <w:top w:val="nil"/>
              <w:left w:val="nil"/>
              <w:bottom w:val="single" w:sz="4" w:space="0" w:color="D9D9D9" w:themeColor="background1" w:themeShade="D9"/>
              <w:right w:val="nil"/>
            </w:tcBorders>
            <w:shd w:val="clear" w:color="auto" w:fill="FFFFFF" w:themeFill="background1"/>
          </w:tcPr>
          <w:p w14:paraId="31C2B9B2" w14:textId="4B777068" w:rsidR="008C69D2" w:rsidRPr="00D91332" w:rsidRDefault="008C69D2" w:rsidP="0063134B">
            <w:pPr>
              <w:spacing w:before="80" w:after="40"/>
              <w:rPr>
                <w:sz w:val="18"/>
                <w:szCs w:val="18"/>
              </w:rPr>
            </w:pPr>
          </w:p>
        </w:tc>
        <w:tc>
          <w:tcPr>
            <w:tcW w:w="3118" w:type="dxa"/>
            <w:tcBorders>
              <w:top w:val="nil"/>
              <w:left w:val="nil"/>
              <w:bottom w:val="single" w:sz="4" w:space="0" w:color="D9D9D9" w:themeColor="background1" w:themeShade="D9"/>
              <w:right w:val="nil"/>
            </w:tcBorders>
            <w:shd w:val="clear" w:color="auto" w:fill="FFFFFF" w:themeFill="background1"/>
          </w:tcPr>
          <w:p w14:paraId="165AA34E" w14:textId="4CD2BBB2" w:rsidR="008C69D2" w:rsidRPr="00D91332" w:rsidRDefault="008C69D2" w:rsidP="0063134B">
            <w:pPr>
              <w:spacing w:before="80" w:after="40"/>
              <w:rPr>
                <w:sz w:val="18"/>
                <w:szCs w:val="18"/>
              </w:rPr>
            </w:pPr>
          </w:p>
        </w:tc>
      </w:tr>
      <w:tr w:rsidR="008C69D2" w:rsidRPr="002535FC" w14:paraId="7DDEB5F3" w14:textId="77777777" w:rsidTr="0063134B">
        <w:trPr>
          <w:trHeight w:val="340"/>
        </w:trPr>
        <w:tc>
          <w:tcPr>
            <w:tcW w:w="47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26E7677A" w14:textId="77777777" w:rsidR="008C69D2" w:rsidRPr="002535FC" w:rsidRDefault="008C69D2" w:rsidP="0063134B">
            <w:pPr>
              <w:spacing w:before="80" w:after="40"/>
              <w:rPr>
                <w:sz w:val="18"/>
                <w:szCs w:val="28"/>
              </w:rPr>
            </w:pPr>
            <w:r>
              <w:rPr>
                <w:rFonts w:ascii="Atyp BL Display Semibold" w:hAnsi="Atyp BL Display Semibold"/>
                <w:sz w:val="18"/>
                <w:szCs w:val="28"/>
              </w:rPr>
              <w:t>2.</w:t>
            </w:r>
          </w:p>
        </w:tc>
        <w:tc>
          <w:tcPr>
            <w:tcW w:w="3288" w:type="dxa"/>
            <w:tcBorders>
              <w:top w:val="single" w:sz="4" w:space="0" w:color="D9D9D9" w:themeColor="background1" w:themeShade="D9"/>
              <w:left w:val="nil"/>
              <w:bottom w:val="single" w:sz="4" w:space="0" w:color="D9D9D9" w:themeColor="background1" w:themeShade="D9"/>
              <w:right w:val="nil"/>
            </w:tcBorders>
            <w:vAlign w:val="center"/>
          </w:tcPr>
          <w:p w14:paraId="16797BA1" w14:textId="77777777" w:rsidR="008C69D2" w:rsidRPr="00FC3731" w:rsidRDefault="008C69D2" w:rsidP="0063134B">
            <w:pPr>
              <w:spacing w:before="80" w:after="40"/>
              <w:rPr>
                <w:bCs/>
                <w:sz w:val="18"/>
                <w:szCs w:val="22"/>
              </w:rPr>
            </w:pPr>
            <w:r w:rsidRPr="00FC3731">
              <w:rPr>
                <w:bCs/>
                <w:sz w:val="18"/>
                <w:szCs w:val="22"/>
              </w:rPr>
              <w:t>Datový analytik/metodik</w:t>
            </w:r>
          </w:p>
        </w:tc>
        <w:tc>
          <w:tcPr>
            <w:tcW w:w="2551"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4D888DD4" w14:textId="40203054" w:rsidR="008C69D2" w:rsidRPr="00D91332" w:rsidRDefault="008C69D2" w:rsidP="0063134B">
            <w:pPr>
              <w:spacing w:before="80" w:after="40"/>
              <w:rPr>
                <w:sz w:val="18"/>
                <w:szCs w:val="18"/>
              </w:rPr>
            </w:pPr>
          </w:p>
        </w:tc>
        <w:tc>
          <w:tcPr>
            <w:tcW w:w="311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0AB5DCA7" w14:textId="6155B137" w:rsidR="008C69D2" w:rsidRPr="00D91332" w:rsidRDefault="008C69D2" w:rsidP="0063134B">
            <w:pPr>
              <w:spacing w:before="80" w:after="40"/>
              <w:rPr>
                <w:sz w:val="18"/>
                <w:szCs w:val="18"/>
              </w:rPr>
            </w:pPr>
          </w:p>
        </w:tc>
      </w:tr>
      <w:tr w:rsidR="008C69D2" w:rsidRPr="002535FC" w14:paraId="238389D2" w14:textId="77777777" w:rsidTr="0063134B">
        <w:trPr>
          <w:trHeight w:val="340"/>
        </w:trPr>
        <w:tc>
          <w:tcPr>
            <w:tcW w:w="47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63F72FD3" w14:textId="77777777" w:rsidR="008C69D2" w:rsidRDefault="008C69D2" w:rsidP="0063134B">
            <w:pPr>
              <w:spacing w:before="80" w:after="40"/>
              <w:rPr>
                <w:rFonts w:ascii="Atyp BL Display Semibold" w:hAnsi="Atyp BL Display Semibold"/>
                <w:sz w:val="18"/>
                <w:szCs w:val="28"/>
              </w:rPr>
            </w:pPr>
            <w:r>
              <w:rPr>
                <w:rFonts w:ascii="Atyp BL Display Semibold" w:hAnsi="Atyp BL Display Semibold"/>
                <w:sz w:val="18"/>
                <w:szCs w:val="28"/>
              </w:rPr>
              <w:t>3.</w:t>
            </w:r>
          </w:p>
        </w:tc>
        <w:tc>
          <w:tcPr>
            <w:tcW w:w="3288" w:type="dxa"/>
            <w:tcBorders>
              <w:top w:val="single" w:sz="4" w:space="0" w:color="D9D9D9" w:themeColor="background1" w:themeShade="D9"/>
              <w:left w:val="nil"/>
              <w:bottom w:val="single" w:sz="4" w:space="0" w:color="D9D9D9" w:themeColor="background1" w:themeShade="D9"/>
              <w:right w:val="nil"/>
            </w:tcBorders>
            <w:vAlign w:val="center"/>
          </w:tcPr>
          <w:p w14:paraId="1CF297EF" w14:textId="77777777" w:rsidR="008C69D2" w:rsidRPr="00FC3731" w:rsidRDefault="008C69D2" w:rsidP="0063134B">
            <w:pPr>
              <w:spacing w:before="80" w:after="40"/>
              <w:rPr>
                <w:bCs/>
                <w:sz w:val="18"/>
                <w:szCs w:val="22"/>
              </w:rPr>
            </w:pPr>
            <w:r w:rsidRPr="00FC3731">
              <w:rPr>
                <w:bCs/>
                <w:sz w:val="18"/>
                <w:szCs w:val="22"/>
              </w:rPr>
              <w:t>Senior vývojář</w:t>
            </w:r>
          </w:p>
        </w:tc>
        <w:tc>
          <w:tcPr>
            <w:tcW w:w="2551"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21BB5CFB" w14:textId="2DEAEB98" w:rsidR="008C69D2" w:rsidRPr="00D91332" w:rsidRDefault="008C69D2" w:rsidP="0063134B">
            <w:pPr>
              <w:spacing w:before="80" w:after="40"/>
              <w:rPr>
                <w:sz w:val="18"/>
                <w:szCs w:val="18"/>
              </w:rPr>
            </w:pPr>
          </w:p>
        </w:tc>
        <w:tc>
          <w:tcPr>
            <w:tcW w:w="311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683A66B8" w14:textId="6DFF59FB" w:rsidR="008C69D2" w:rsidRPr="00D91332" w:rsidRDefault="008C69D2" w:rsidP="0063134B">
            <w:pPr>
              <w:spacing w:before="80" w:after="40"/>
              <w:rPr>
                <w:sz w:val="18"/>
                <w:szCs w:val="18"/>
              </w:rPr>
            </w:pPr>
          </w:p>
        </w:tc>
      </w:tr>
      <w:tr w:rsidR="008C69D2" w:rsidRPr="002535FC" w14:paraId="3ECFD81E" w14:textId="77777777" w:rsidTr="0063134B">
        <w:trPr>
          <w:trHeight w:val="340"/>
        </w:trPr>
        <w:tc>
          <w:tcPr>
            <w:tcW w:w="47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084B0320" w14:textId="77777777" w:rsidR="008C69D2" w:rsidRDefault="008C69D2" w:rsidP="0063134B">
            <w:pPr>
              <w:spacing w:before="80" w:after="40"/>
              <w:rPr>
                <w:rFonts w:ascii="Atyp BL Display Semibold" w:hAnsi="Atyp BL Display Semibold"/>
                <w:sz w:val="18"/>
                <w:szCs w:val="28"/>
              </w:rPr>
            </w:pPr>
            <w:r>
              <w:rPr>
                <w:rFonts w:ascii="Atyp BL Display Semibold" w:hAnsi="Atyp BL Display Semibold"/>
                <w:sz w:val="18"/>
                <w:szCs w:val="28"/>
              </w:rPr>
              <w:t>4.</w:t>
            </w:r>
          </w:p>
        </w:tc>
        <w:tc>
          <w:tcPr>
            <w:tcW w:w="3288" w:type="dxa"/>
            <w:tcBorders>
              <w:top w:val="single" w:sz="4" w:space="0" w:color="D9D9D9" w:themeColor="background1" w:themeShade="D9"/>
              <w:left w:val="nil"/>
              <w:bottom w:val="single" w:sz="4" w:space="0" w:color="D9D9D9" w:themeColor="background1" w:themeShade="D9"/>
              <w:right w:val="nil"/>
            </w:tcBorders>
            <w:vAlign w:val="center"/>
          </w:tcPr>
          <w:p w14:paraId="40C3A131" w14:textId="77777777" w:rsidR="008C69D2" w:rsidRPr="00FC3731" w:rsidRDefault="008C69D2" w:rsidP="0063134B">
            <w:pPr>
              <w:spacing w:before="80" w:after="40"/>
              <w:rPr>
                <w:bCs/>
                <w:sz w:val="18"/>
                <w:szCs w:val="22"/>
              </w:rPr>
            </w:pPr>
            <w:r>
              <w:rPr>
                <w:bCs/>
                <w:sz w:val="18"/>
                <w:szCs w:val="22"/>
              </w:rPr>
              <w:t>Senior vývojář</w:t>
            </w:r>
          </w:p>
        </w:tc>
        <w:tc>
          <w:tcPr>
            <w:tcW w:w="2551"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2C0BA1FA" w14:textId="285D0155" w:rsidR="008C69D2" w:rsidRPr="00D91332" w:rsidRDefault="008C69D2" w:rsidP="0063134B">
            <w:pPr>
              <w:spacing w:before="80" w:after="40"/>
              <w:rPr>
                <w:sz w:val="18"/>
                <w:szCs w:val="18"/>
              </w:rPr>
            </w:pPr>
          </w:p>
        </w:tc>
        <w:tc>
          <w:tcPr>
            <w:tcW w:w="311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5551D11B" w14:textId="782BD649" w:rsidR="008C69D2" w:rsidRPr="00D91332" w:rsidRDefault="008C69D2" w:rsidP="0063134B">
            <w:pPr>
              <w:spacing w:before="80" w:after="40"/>
              <w:rPr>
                <w:sz w:val="18"/>
                <w:szCs w:val="18"/>
              </w:rPr>
            </w:pPr>
          </w:p>
        </w:tc>
      </w:tr>
      <w:tr w:rsidR="008C69D2" w:rsidRPr="002535FC" w14:paraId="1A73D4BA" w14:textId="77777777" w:rsidTr="0063134B">
        <w:trPr>
          <w:trHeight w:val="340"/>
        </w:trPr>
        <w:tc>
          <w:tcPr>
            <w:tcW w:w="47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46A2D289" w14:textId="77777777" w:rsidR="008C69D2" w:rsidRDefault="008C69D2" w:rsidP="0063134B">
            <w:pPr>
              <w:spacing w:before="80" w:after="40"/>
              <w:rPr>
                <w:rFonts w:ascii="Atyp BL Display Semibold" w:hAnsi="Atyp BL Display Semibold"/>
                <w:sz w:val="18"/>
                <w:szCs w:val="28"/>
              </w:rPr>
            </w:pPr>
            <w:r>
              <w:rPr>
                <w:rFonts w:ascii="Atyp BL Display Semibold" w:hAnsi="Atyp BL Display Semibold"/>
                <w:sz w:val="18"/>
                <w:szCs w:val="28"/>
              </w:rPr>
              <w:t>5.</w:t>
            </w:r>
          </w:p>
        </w:tc>
        <w:tc>
          <w:tcPr>
            <w:tcW w:w="3288" w:type="dxa"/>
            <w:tcBorders>
              <w:top w:val="single" w:sz="4" w:space="0" w:color="D9D9D9" w:themeColor="background1" w:themeShade="D9"/>
              <w:left w:val="nil"/>
              <w:bottom w:val="single" w:sz="4" w:space="0" w:color="D9D9D9" w:themeColor="background1" w:themeShade="D9"/>
              <w:right w:val="nil"/>
            </w:tcBorders>
            <w:vAlign w:val="center"/>
          </w:tcPr>
          <w:p w14:paraId="6F73B13A" w14:textId="77777777" w:rsidR="008C69D2" w:rsidRPr="00FC3731" w:rsidRDefault="008C69D2" w:rsidP="0063134B">
            <w:pPr>
              <w:spacing w:before="80" w:after="40"/>
              <w:rPr>
                <w:bCs/>
                <w:sz w:val="18"/>
                <w:szCs w:val="22"/>
              </w:rPr>
            </w:pPr>
            <w:r w:rsidRPr="00FC3731">
              <w:rPr>
                <w:bCs/>
                <w:sz w:val="18"/>
                <w:szCs w:val="22"/>
              </w:rPr>
              <w:t>Senior tester</w:t>
            </w:r>
          </w:p>
        </w:tc>
        <w:tc>
          <w:tcPr>
            <w:tcW w:w="2551"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4462E7A5" w14:textId="1308EEED" w:rsidR="008C69D2" w:rsidRPr="00D91332" w:rsidRDefault="008C69D2" w:rsidP="0063134B">
            <w:pPr>
              <w:spacing w:before="80" w:after="40"/>
              <w:rPr>
                <w:sz w:val="18"/>
                <w:szCs w:val="18"/>
              </w:rPr>
            </w:pPr>
          </w:p>
        </w:tc>
        <w:tc>
          <w:tcPr>
            <w:tcW w:w="311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215D7C3C" w14:textId="44C8A222" w:rsidR="008C69D2" w:rsidRPr="00D91332" w:rsidRDefault="008C69D2" w:rsidP="0063134B">
            <w:pPr>
              <w:spacing w:before="80" w:after="40"/>
              <w:rPr>
                <w:sz w:val="18"/>
                <w:szCs w:val="18"/>
              </w:rPr>
            </w:pPr>
          </w:p>
        </w:tc>
      </w:tr>
      <w:tr w:rsidR="008C69D2" w:rsidRPr="002535FC" w14:paraId="4A204465" w14:textId="77777777" w:rsidTr="0063134B">
        <w:trPr>
          <w:trHeight w:val="340"/>
        </w:trPr>
        <w:tc>
          <w:tcPr>
            <w:tcW w:w="47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68B4AF9F" w14:textId="77777777" w:rsidR="008C69D2" w:rsidRDefault="008C69D2" w:rsidP="0063134B">
            <w:pPr>
              <w:spacing w:before="80" w:after="40"/>
              <w:rPr>
                <w:rFonts w:ascii="Atyp BL Display Semibold" w:hAnsi="Atyp BL Display Semibold"/>
                <w:sz w:val="18"/>
                <w:szCs w:val="28"/>
              </w:rPr>
            </w:pPr>
            <w:r>
              <w:rPr>
                <w:rFonts w:ascii="Atyp BL Display Semibold" w:hAnsi="Atyp BL Display Semibold"/>
                <w:sz w:val="18"/>
                <w:szCs w:val="28"/>
              </w:rPr>
              <w:t>6.</w:t>
            </w:r>
          </w:p>
        </w:tc>
        <w:tc>
          <w:tcPr>
            <w:tcW w:w="3288" w:type="dxa"/>
            <w:tcBorders>
              <w:top w:val="single" w:sz="4" w:space="0" w:color="D9D9D9" w:themeColor="background1" w:themeShade="D9"/>
              <w:left w:val="nil"/>
              <w:bottom w:val="single" w:sz="4" w:space="0" w:color="D9D9D9" w:themeColor="background1" w:themeShade="D9"/>
              <w:right w:val="nil"/>
            </w:tcBorders>
            <w:vAlign w:val="center"/>
          </w:tcPr>
          <w:p w14:paraId="76C24E9C" w14:textId="77777777" w:rsidR="008C69D2" w:rsidRPr="002535FC" w:rsidRDefault="008C69D2" w:rsidP="0063134B">
            <w:pPr>
              <w:spacing w:before="80" w:after="40"/>
              <w:rPr>
                <w:sz w:val="18"/>
                <w:szCs w:val="28"/>
              </w:rPr>
            </w:pPr>
            <w:r w:rsidRPr="00FC3731">
              <w:rPr>
                <w:bCs/>
                <w:sz w:val="18"/>
                <w:szCs w:val="22"/>
              </w:rPr>
              <w:t xml:space="preserve">Administrátor </w:t>
            </w:r>
          </w:p>
        </w:tc>
        <w:tc>
          <w:tcPr>
            <w:tcW w:w="2551"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174EAD70" w14:textId="58C2B3CB" w:rsidR="008C69D2" w:rsidRPr="00D91332" w:rsidRDefault="008C69D2" w:rsidP="0063134B">
            <w:pPr>
              <w:spacing w:before="80" w:after="40"/>
              <w:rPr>
                <w:sz w:val="18"/>
                <w:szCs w:val="18"/>
              </w:rPr>
            </w:pPr>
          </w:p>
        </w:tc>
        <w:tc>
          <w:tcPr>
            <w:tcW w:w="311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4060516B" w14:textId="6000D6AE" w:rsidR="008C69D2" w:rsidRPr="00D91332" w:rsidRDefault="008C69D2" w:rsidP="0063134B">
            <w:pPr>
              <w:spacing w:before="80" w:after="40"/>
              <w:rPr>
                <w:sz w:val="18"/>
                <w:szCs w:val="18"/>
              </w:rPr>
            </w:pPr>
          </w:p>
        </w:tc>
      </w:tr>
      <w:tr w:rsidR="008C69D2" w:rsidRPr="002535FC" w14:paraId="6731F19F" w14:textId="77777777" w:rsidTr="0063134B">
        <w:trPr>
          <w:trHeight w:val="340"/>
        </w:trPr>
        <w:tc>
          <w:tcPr>
            <w:tcW w:w="47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52ECBE51" w14:textId="77777777" w:rsidR="008C69D2" w:rsidRPr="002535FC" w:rsidRDefault="008C69D2" w:rsidP="0063134B">
            <w:pPr>
              <w:spacing w:before="80" w:after="40"/>
              <w:rPr>
                <w:sz w:val="18"/>
                <w:szCs w:val="28"/>
              </w:rPr>
            </w:pPr>
            <w:r>
              <w:rPr>
                <w:rFonts w:ascii="Atyp BL Display Semibold" w:hAnsi="Atyp BL Display Semibold"/>
                <w:sz w:val="18"/>
                <w:szCs w:val="28"/>
              </w:rPr>
              <w:t>7.</w:t>
            </w:r>
          </w:p>
        </w:tc>
        <w:tc>
          <w:tcPr>
            <w:tcW w:w="3288" w:type="dxa"/>
            <w:tcBorders>
              <w:top w:val="single" w:sz="4" w:space="0" w:color="D9D9D9" w:themeColor="background1" w:themeShade="D9"/>
              <w:left w:val="nil"/>
              <w:bottom w:val="single" w:sz="4" w:space="0" w:color="D9D9D9" w:themeColor="background1" w:themeShade="D9"/>
              <w:right w:val="nil"/>
            </w:tcBorders>
            <w:vAlign w:val="center"/>
          </w:tcPr>
          <w:p w14:paraId="5F4E0B48" w14:textId="77777777" w:rsidR="008C69D2" w:rsidRPr="002535FC" w:rsidRDefault="008C69D2" w:rsidP="0063134B">
            <w:pPr>
              <w:spacing w:before="80" w:after="40"/>
              <w:rPr>
                <w:sz w:val="18"/>
                <w:szCs w:val="28"/>
              </w:rPr>
            </w:pPr>
            <w:r w:rsidRPr="00615556">
              <w:rPr>
                <w:sz w:val="18"/>
                <w:szCs w:val="28"/>
              </w:rPr>
              <w:t>UI/UX designer a metodik vzhledu</w:t>
            </w:r>
          </w:p>
        </w:tc>
        <w:tc>
          <w:tcPr>
            <w:tcW w:w="2551"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5013AB89" w14:textId="40784757" w:rsidR="008C69D2" w:rsidRPr="00D91332" w:rsidRDefault="008C69D2" w:rsidP="0063134B">
            <w:pPr>
              <w:spacing w:before="80" w:after="40"/>
              <w:rPr>
                <w:sz w:val="18"/>
                <w:szCs w:val="18"/>
              </w:rPr>
            </w:pPr>
          </w:p>
        </w:tc>
        <w:tc>
          <w:tcPr>
            <w:tcW w:w="3118"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1DA89391" w14:textId="1B38B35F" w:rsidR="008C69D2" w:rsidRPr="00D91332" w:rsidRDefault="008C69D2" w:rsidP="0063134B">
            <w:pPr>
              <w:spacing w:before="80" w:after="40"/>
              <w:rPr>
                <w:sz w:val="18"/>
                <w:szCs w:val="18"/>
              </w:rPr>
            </w:pPr>
          </w:p>
        </w:tc>
      </w:tr>
    </w:tbl>
    <w:p w14:paraId="020F59B3" w14:textId="77777777" w:rsidR="008C69D2" w:rsidRDefault="008C69D2" w:rsidP="008C69D2">
      <w:pPr>
        <w:rPr>
          <w:sz w:val="8"/>
          <w:szCs w:val="12"/>
        </w:rPr>
      </w:pPr>
    </w:p>
    <w:p w14:paraId="21F0E1F3" w14:textId="77777777" w:rsidR="008C69D2" w:rsidRDefault="008C69D2" w:rsidP="008C69D2">
      <w:pPr>
        <w:rPr>
          <w:sz w:val="8"/>
          <w:szCs w:val="12"/>
        </w:rPr>
      </w:pPr>
    </w:p>
    <w:p w14:paraId="3118EA6B" w14:textId="77777777" w:rsidR="008C69D2" w:rsidRDefault="008C69D2" w:rsidP="008C69D2">
      <w:pPr>
        <w:rPr>
          <w:sz w:val="8"/>
          <w:szCs w:val="12"/>
        </w:rPr>
      </w:pPr>
    </w:p>
    <w:p w14:paraId="23E5CBC3" w14:textId="77777777" w:rsidR="008C69D2" w:rsidRDefault="008C69D2" w:rsidP="008C69D2">
      <w:pPr>
        <w:pStyle w:val="Nadpis2"/>
        <w:ind w:left="0" w:firstLine="0"/>
      </w:pPr>
      <w:r w:rsidRPr="005F4C4B">
        <w:t xml:space="preserve">seznam </w:t>
      </w:r>
      <w:r>
        <w:t>poddodavatelů s určením částí plnění</w:t>
      </w:r>
    </w:p>
    <w:p w14:paraId="41C6B6DB" w14:textId="77777777" w:rsidR="008C69D2" w:rsidRPr="005F4C4B" w:rsidRDefault="008C69D2" w:rsidP="008C69D2">
      <w:pPr>
        <w:spacing w:after="80"/>
        <w:jc w:val="both"/>
        <w:rPr>
          <w:rFonts w:ascii="Atyp BL Display Semibold" w:hAnsi="Atyp BL Display Semibold"/>
          <w:bCs/>
        </w:rPr>
      </w:pPr>
      <w:r>
        <w:rPr>
          <w:rFonts w:ascii="Atyp BL Display Semibold" w:hAnsi="Atyp BL Display Semibold"/>
          <w:bCs/>
        </w:rPr>
        <w:t>poddodavatel č. 1</w:t>
      </w:r>
    </w:p>
    <w:tbl>
      <w:tblPr>
        <w:tblW w:w="93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5613"/>
      </w:tblGrid>
      <w:tr w:rsidR="008C69D2" w:rsidRPr="002535FC" w14:paraId="50911B7C" w14:textId="77777777" w:rsidTr="0063134B">
        <w:trPr>
          <w:trHeight w:val="340"/>
        </w:trPr>
        <w:tc>
          <w:tcPr>
            <w:tcW w:w="3764" w:type="dxa"/>
            <w:tcBorders>
              <w:top w:val="nil"/>
              <w:left w:val="nil"/>
              <w:bottom w:val="single" w:sz="4" w:space="0" w:color="D9D9D9" w:themeColor="background1" w:themeShade="D9"/>
              <w:right w:val="nil"/>
            </w:tcBorders>
            <w:shd w:val="clear" w:color="auto" w:fill="F2F2F2" w:themeFill="background1" w:themeFillShade="F2"/>
            <w:vAlign w:val="center"/>
          </w:tcPr>
          <w:p w14:paraId="7F61C02E" w14:textId="77777777" w:rsidR="008C69D2" w:rsidRPr="00FC3731" w:rsidRDefault="008C69D2" w:rsidP="0063134B">
            <w:pPr>
              <w:spacing w:before="80" w:after="40"/>
              <w:rPr>
                <w:rFonts w:ascii="Atyp BL Display Semibold" w:hAnsi="Atyp BL Display Semibold"/>
                <w:bCs/>
                <w:sz w:val="18"/>
                <w:szCs w:val="22"/>
              </w:rPr>
            </w:pPr>
            <w:r>
              <w:rPr>
                <w:rFonts w:ascii="Atyp BL Display Semibold" w:hAnsi="Atyp BL Display Semibold"/>
                <w:bCs/>
                <w:sz w:val="18"/>
                <w:szCs w:val="22"/>
              </w:rPr>
              <w:t>n</w:t>
            </w:r>
            <w:r w:rsidRPr="00FC3731">
              <w:rPr>
                <w:rFonts w:ascii="Atyp BL Display Semibold" w:hAnsi="Atyp BL Display Semibold"/>
                <w:bCs/>
                <w:sz w:val="18"/>
                <w:szCs w:val="22"/>
              </w:rPr>
              <w:t>ázev firmy</w:t>
            </w:r>
          </w:p>
        </w:tc>
        <w:tc>
          <w:tcPr>
            <w:tcW w:w="5613" w:type="dxa"/>
            <w:tcBorders>
              <w:top w:val="nil"/>
              <w:left w:val="nil"/>
              <w:bottom w:val="single" w:sz="4" w:space="0" w:color="D9D9D9" w:themeColor="background1" w:themeShade="D9"/>
              <w:right w:val="nil"/>
            </w:tcBorders>
            <w:shd w:val="clear" w:color="auto" w:fill="FFFFFF" w:themeFill="background1"/>
            <w:vAlign w:val="center"/>
          </w:tcPr>
          <w:p w14:paraId="64168FA2" w14:textId="77777777" w:rsidR="008C69D2" w:rsidRPr="00122FAF" w:rsidRDefault="008C69D2" w:rsidP="0063134B">
            <w:pPr>
              <w:spacing w:before="80" w:after="40"/>
              <w:rPr>
                <w:sz w:val="18"/>
                <w:szCs w:val="28"/>
              </w:rPr>
            </w:pPr>
            <w:r>
              <w:rPr>
                <w:sz w:val="18"/>
                <w:szCs w:val="28"/>
              </w:rPr>
              <w:t xml:space="preserve">Bc. Dominik </w:t>
            </w:r>
            <w:proofErr w:type="spellStart"/>
            <w:r>
              <w:rPr>
                <w:sz w:val="18"/>
                <w:szCs w:val="28"/>
              </w:rPr>
              <w:t>Szalai</w:t>
            </w:r>
            <w:proofErr w:type="spellEnd"/>
          </w:p>
        </w:tc>
      </w:tr>
      <w:tr w:rsidR="008C69D2" w:rsidRPr="002535FC" w14:paraId="1E487B26"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69D83185" w14:textId="77777777" w:rsidR="008C69D2" w:rsidRPr="00FC3731" w:rsidRDefault="008C69D2" w:rsidP="0063134B">
            <w:pPr>
              <w:spacing w:before="80" w:after="40"/>
              <w:rPr>
                <w:rFonts w:ascii="Atyp BL Display Semibold" w:hAnsi="Atyp BL Display Semibold"/>
                <w:bCs/>
                <w:sz w:val="18"/>
                <w:szCs w:val="22"/>
              </w:rPr>
            </w:pPr>
            <w:r w:rsidRPr="00FC3731">
              <w:rPr>
                <w:rFonts w:ascii="Atyp BL Display Semibold" w:hAnsi="Atyp BL Display Semibold"/>
                <w:bCs/>
                <w:sz w:val="18"/>
                <w:szCs w:val="22"/>
              </w:rPr>
              <w:t>se sídlem</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25F0B47A" w14:textId="77777777" w:rsidR="008C69D2" w:rsidRPr="00122FAF" w:rsidRDefault="008C69D2" w:rsidP="0063134B">
            <w:pPr>
              <w:spacing w:before="80" w:after="40"/>
              <w:rPr>
                <w:sz w:val="18"/>
                <w:szCs w:val="28"/>
              </w:rPr>
            </w:pPr>
            <w:r>
              <w:rPr>
                <w:sz w:val="18"/>
                <w:szCs w:val="28"/>
              </w:rPr>
              <w:t>Nové sady 988/2, 602 00 Brno</w:t>
            </w:r>
          </w:p>
        </w:tc>
      </w:tr>
      <w:tr w:rsidR="008C69D2" w:rsidRPr="002535FC" w14:paraId="3160D498"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5DA91793" w14:textId="77777777" w:rsidR="008C69D2" w:rsidRPr="00FC3731" w:rsidRDefault="008C69D2" w:rsidP="0063134B">
            <w:pPr>
              <w:spacing w:before="80" w:after="40"/>
              <w:rPr>
                <w:rFonts w:ascii="Atyp BL Display Semibold" w:hAnsi="Atyp BL Display Semibold"/>
                <w:bCs/>
                <w:sz w:val="18"/>
                <w:szCs w:val="22"/>
              </w:rPr>
            </w:pPr>
            <w:r w:rsidRPr="00FC3731">
              <w:rPr>
                <w:rFonts w:ascii="Atyp BL Display Semibold" w:hAnsi="Atyp BL Display Semibold"/>
                <w:bCs/>
                <w:sz w:val="18"/>
                <w:szCs w:val="22"/>
              </w:rPr>
              <w:t>IČO</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3AFA5A23" w14:textId="77777777" w:rsidR="008C69D2" w:rsidRPr="00CE174D" w:rsidRDefault="008C69D2" w:rsidP="0063134B">
            <w:pPr>
              <w:spacing w:before="80" w:after="40"/>
              <w:rPr>
                <w:sz w:val="18"/>
                <w:szCs w:val="28"/>
              </w:rPr>
            </w:pPr>
            <w:r w:rsidRPr="00CE174D">
              <w:rPr>
                <w:sz w:val="18"/>
                <w:szCs w:val="28"/>
              </w:rPr>
              <w:t xml:space="preserve">07655231 </w:t>
            </w:r>
          </w:p>
        </w:tc>
      </w:tr>
      <w:tr w:rsidR="008C69D2" w:rsidRPr="002535FC" w14:paraId="404C1B9F"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6AC8A9ED" w14:textId="77777777" w:rsidR="008C69D2" w:rsidRPr="00FC3731" w:rsidRDefault="008C69D2" w:rsidP="0063134B">
            <w:pPr>
              <w:spacing w:before="80" w:after="40"/>
              <w:rPr>
                <w:rFonts w:ascii="Atyp BL Display Semibold" w:hAnsi="Atyp BL Display Semibold"/>
                <w:bCs/>
                <w:sz w:val="18"/>
                <w:szCs w:val="22"/>
              </w:rPr>
            </w:pPr>
            <w:r w:rsidRPr="00FC3731">
              <w:rPr>
                <w:rFonts w:ascii="Atyp BL Display Semibold" w:hAnsi="Atyp BL Display Semibold"/>
                <w:bCs/>
                <w:sz w:val="18"/>
                <w:szCs w:val="22"/>
              </w:rPr>
              <w:t>DIČ</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2F2BD9B7" w14:textId="77777777" w:rsidR="008C69D2" w:rsidRPr="00CE174D" w:rsidRDefault="008C69D2" w:rsidP="0063134B">
            <w:pPr>
              <w:spacing w:before="80" w:after="40"/>
              <w:rPr>
                <w:sz w:val="18"/>
                <w:szCs w:val="28"/>
              </w:rPr>
            </w:pPr>
            <w:r w:rsidRPr="00CE174D">
              <w:rPr>
                <w:sz w:val="18"/>
                <w:szCs w:val="28"/>
              </w:rPr>
              <w:t xml:space="preserve">CZ07655231 </w:t>
            </w:r>
          </w:p>
        </w:tc>
      </w:tr>
      <w:tr w:rsidR="008C69D2" w:rsidRPr="002535FC" w14:paraId="76C91502"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42CC69F2" w14:textId="77777777" w:rsidR="008C69D2" w:rsidRPr="00FC3731" w:rsidRDefault="008C69D2" w:rsidP="0063134B">
            <w:pPr>
              <w:spacing w:before="80" w:after="40"/>
              <w:rPr>
                <w:rFonts w:ascii="Atyp BL Display Semibold" w:hAnsi="Atyp BL Display Semibold"/>
                <w:bCs/>
                <w:sz w:val="18"/>
                <w:szCs w:val="22"/>
              </w:rPr>
            </w:pPr>
            <w:r w:rsidRPr="00FC3731">
              <w:rPr>
                <w:rFonts w:ascii="Atyp BL Display Semibold" w:hAnsi="Atyp BL Display Semibold"/>
                <w:bCs/>
                <w:sz w:val="18"/>
                <w:szCs w:val="22"/>
              </w:rPr>
              <w:t>ID datové schránky</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370931D2" w14:textId="77777777" w:rsidR="008C69D2" w:rsidRPr="00203337" w:rsidRDefault="008C69D2" w:rsidP="0063134B">
            <w:pPr>
              <w:spacing w:before="80" w:after="40"/>
              <w:rPr>
                <w:sz w:val="18"/>
                <w:szCs w:val="18"/>
              </w:rPr>
            </w:pPr>
            <w:r w:rsidRPr="00203337">
              <w:rPr>
                <w:sz w:val="18"/>
                <w:szCs w:val="28"/>
              </w:rPr>
              <w:t xml:space="preserve">5uc6z7v </w:t>
            </w:r>
          </w:p>
        </w:tc>
      </w:tr>
      <w:tr w:rsidR="008C69D2" w:rsidRPr="002535FC" w14:paraId="3F6433BE"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1B37F81F" w14:textId="77777777" w:rsidR="008C69D2" w:rsidRDefault="008C69D2" w:rsidP="0063134B">
            <w:pPr>
              <w:spacing w:before="80" w:after="40"/>
              <w:rPr>
                <w:rFonts w:ascii="Atyp BL Display Semibold" w:hAnsi="Atyp BL Display Semibold"/>
                <w:bCs/>
                <w:sz w:val="18"/>
                <w:szCs w:val="22"/>
              </w:rPr>
            </w:pPr>
            <w:r>
              <w:rPr>
                <w:rFonts w:ascii="Atyp BL Display Semibold" w:hAnsi="Atyp BL Display Semibold"/>
                <w:bCs/>
                <w:sz w:val="18"/>
                <w:szCs w:val="22"/>
              </w:rPr>
              <w:t>část předmětu plnění realizovaná poddodavatelem</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4D36839E" w14:textId="77777777" w:rsidR="008C69D2" w:rsidRDefault="008C69D2" w:rsidP="0063134B">
            <w:pPr>
              <w:spacing w:before="80" w:after="40"/>
              <w:rPr>
                <w:sz w:val="18"/>
                <w:szCs w:val="28"/>
              </w:rPr>
            </w:pPr>
            <w:r>
              <w:rPr>
                <w:sz w:val="18"/>
                <w:szCs w:val="28"/>
              </w:rPr>
              <w:t>Vývoj SW</w:t>
            </w:r>
          </w:p>
        </w:tc>
      </w:tr>
      <w:tr w:rsidR="008C69D2" w:rsidRPr="002535FC" w14:paraId="459664FD"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0221D6B8" w14:textId="77777777" w:rsidR="008C69D2" w:rsidRPr="00EF7E05" w:rsidRDefault="008C69D2" w:rsidP="0063134B">
            <w:pPr>
              <w:spacing w:before="80" w:after="40"/>
              <w:rPr>
                <w:rFonts w:ascii="Atyp BL Display Semibold" w:hAnsi="Atyp BL Display Semibold"/>
                <w:bCs/>
                <w:sz w:val="18"/>
                <w:szCs w:val="22"/>
              </w:rPr>
            </w:pPr>
            <w:r>
              <w:rPr>
                <w:rFonts w:ascii="Atyp BL Display Semibold" w:hAnsi="Atyp BL Display Semibold"/>
                <w:bCs/>
                <w:sz w:val="18"/>
                <w:szCs w:val="22"/>
              </w:rPr>
              <w:t>p</w:t>
            </w:r>
            <w:r w:rsidRPr="00FC3731">
              <w:rPr>
                <w:rFonts w:ascii="Atyp BL Display Semibold" w:hAnsi="Atyp BL Display Semibold"/>
                <w:bCs/>
                <w:sz w:val="18"/>
                <w:szCs w:val="22"/>
              </w:rPr>
              <w:t>odíl na realizaci části předmětu plnění</w:t>
            </w:r>
            <w:r>
              <w:rPr>
                <w:rFonts w:ascii="Atyp BL Display Semibold" w:hAnsi="Atyp BL Display Semibold"/>
                <w:bCs/>
                <w:sz w:val="18"/>
                <w:szCs w:val="22"/>
              </w:rPr>
              <w:t xml:space="preserve"> v </w:t>
            </w:r>
            <w:r>
              <w:rPr>
                <w:rFonts w:ascii="Atyp BL Display Semibold" w:hAnsi="Atyp BL Display Semibold"/>
                <w:bCs/>
                <w:sz w:val="18"/>
                <w:szCs w:val="22"/>
                <w:lang w:val="en-GB"/>
              </w:rPr>
              <w:t>%</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67370A63" w14:textId="77777777" w:rsidR="008C69D2" w:rsidRPr="00122FAF" w:rsidRDefault="008C69D2" w:rsidP="0063134B">
            <w:pPr>
              <w:spacing w:before="80" w:after="40"/>
              <w:rPr>
                <w:sz w:val="18"/>
                <w:szCs w:val="28"/>
              </w:rPr>
            </w:pPr>
            <w:proofErr w:type="gramStart"/>
            <w:r>
              <w:rPr>
                <w:sz w:val="18"/>
                <w:szCs w:val="28"/>
              </w:rPr>
              <w:t>10%</w:t>
            </w:r>
            <w:proofErr w:type="gramEnd"/>
          </w:p>
        </w:tc>
      </w:tr>
    </w:tbl>
    <w:p w14:paraId="35AD1367" w14:textId="77777777" w:rsidR="008C69D2" w:rsidRDefault="008C69D2" w:rsidP="008C69D2">
      <w:pPr>
        <w:rPr>
          <w:sz w:val="8"/>
          <w:szCs w:val="12"/>
        </w:rPr>
      </w:pPr>
    </w:p>
    <w:p w14:paraId="4BCE39EC" w14:textId="77777777" w:rsidR="008C69D2" w:rsidRDefault="008C69D2" w:rsidP="008C69D2">
      <w:pPr>
        <w:spacing w:after="80"/>
        <w:jc w:val="both"/>
        <w:rPr>
          <w:rFonts w:ascii="Atyp BL Display Semibold" w:hAnsi="Atyp BL Display Semibold"/>
          <w:bCs/>
        </w:rPr>
      </w:pPr>
    </w:p>
    <w:p w14:paraId="4190F4F7" w14:textId="77777777" w:rsidR="008C69D2" w:rsidRDefault="008C69D2" w:rsidP="008C69D2">
      <w:pPr>
        <w:spacing w:after="80"/>
        <w:jc w:val="both"/>
        <w:rPr>
          <w:rFonts w:ascii="Atyp BL Display Semibold" w:hAnsi="Atyp BL Display Semibold"/>
          <w:bCs/>
        </w:rPr>
      </w:pPr>
    </w:p>
    <w:p w14:paraId="71128696" w14:textId="77777777" w:rsidR="008C69D2" w:rsidRPr="005F4C4B" w:rsidRDefault="008C69D2" w:rsidP="008C69D2">
      <w:pPr>
        <w:spacing w:after="80"/>
        <w:jc w:val="both"/>
        <w:rPr>
          <w:rFonts w:ascii="Atyp BL Display Semibold" w:hAnsi="Atyp BL Display Semibold"/>
          <w:bCs/>
        </w:rPr>
      </w:pPr>
      <w:r>
        <w:rPr>
          <w:rFonts w:ascii="Atyp BL Display Semibold" w:hAnsi="Atyp BL Display Semibold"/>
          <w:bCs/>
        </w:rPr>
        <w:t>poddodavatel č. 2</w:t>
      </w:r>
    </w:p>
    <w:tbl>
      <w:tblPr>
        <w:tblW w:w="93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5613"/>
      </w:tblGrid>
      <w:tr w:rsidR="008C69D2" w:rsidRPr="002535FC" w14:paraId="0115B0FD" w14:textId="77777777" w:rsidTr="0063134B">
        <w:trPr>
          <w:trHeight w:val="340"/>
        </w:trPr>
        <w:tc>
          <w:tcPr>
            <w:tcW w:w="3764" w:type="dxa"/>
            <w:tcBorders>
              <w:top w:val="nil"/>
              <w:left w:val="nil"/>
              <w:bottom w:val="single" w:sz="4" w:space="0" w:color="D9D9D9" w:themeColor="background1" w:themeShade="D9"/>
              <w:right w:val="nil"/>
            </w:tcBorders>
            <w:shd w:val="clear" w:color="auto" w:fill="F2F2F2" w:themeFill="background1" w:themeFillShade="F2"/>
            <w:vAlign w:val="center"/>
          </w:tcPr>
          <w:p w14:paraId="6EC2270B" w14:textId="77777777" w:rsidR="008C69D2" w:rsidRPr="00FC3731" w:rsidRDefault="008C69D2" w:rsidP="0063134B">
            <w:pPr>
              <w:spacing w:before="80" w:after="40"/>
              <w:rPr>
                <w:rFonts w:ascii="Atyp BL Display Semibold" w:hAnsi="Atyp BL Display Semibold"/>
                <w:bCs/>
                <w:sz w:val="18"/>
                <w:szCs w:val="22"/>
              </w:rPr>
            </w:pPr>
            <w:r>
              <w:rPr>
                <w:rFonts w:ascii="Atyp BL Display Semibold" w:hAnsi="Atyp BL Display Semibold"/>
                <w:bCs/>
                <w:sz w:val="18"/>
                <w:szCs w:val="22"/>
              </w:rPr>
              <w:t>n</w:t>
            </w:r>
            <w:r w:rsidRPr="00FC3731">
              <w:rPr>
                <w:rFonts w:ascii="Atyp BL Display Semibold" w:hAnsi="Atyp BL Display Semibold"/>
                <w:bCs/>
                <w:sz w:val="18"/>
                <w:szCs w:val="22"/>
              </w:rPr>
              <w:t>ázev firmy</w:t>
            </w:r>
          </w:p>
        </w:tc>
        <w:tc>
          <w:tcPr>
            <w:tcW w:w="5613" w:type="dxa"/>
            <w:tcBorders>
              <w:top w:val="nil"/>
              <w:left w:val="nil"/>
              <w:bottom w:val="single" w:sz="4" w:space="0" w:color="D9D9D9" w:themeColor="background1" w:themeShade="D9"/>
              <w:right w:val="nil"/>
            </w:tcBorders>
            <w:shd w:val="clear" w:color="auto" w:fill="FFFFFF" w:themeFill="background1"/>
            <w:vAlign w:val="center"/>
          </w:tcPr>
          <w:p w14:paraId="2960C942" w14:textId="77777777" w:rsidR="008C69D2" w:rsidRPr="00DD7518" w:rsidRDefault="008C69D2" w:rsidP="0063134B">
            <w:pPr>
              <w:spacing w:before="80" w:after="40"/>
              <w:rPr>
                <w:sz w:val="18"/>
                <w:szCs w:val="28"/>
              </w:rPr>
            </w:pPr>
            <w:r w:rsidRPr="00DD7518">
              <w:rPr>
                <w:sz w:val="18"/>
                <w:szCs w:val="28"/>
              </w:rPr>
              <w:t xml:space="preserve">Marek Valentiny </w:t>
            </w:r>
          </w:p>
        </w:tc>
      </w:tr>
      <w:tr w:rsidR="008C69D2" w:rsidRPr="002535FC" w14:paraId="291DCCE4"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38337C61" w14:textId="77777777" w:rsidR="008C69D2" w:rsidRPr="00FC3731" w:rsidRDefault="008C69D2" w:rsidP="0063134B">
            <w:pPr>
              <w:spacing w:before="80" w:after="40"/>
              <w:rPr>
                <w:rFonts w:ascii="Atyp BL Display Semibold" w:hAnsi="Atyp BL Display Semibold"/>
                <w:bCs/>
                <w:sz w:val="18"/>
                <w:szCs w:val="22"/>
              </w:rPr>
            </w:pPr>
            <w:r w:rsidRPr="00FC3731">
              <w:rPr>
                <w:rFonts w:ascii="Atyp BL Display Semibold" w:hAnsi="Atyp BL Display Semibold"/>
                <w:bCs/>
                <w:sz w:val="18"/>
                <w:szCs w:val="22"/>
              </w:rPr>
              <w:t>se sídlem</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2A375DFF" w14:textId="77777777" w:rsidR="008C69D2" w:rsidRPr="00122FAF" w:rsidRDefault="008C69D2" w:rsidP="0063134B">
            <w:pPr>
              <w:spacing w:before="80" w:after="40"/>
              <w:rPr>
                <w:sz w:val="18"/>
                <w:szCs w:val="28"/>
              </w:rPr>
            </w:pPr>
            <w:r>
              <w:rPr>
                <w:sz w:val="18"/>
                <w:szCs w:val="28"/>
              </w:rPr>
              <w:t>Nové sady 988/2, 602 00 Brno</w:t>
            </w:r>
          </w:p>
        </w:tc>
      </w:tr>
      <w:tr w:rsidR="008C69D2" w:rsidRPr="002535FC" w14:paraId="432328FE"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774A04B7" w14:textId="77777777" w:rsidR="008C69D2" w:rsidRPr="00FC3731" w:rsidRDefault="008C69D2" w:rsidP="0063134B">
            <w:pPr>
              <w:spacing w:before="80" w:after="40"/>
              <w:rPr>
                <w:rFonts w:ascii="Atyp BL Display Semibold" w:hAnsi="Atyp BL Display Semibold"/>
                <w:bCs/>
                <w:sz w:val="18"/>
                <w:szCs w:val="22"/>
              </w:rPr>
            </w:pPr>
            <w:r w:rsidRPr="00FC3731">
              <w:rPr>
                <w:rFonts w:ascii="Atyp BL Display Semibold" w:hAnsi="Atyp BL Display Semibold"/>
                <w:bCs/>
                <w:sz w:val="18"/>
                <w:szCs w:val="22"/>
              </w:rPr>
              <w:lastRenderedPageBreak/>
              <w:t>IČO</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6DA3E207" w14:textId="77777777" w:rsidR="008C69D2" w:rsidRPr="00DD7518" w:rsidRDefault="008C69D2" w:rsidP="0063134B">
            <w:pPr>
              <w:spacing w:before="80" w:after="40"/>
              <w:rPr>
                <w:sz w:val="18"/>
                <w:szCs w:val="28"/>
              </w:rPr>
            </w:pPr>
            <w:r w:rsidRPr="00DD7518">
              <w:rPr>
                <w:sz w:val="18"/>
                <w:szCs w:val="28"/>
              </w:rPr>
              <w:t xml:space="preserve">21045755 </w:t>
            </w:r>
          </w:p>
        </w:tc>
      </w:tr>
      <w:tr w:rsidR="008C69D2" w:rsidRPr="002535FC" w14:paraId="50C7054E"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36E87B41" w14:textId="77777777" w:rsidR="008C69D2" w:rsidRPr="00FC3731" w:rsidRDefault="008C69D2" w:rsidP="0063134B">
            <w:pPr>
              <w:spacing w:before="80" w:after="40"/>
              <w:rPr>
                <w:rFonts w:ascii="Atyp BL Display Semibold" w:hAnsi="Atyp BL Display Semibold"/>
                <w:bCs/>
                <w:sz w:val="18"/>
                <w:szCs w:val="22"/>
              </w:rPr>
            </w:pPr>
            <w:r w:rsidRPr="00FC3731">
              <w:rPr>
                <w:rFonts w:ascii="Atyp BL Display Semibold" w:hAnsi="Atyp BL Display Semibold"/>
                <w:bCs/>
                <w:sz w:val="18"/>
                <w:szCs w:val="22"/>
              </w:rPr>
              <w:t>DIČ</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0FCD446F" w14:textId="77777777" w:rsidR="008C69D2" w:rsidRPr="00DD7518" w:rsidRDefault="008C69D2" w:rsidP="0063134B">
            <w:pPr>
              <w:spacing w:before="80" w:after="40"/>
              <w:rPr>
                <w:sz w:val="18"/>
                <w:szCs w:val="28"/>
              </w:rPr>
            </w:pPr>
            <w:r w:rsidRPr="00DD7518">
              <w:rPr>
                <w:sz w:val="18"/>
                <w:szCs w:val="28"/>
              </w:rPr>
              <w:t xml:space="preserve">CZ21045755 </w:t>
            </w:r>
            <w:r w:rsidRPr="00CE174D">
              <w:rPr>
                <w:sz w:val="18"/>
                <w:szCs w:val="28"/>
              </w:rPr>
              <w:t xml:space="preserve"> </w:t>
            </w:r>
          </w:p>
        </w:tc>
      </w:tr>
      <w:tr w:rsidR="008C69D2" w:rsidRPr="002535FC" w14:paraId="53CCC883"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7E2356E7" w14:textId="77777777" w:rsidR="008C69D2" w:rsidRPr="00FC3731" w:rsidRDefault="008C69D2" w:rsidP="0063134B">
            <w:pPr>
              <w:spacing w:before="80" w:after="40"/>
              <w:rPr>
                <w:rFonts w:ascii="Atyp BL Display Semibold" w:hAnsi="Atyp BL Display Semibold"/>
                <w:bCs/>
                <w:sz w:val="18"/>
                <w:szCs w:val="22"/>
              </w:rPr>
            </w:pPr>
            <w:r w:rsidRPr="00FC3731">
              <w:rPr>
                <w:rFonts w:ascii="Atyp BL Display Semibold" w:hAnsi="Atyp BL Display Semibold"/>
                <w:bCs/>
                <w:sz w:val="18"/>
                <w:szCs w:val="22"/>
              </w:rPr>
              <w:t>ID datové schránky</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2CC9C664" w14:textId="77777777" w:rsidR="008C69D2" w:rsidRPr="00DD7518" w:rsidRDefault="008C69D2" w:rsidP="0063134B">
            <w:pPr>
              <w:spacing w:before="80" w:after="40"/>
              <w:rPr>
                <w:sz w:val="18"/>
                <w:szCs w:val="28"/>
              </w:rPr>
            </w:pPr>
            <w:proofErr w:type="spellStart"/>
            <w:r w:rsidRPr="00DD7518">
              <w:rPr>
                <w:sz w:val="18"/>
                <w:szCs w:val="28"/>
              </w:rPr>
              <w:t>dnywcju</w:t>
            </w:r>
            <w:proofErr w:type="spellEnd"/>
            <w:r w:rsidRPr="00DD7518">
              <w:rPr>
                <w:sz w:val="18"/>
                <w:szCs w:val="28"/>
              </w:rPr>
              <w:t xml:space="preserve"> </w:t>
            </w:r>
          </w:p>
        </w:tc>
      </w:tr>
      <w:tr w:rsidR="008C69D2" w:rsidRPr="002535FC" w14:paraId="6529D446"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72352FCA" w14:textId="77777777" w:rsidR="008C69D2" w:rsidRDefault="008C69D2" w:rsidP="0063134B">
            <w:pPr>
              <w:spacing w:before="80" w:after="40"/>
              <w:rPr>
                <w:rFonts w:ascii="Atyp BL Display Semibold" w:hAnsi="Atyp BL Display Semibold"/>
                <w:bCs/>
                <w:sz w:val="18"/>
                <w:szCs w:val="22"/>
              </w:rPr>
            </w:pPr>
            <w:r>
              <w:rPr>
                <w:rFonts w:ascii="Atyp BL Display Semibold" w:hAnsi="Atyp BL Display Semibold"/>
                <w:bCs/>
                <w:sz w:val="18"/>
                <w:szCs w:val="22"/>
              </w:rPr>
              <w:t>část předmětu plnění realizovaná poddodavatelem</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7D774F4A" w14:textId="77777777" w:rsidR="008C69D2" w:rsidRDefault="008C69D2" w:rsidP="0063134B">
            <w:pPr>
              <w:spacing w:before="80" w:after="40"/>
              <w:rPr>
                <w:sz w:val="18"/>
                <w:szCs w:val="28"/>
              </w:rPr>
            </w:pPr>
            <w:r>
              <w:rPr>
                <w:sz w:val="18"/>
                <w:szCs w:val="28"/>
              </w:rPr>
              <w:t>Vývoj SW</w:t>
            </w:r>
          </w:p>
        </w:tc>
      </w:tr>
      <w:tr w:rsidR="008C69D2" w:rsidRPr="002535FC" w14:paraId="3CD2637F"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10C16E27" w14:textId="77777777" w:rsidR="008C69D2" w:rsidRPr="00EF7E05" w:rsidRDefault="008C69D2" w:rsidP="0063134B">
            <w:pPr>
              <w:spacing w:before="80" w:after="40"/>
              <w:rPr>
                <w:rFonts w:ascii="Atyp BL Display Semibold" w:hAnsi="Atyp BL Display Semibold"/>
                <w:bCs/>
                <w:sz w:val="18"/>
                <w:szCs w:val="22"/>
              </w:rPr>
            </w:pPr>
            <w:r>
              <w:rPr>
                <w:rFonts w:ascii="Atyp BL Display Semibold" w:hAnsi="Atyp BL Display Semibold"/>
                <w:bCs/>
                <w:sz w:val="18"/>
                <w:szCs w:val="22"/>
              </w:rPr>
              <w:t>p</w:t>
            </w:r>
            <w:r w:rsidRPr="00FC3731">
              <w:rPr>
                <w:rFonts w:ascii="Atyp BL Display Semibold" w:hAnsi="Atyp BL Display Semibold"/>
                <w:bCs/>
                <w:sz w:val="18"/>
                <w:szCs w:val="22"/>
              </w:rPr>
              <w:t>odíl na realizaci části předmětu plnění</w:t>
            </w:r>
            <w:r>
              <w:rPr>
                <w:rFonts w:ascii="Atyp BL Display Semibold" w:hAnsi="Atyp BL Display Semibold"/>
                <w:bCs/>
                <w:sz w:val="18"/>
                <w:szCs w:val="22"/>
              </w:rPr>
              <w:t xml:space="preserve"> v </w:t>
            </w:r>
            <w:r>
              <w:rPr>
                <w:rFonts w:ascii="Atyp BL Display Semibold" w:hAnsi="Atyp BL Display Semibold"/>
                <w:bCs/>
                <w:sz w:val="18"/>
                <w:szCs w:val="22"/>
                <w:lang w:val="en-GB"/>
              </w:rPr>
              <w:t>%</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67AB9725" w14:textId="77777777" w:rsidR="008C69D2" w:rsidRPr="00122FAF" w:rsidRDefault="008C69D2" w:rsidP="0063134B">
            <w:pPr>
              <w:spacing w:before="80" w:after="40"/>
              <w:rPr>
                <w:sz w:val="18"/>
                <w:szCs w:val="28"/>
              </w:rPr>
            </w:pPr>
            <w:proofErr w:type="gramStart"/>
            <w:r>
              <w:rPr>
                <w:sz w:val="18"/>
                <w:szCs w:val="28"/>
              </w:rPr>
              <w:t>10%</w:t>
            </w:r>
            <w:proofErr w:type="gramEnd"/>
          </w:p>
        </w:tc>
      </w:tr>
    </w:tbl>
    <w:p w14:paraId="6E3FDF0B" w14:textId="77777777" w:rsidR="008C69D2" w:rsidRDefault="008C69D2" w:rsidP="008C69D2">
      <w:pPr>
        <w:rPr>
          <w:sz w:val="8"/>
          <w:szCs w:val="12"/>
        </w:rPr>
      </w:pPr>
    </w:p>
    <w:p w14:paraId="235C9605" w14:textId="77777777" w:rsidR="008C69D2" w:rsidRDefault="008C69D2" w:rsidP="008C69D2">
      <w:pPr>
        <w:rPr>
          <w:sz w:val="8"/>
          <w:szCs w:val="12"/>
        </w:rPr>
      </w:pPr>
    </w:p>
    <w:p w14:paraId="31F3FC62" w14:textId="77777777" w:rsidR="008C69D2" w:rsidRPr="005F4C4B" w:rsidRDefault="008C69D2" w:rsidP="008C69D2">
      <w:pPr>
        <w:spacing w:after="80"/>
        <w:jc w:val="both"/>
        <w:rPr>
          <w:rFonts w:ascii="Atyp BL Display Semibold" w:hAnsi="Atyp BL Display Semibold"/>
          <w:bCs/>
        </w:rPr>
      </w:pPr>
      <w:r>
        <w:rPr>
          <w:rFonts w:ascii="Atyp BL Display Semibold" w:hAnsi="Atyp BL Display Semibold"/>
          <w:bCs/>
        </w:rPr>
        <w:t>poddodavatel č. 3</w:t>
      </w:r>
    </w:p>
    <w:tbl>
      <w:tblPr>
        <w:tblW w:w="93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5613"/>
      </w:tblGrid>
      <w:tr w:rsidR="008C69D2" w:rsidRPr="002535FC" w14:paraId="3162E827" w14:textId="77777777" w:rsidTr="0063134B">
        <w:trPr>
          <w:trHeight w:val="340"/>
        </w:trPr>
        <w:tc>
          <w:tcPr>
            <w:tcW w:w="3764" w:type="dxa"/>
            <w:tcBorders>
              <w:top w:val="nil"/>
              <w:left w:val="nil"/>
              <w:bottom w:val="single" w:sz="4" w:space="0" w:color="D9D9D9" w:themeColor="background1" w:themeShade="D9"/>
              <w:right w:val="nil"/>
            </w:tcBorders>
            <w:shd w:val="clear" w:color="auto" w:fill="F2F2F2" w:themeFill="background1" w:themeFillShade="F2"/>
            <w:vAlign w:val="center"/>
          </w:tcPr>
          <w:p w14:paraId="782608C6" w14:textId="77777777" w:rsidR="008C69D2" w:rsidRPr="00FC3731" w:rsidRDefault="008C69D2" w:rsidP="0063134B">
            <w:pPr>
              <w:spacing w:before="80" w:after="40"/>
              <w:rPr>
                <w:rFonts w:ascii="Atyp BL Display Semibold" w:hAnsi="Atyp BL Display Semibold"/>
                <w:bCs/>
                <w:sz w:val="18"/>
                <w:szCs w:val="22"/>
              </w:rPr>
            </w:pPr>
            <w:r>
              <w:rPr>
                <w:rFonts w:ascii="Atyp BL Display Semibold" w:hAnsi="Atyp BL Display Semibold"/>
                <w:bCs/>
                <w:sz w:val="18"/>
                <w:szCs w:val="22"/>
              </w:rPr>
              <w:t>n</w:t>
            </w:r>
            <w:r w:rsidRPr="00FC3731">
              <w:rPr>
                <w:rFonts w:ascii="Atyp BL Display Semibold" w:hAnsi="Atyp BL Display Semibold"/>
                <w:bCs/>
                <w:sz w:val="18"/>
                <w:szCs w:val="22"/>
              </w:rPr>
              <w:t>ázev firmy</w:t>
            </w:r>
          </w:p>
        </w:tc>
        <w:tc>
          <w:tcPr>
            <w:tcW w:w="5613" w:type="dxa"/>
            <w:tcBorders>
              <w:top w:val="nil"/>
              <w:left w:val="nil"/>
              <w:bottom w:val="single" w:sz="4" w:space="0" w:color="D9D9D9" w:themeColor="background1" w:themeShade="D9"/>
              <w:right w:val="nil"/>
            </w:tcBorders>
            <w:shd w:val="clear" w:color="auto" w:fill="FFFFFF" w:themeFill="background1"/>
            <w:vAlign w:val="center"/>
          </w:tcPr>
          <w:p w14:paraId="662B9794" w14:textId="77777777" w:rsidR="008C69D2" w:rsidRPr="002A4ED3" w:rsidRDefault="008C69D2" w:rsidP="0063134B">
            <w:pPr>
              <w:spacing w:before="80" w:after="40"/>
              <w:rPr>
                <w:sz w:val="18"/>
                <w:szCs w:val="28"/>
              </w:rPr>
            </w:pPr>
            <w:r w:rsidRPr="002A4ED3">
              <w:rPr>
                <w:sz w:val="18"/>
                <w:szCs w:val="28"/>
              </w:rPr>
              <w:t xml:space="preserve">Lukáš Kadlec </w:t>
            </w:r>
          </w:p>
        </w:tc>
      </w:tr>
      <w:tr w:rsidR="008C69D2" w:rsidRPr="002535FC" w14:paraId="0BF4EFA3"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3A70DC69" w14:textId="77777777" w:rsidR="008C69D2" w:rsidRPr="00FC3731" w:rsidRDefault="008C69D2" w:rsidP="0063134B">
            <w:pPr>
              <w:spacing w:before="80" w:after="40"/>
              <w:rPr>
                <w:rFonts w:ascii="Atyp BL Display Semibold" w:hAnsi="Atyp BL Display Semibold"/>
                <w:bCs/>
                <w:sz w:val="18"/>
                <w:szCs w:val="22"/>
              </w:rPr>
            </w:pPr>
            <w:r w:rsidRPr="00FC3731">
              <w:rPr>
                <w:rFonts w:ascii="Atyp BL Display Semibold" w:hAnsi="Atyp BL Display Semibold"/>
                <w:bCs/>
                <w:sz w:val="18"/>
                <w:szCs w:val="22"/>
              </w:rPr>
              <w:t>se sídlem</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16C4837C" w14:textId="77777777" w:rsidR="008C69D2" w:rsidRPr="002A4ED3" w:rsidRDefault="008C69D2" w:rsidP="0063134B">
            <w:pPr>
              <w:spacing w:before="80" w:after="40"/>
              <w:rPr>
                <w:sz w:val="18"/>
                <w:szCs w:val="28"/>
              </w:rPr>
            </w:pPr>
            <w:r w:rsidRPr="002A4ED3">
              <w:rPr>
                <w:sz w:val="18"/>
                <w:szCs w:val="28"/>
              </w:rPr>
              <w:t>Pod Vinohrady 383/</w:t>
            </w:r>
            <w:proofErr w:type="gramStart"/>
            <w:r w:rsidRPr="002A4ED3">
              <w:rPr>
                <w:sz w:val="18"/>
                <w:szCs w:val="28"/>
              </w:rPr>
              <w:t>134a</w:t>
            </w:r>
            <w:proofErr w:type="gramEnd"/>
            <w:r w:rsidRPr="002A4ED3">
              <w:rPr>
                <w:sz w:val="18"/>
                <w:szCs w:val="28"/>
              </w:rPr>
              <w:t xml:space="preserve">, 664 41, Popůvky </w:t>
            </w:r>
          </w:p>
        </w:tc>
      </w:tr>
      <w:tr w:rsidR="008C69D2" w:rsidRPr="002535FC" w14:paraId="291FA4D0"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4E99ED8C" w14:textId="77777777" w:rsidR="008C69D2" w:rsidRPr="00FC3731" w:rsidRDefault="008C69D2" w:rsidP="0063134B">
            <w:pPr>
              <w:spacing w:before="80" w:after="40"/>
              <w:rPr>
                <w:rFonts w:ascii="Atyp BL Display Semibold" w:hAnsi="Atyp BL Display Semibold"/>
                <w:bCs/>
                <w:sz w:val="18"/>
                <w:szCs w:val="22"/>
              </w:rPr>
            </w:pPr>
            <w:r w:rsidRPr="00FC3731">
              <w:rPr>
                <w:rFonts w:ascii="Atyp BL Display Semibold" w:hAnsi="Atyp BL Display Semibold"/>
                <w:bCs/>
                <w:sz w:val="18"/>
                <w:szCs w:val="22"/>
              </w:rPr>
              <w:t>IČO</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023AE995" w14:textId="77777777" w:rsidR="008C69D2" w:rsidRPr="002A4ED3" w:rsidRDefault="008C69D2" w:rsidP="0063134B">
            <w:pPr>
              <w:spacing w:before="80" w:after="40"/>
              <w:rPr>
                <w:sz w:val="18"/>
                <w:szCs w:val="28"/>
              </w:rPr>
            </w:pPr>
            <w:r w:rsidRPr="002A4ED3">
              <w:rPr>
                <w:sz w:val="18"/>
                <w:szCs w:val="28"/>
              </w:rPr>
              <w:t xml:space="preserve">10919481 </w:t>
            </w:r>
          </w:p>
        </w:tc>
      </w:tr>
      <w:tr w:rsidR="008C69D2" w:rsidRPr="002535FC" w14:paraId="16D795D7"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3E02956F" w14:textId="77777777" w:rsidR="008C69D2" w:rsidRPr="00FC3731" w:rsidRDefault="008C69D2" w:rsidP="0063134B">
            <w:pPr>
              <w:spacing w:before="80" w:after="40"/>
              <w:rPr>
                <w:rFonts w:ascii="Atyp BL Display Semibold" w:hAnsi="Atyp BL Display Semibold"/>
                <w:bCs/>
                <w:sz w:val="18"/>
                <w:szCs w:val="22"/>
              </w:rPr>
            </w:pPr>
            <w:r w:rsidRPr="00FC3731">
              <w:rPr>
                <w:rFonts w:ascii="Atyp BL Display Semibold" w:hAnsi="Atyp BL Display Semibold"/>
                <w:bCs/>
                <w:sz w:val="18"/>
                <w:szCs w:val="22"/>
              </w:rPr>
              <w:t>DIČ</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042B93F3" w14:textId="77777777" w:rsidR="008C69D2" w:rsidRPr="002A4ED3" w:rsidRDefault="008C69D2" w:rsidP="0063134B">
            <w:pPr>
              <w:spacing w:before="80" w:after="40"/>
              <w:rPr>
                <w:sz w:val="18"/>
                <w:szCs w:val="28"/>
              </w:rPr>
            </w:pPr>
            <w:r w:rsidRPr="002A4ED3">
              <w:rPr>
                <w:sz w:val="18"/>
                <w:szCs w:val="28"/>
              </w:rPr>
              <w:t xml:space="preserve">CZ10919481 </w:t>
            </w:r>
            <w:r w:rsidRPr="00CE174D">
              <w:rPr>
                <w:sz w:val="18"/>
                <w:szCs w:val="28"/>
              </w:rPr>
              <w:t xml:space="preserve"> </w:t>
            </w:r>
          </w:p>
        </w:tc>
      </w:tr>
      <w:tr w:rsidR="008C69D2" w:rsidRPr="002535FC" w14:paraId="0F24099B"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679C144C" w14:textId="77777777" w:rsidR="008C69D2" w:rsidRPr="00FC3731" w:rsidRDefault="008C69D2" w:rsidP="0063134B">
            <w:pPr>
              <w:spacing w:before="80" w:after="40"/>
              <w:rPr>
                <w:rFonts w:ascii="Atyp BL Display Semibold" w:hAnsi="Atyp BL Display Semibold"/>
                <w:bCs/>
                <w:sz w:val="18"/>
                <w:szCs w:val="22"/>
              </w:rPr>
            </w:pPr>
            <w:r w:rsidRPr="00FC3731">
              <w:rPr>
                <w:rFonts w:ascii="Atyp BL Display Semibold" w:hAnsi="Atyp BL Display Semibold"/>
                <w:bCs/>
                <w:sz w:val="18"/>
                <w:szCs w:val="22"/>
              </w:rPr>
              <w:t>ID datové schránky</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69C3947A" w14:textId="77777777" w:rsidR="008C69D2" w:rsidRPr="002A4ED3" w:rsidRDefault="008C69D2" w:rsidP="0063134B">
            <w:pPr>
              <w:spacing w:before="80" w:after="40"/>
              <w:rPr>
                <w:sz w:val="18"/>
                <w:szCs w:val="28"/>
              </w:rPr>
            </w:pPr>
            <w:r w:rsidRPr="002A4ED3">
              <w:rPr>
                <w:sz w:val="18"/>
                <w:szCs w:val="28"/>
              </w:rPr>
              <w:t xml:space="preserve">8eamvqx </w:t>
            </w:r>
          </w:p>
        </w:tc>
      </w:tr>
      <w:tr w:rsidR="008C69D2" w:rsidRPr="002535FC" w14:paraId="657BF275"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74912764" w14:textId="77777777" w:rsidR="008C69D2" w:rsidRDefault="008C69D2" w:rsidP="0063134B">
            <w:pPr>
              <w:spacing w:before="80" w:after="40"/>
              <w:rPr>
                <w:rFonts w:ascii="Atyp BL Display Semibold" w:hAnsi="Atyp BL Display Semibold"/>
                <w:bCs/>
                <w:sz w:val="18"/>
                <w:szCs w:val="22"/>
              </w:rPr>
            </w:pPr>
            <w:r>
              <w:rPr>
                <w:rFonts w:ascii="Atyp BL Display Semibold" w:hAnsi="Atyp BL Display Semibold"/>
                <w:bCs/>
                <w:sz w:val="18"/>
                <w:szCs w:val="22"/>
              </w:rPr>
              <w:t>část předmětu plnění realizovaná poddodavatelem</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7FA12E58" w14:textId="77777777" w:rsidR="008C69D2" w:rsidRPr="002A4ED3" w:rsidRDefault="008C69D2" w:rsidP="0063134B">
            <w:pPr>
              <w:spacing w:before="80" w:after="40"/>
              <w:rPr>
                <w:sz w:val="18"/>
                <w:szCs w:val="28"/>
              </w:rPr>
            </w:pPr>
            <w:r w:rsidRPr="002A4ED3">
              <w:rPr>
                <w:sz w:val="18"/>
                <w:szCs w:val="28"/>
              </w:rPr>
              <w:t xml:space="preserve">Testing </w:t>
            </w:r>
          </w:p>
        </w:tc>
      </w:tr>
      <w:tr w:rsidR="008C69D2" w:rsidRPr="002535FC" w14:paraId="6ED8E59A"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5F116285" w14:textId="77777777" w:rsidR="008C69D2" w:rsidRPr="00EF7E05" w:rsidRDefault="008C69D2" w:rsidP="0063134B">
            <w:pPr>
              <w:spacing w:before="80" w:after="40"/>
              <w:rPr>
                <w:rFonts w:ascii="Atyp BL Display Semibold" w:hAnsi="Atyp BL Display Semibold"/>
                <w:bCs/>
                <w:sz w:val="18"/>
                <w:szCs w:val="22"/>
              </w:rPr>
            </w:pPr>
            <w:r>
              <w:rPr>
                <w:rFonts w:ascii="Atyp BL Display Semibold" w:hAnsi="Atyp BL Display Semibold"/>
                <w:bCs/>
                <w:sz w:val="18"/>
                <w:szCs w:val="22"/>
              </w:rPr>
              <w:t>p</w:t>
            </w:r>
            <w:r w:rsidRPr="00FC3731">
              <w:rPr>
                <w:rFonts w:ascii="Atyp BL Display Semibold" w:hAnsi="Atyp BL Display Semibold"/>
                <w:bCs/>
                <w:sz w:val="18"/>
                <w:szCs w:val="22"/>
              </w:rPr>
              <w:t>odíl na realizaci části předmětu plnění</w:t>
            </w:r>
            <w:r>
              <w:rPr>
                <w:rFonts w:ascii="Atyp BL Display Semibold" w:hAnsi="Atyp BL Display Semibold"/>
                <w:bCs/>
                <w:sz w:val="18"/>
                <w:szCs w:val="22"/>
              </w:rPr>
              <w:t xml:space="preserve"> v </w:t>
            </w:r>
            <w:r>
              <w:rPr>
                <w:rFonts w:ascii="Atyp BL Display Semibold" w:hAnsi="Atyp BL Display Semibold"/>
                <w:bCs/>
                <w:sz w:val="18"/>
                <w:szCs w:val="22"/>
                <w:lang w:val="en-GB"/>
              </w:rPr>
              <w:t>%</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38FD775C" w14:textId="77777777" w:rsidR="008C69D2" w:rsidRPr="00122FAF" w:rsidRDefault="008C69D2" w:rsidP="0063134B">
            <w:pPr>
              <w:spacing w:before="80" w:after="40"/>
              <w:rPr>
                <w:sz w:val="18"/>
                <w:szCs w:val="28"/>
              </w:rPr>
            </w:pPr>
            <w:proofErr w:type="gramStart"/>
            <w:r>
              <w:rPr>
                <w:sz w:val="18"/>
                <w:szCs w:val="28"/>
              </w:rPr>
              <w:t>5%</w:t>
            </w:r>
            <w:proofErr w:type="gramEnd"/>
          </w:p>
        </w:tc>
      </w:tr>
    </w:tbl>
    <w:p w14:paraId="11ED3557" w14:textId="77777777" w:rsidR="008C69D2" w:rsidRPr="00122FAF" w:rsidRDefault="008C69D2" w:rsidP="008C69D2">
      <w:pPr>
        <w:rPr>
          <w:sz w:val="8"/>
          <w:szCs w:val="12"/>
        </w:rPr>
      </w:pPr>
    </w:p>
    <w:p w14:paraId="54240FC3" w14:textId="77777777" w:rsidR="008C69D2" w:rsidRDefault="008C69D2" w:rsidP="008C69D2">
      <w:pPr>
        <w:rPr>
          <w:sz w:val="8"/>
          <w:szCs w:val="12"/>
        </w:rPr>
      </w:pPr>
    </w:p>
    <w:p w14:paraId="067D9EC9" w14:textId="77777777" w:rsidR="008C69D2" w:rsidRPr="005F4C4B" w:rsidRDefault="008C69D2" w:rsidP="008C69D2">
      <w:pPr>
        <w:spacing w:after="80"/>
        <w:jc w:val="both"/>
        <w:rPr>
          <w:rFonts w:ascii="Atyp BL Display Semibold" w:hAnsi="Atyp BL Display Semibold"/>
          <w:bCs/>
        </w:rPr>
      </w:pPr>
      <w:r>
        <w:rPr>
          <w:rFonts w:ascii="Atyp BL Display Semibold" w:hAnsi="Atyp BL Display Semibold"/>
          <w:bCs/>
        </w:rPr>
        <w:t>poddodavatel č. 4</w:t>
      </w:r>
    </w:p>
    <w:tbl>
      <w:tblPr>
        <w:tblW w:w="93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5613"/>
      </w:tblGrid>
      <w:tr w:rsidR="008C69D2" w:rsidRPr="002535FC" w14:paraId="2E57BBED" w14:textId="77777777" w:rsidTr="0063134B">
        <w:trPr>
          <w:trHeight w:val="340"/>
        </w:trPr>
        <w:tc>
          <w:tcPr>
            <w:tcW w:w="3764" w:type="dxa"/>
            <w:tcBorders>
              <w:top w:val="nil"/>
              <w:left w:val="nil"/>
              <w:bottom w:val="single" w:sz="4" w:space="0" w:color="D9D9D9" w:themeColor="background1" w:themeShade="D9"/>
              <w:right w:val="nil"/>
            </w:tcBorders>
            <w:shd w:val="clear" w:color="auto" w:fill="F2F2F2" w:themeFill="background1" w:themeFillShade="F2"/>
            <w:vAlign w:val="center"/>
          </w:tcPr>
          <w:p w14:paraId="1C412A90" w14:textId="77777777" w:rsidR="008C69D2" w:rsidRPr="00FC3731" w:rsidRDefault="008C69D2" w:rsidP="0063134B">
            <w:pPr>
              <w:spacing w:before="80" w:after="40"/>
              <w:rPr>
                <w:rFonts w:ascii="Atyp BL Display Semibold" w:hAnsi="Atyp BL Display Semibold"/>
                <w:bCs/>
                <w:sz w:val="18"/>
                <w:szCs w:val="22"/>
              </w:rPr>
            </w:pPr>
            <w:r>
              <w:rPr>
                <w:rFonts w:ascii="Atyp BL Display Semibold" w:hAnsi="Atyp BL Display Semibold"/>
                <w:bCs/>
                <w:sz w:val="18"/>
                <w:szCs w:val="22"/>
              </w:rPr>
              <w:t>n</w:t>
            </w:r>
            <w:r w:rsidRPr="00FC3731">
              <w:rPr>
                <w:rFonts w:ascii="Atyp BL Display Semibold" w:hAnsi="Atyp BL Display Semibold"/>
                <w:bCs/>
                <w:sz w:val="18"/>
                <w:szCs w:val="22"/>
              </w:rPr>
              <w:t>ázev firmy</w:t>
            </w:r>
          </w:p>
        </w:tc>
        <w:tc>
          <w:tcPr>
            <w:tcW w:w="5613" w:type="dxa"/>
            <w:tcBorders>
              <w:top w:val="nil"/>
              <w:left w:val="nil"/>
              <w:bottom w:val="single" w:sz="4" w:space="0" w:color="D9D9D9" w:themeColor="background1" w:themeShade="D9"/>
              <w:right w:val="nil"/>
            </w:tcBorders>
            <w:shd w:val="clear" w:color="auto" w:fill="FFFFFF" w:themeFill="background1"/>
            <w:vAlign w:val="center"/>
          </w:tcPr>
          <w:p w14:paraId="0B0A89DE" w14:textId="77777777" w:rsidR="008C69D2" w:rsidRPr="00D004D4" w:rsidRDefault="008C69D2" w:rsidP="0063134B">
            <w:pPr>
              <w:spacing w:before="80" w:after="40"/>
              <w:rPr>
                <w:sz w:val="18"/>
                <w:szCs w:val="28"/>
              </w:rPr>
            </w:pPr>
            <w:r w:rsidRPr="00D004D4">
              <w:rPr>
                <w:sz w:val="18"/>
                <w:szCs w:val="28"/>
              </w:rPr>
              <w:t xml:space="preserve">Šikmo s.r.o. </w:t>
            </w:r>
          </w:p>
        </w:tc>
      </w:tr>
      <w:tr w:rsidR="008C69D2" w:rsidRPr="002535FC" w14:paraId="763FEA0E"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76D1485D" w14:textId="77777777" w:rsidR="008C69D2" w:rsidRPr="00FC3731" w:rsidRDefault="008C69D2" w:rsidP="0063134B">
            <w:pPr>
              <w:spacing w:before="80" w:after="40"/>
              <w:rPr>
                <w:rFonts w:ascii="Atyp BL Display Semibold" w:hAnsi="Atyp BL Display Semibold"/>
                <w:bCs/>
                <w:sz w:val="18"/>
                <w:szCs w:val="22"/>
              </w:rPr>
            </w:pPr>
            <w:r w:rsidRPr="00FC3731">
              <w:rPr>
                <w:rFonts w:ascii="Atyp BL Display Semibold" w:hAnsi="Atyp BL Display Semibold"/>
                <w:bCs/>
                <w:sz w:val="18"/>
                <w:szCs w:val="22"/>
              </w:rPr>
              <w:t>se sídlem</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55D20CBF" w14:textId="77777777" w:rsidR="008C69D2" w:rsidRPr="00D004D4" w:rsidRDefault="008C69D2" w:rsidP="0063134B">
            <w:pPr>
              <w:spacing w:before="80" w:after="40"/>
              <w:rPr>
                <w:sz w:val="18"/>
                <w:szCs w:val="28"/>
              </w:rPr>
            </w:pPr>
            <w:r w:rsidRPr="00D004D4">
              <w:rPr>
                <w:sz w:val="18"/>
                <w:szCs w:val="28"/>
              </w:rPr>
              <w:t xml:space="preserve">Jičínská 226/17, Žižkov, 130 00 Praha 3 </w:t>
            </w:r>
          </w:p>
        </w:tc>
      </w:tr>
      <w:tr w:rsidR="008C69D2" w:rsidRPr="002535FC" w14:paraId="0FAECE1B"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0D02FFCB" w14:textId="77777777" w:rsidR="008C69D2" w:rsidRPr="00FC3731" w:rsidRDefault="008C69D2" w:rsidP="0063134B">
            <w:pPr>
              <w:spacing w:before="80" w:after="40"/>
              <w:rPr>
                <w:rFonts w:ascii="Atyp BL Display Semibold" w:hAnsi="Atyp BL Display Semibold"/>
                <w:bCs/>
                <w:sz w:val="18"/>
                <w:szCs w:val="22"/>
              </w:rPr>
            </w:pPr>
            <w:r w:rsidRPr="00FC3731">
              <w:rPr>
                <w:rFonts w:ascii="Atyp BL Display Semibold" w:hAnsi="Atyp BL Display Semibold"/>
                <w:bCs/>
                <w:sz w:val="18"/>
                <w:szCs w:val="22"/>
              </w:rPr>
              <w:t>IČO</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471BC704" w14:textId="77777777" w:rsidR="008C69D2" w:rsidRPr="00D004D4" w:rsidRDefault="008C69D2" w:rsidP="0063134B">
            <w:pPr>
              <w:spacing w:before="80" w:after="40"/>
              <w:rPr>
                <w:sz w:val="18"/>
                <w:szCs w:val="28"/>
              </w:rPr>
            </w:pPr>
            <w:r w:rsidRPr="00D004D4">
              <w:rPr>
                <w:sz w:val="18"/>
                <w:szCs w:val="28"/>
              </w:rPr>
              <w:t xml:space="preserve">09046577 </w:t>
            </w:r>
          </w:p>
        </w:tc>
      </w:tr>
      <w:tr w:rsidR="008C69D2" w:rsidRPr="002535FC" w14:paraId="3CF8A5D9"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402599A1" w14:textId="77777777" w:rsidR="008C69D2" w:rsidRPr="00FC3731" w:rsidRDefault="008C69D2" w:rsidP="0063134B">
            <w:pPr>
              <w:spacing w:before="80" w:after="40"/>
              <w:rPr>
                <w:rFonts w:ascii="Atyp BL Display Semibold" w:hAnsi="Atyp BL Display Semibold"/>
                <w:bCs/>
                <w:sz w:val="18"/>
                <w:szCs w:val="22"/>
              </w:rPr>
            </w:pPr>
            <w:r w:rsidRPr="00FC3731">
              <w:rPr>
                <w:rFonts w:ascii="Atyp BL Display Semibold" w:hAnsi="Atyp BL Display Semibold"/>
                <w:bCs/>
                <w:sz w:val="18"/>
                <w:szCs w:val="22"/>
              </w:rPr>
              <w:t>DIČ</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7D839BB0" w14:textId="77777777" w:rsidR="008C69D2" w:rsidRPr="00D004D4" w:rsidRDefault="008C69D2" w:rsidP="0063134B">
            <w:pPr>
              <w:spacing w:before="80" w:after="40"/>
              <w:rPr>
                <w:sz w:val="18"/>
                <w:szCs w:val="28"/>
              </w:rPr>
            </w:pPr>
            <w:r w:rsidRPr="00D004D4">
              <w:rPr>
                <w:sz w:val="18"/>
                <w:szCs w:val="28"/>
              </w:rPr>
              <w:t xml:space="preserve">CZ09046577 </w:t>
            </w:r>
          </w:p>
        </w:tc>
      </w:tr>
      <w:tr w:rsidR="008C69D2" w:rsidRPr="002535FC" w14:paraId="2FD8580D"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29FF59DD" w14:textId="77777777" w:rsidR="008C69D2" w:rsidRPr="00FC3731" w:rsidRDefault="008C69D2" w:rsidP="0063134B">
            <w:pPr>
              <w:spacing w:before="80" w:after="40"/>
              <w:rPr>
                <w:rFonts w:ascii="Atyp BL Display Semibold" w:hAnsi="Atyp BL Display Semibold"/>
                <w:bCs/>
                <w:sz w:val="18"/>
                <w:szCs w:val="22"/>
              </w:rPr>
            </w:pPr>
            <w:r w:rsidRPr="00FC3731">
              <w:rPr>
                <w:rFonts w:ascii="Atyp BL Display Semibold" w:hAnsi="Atyp BL Display Semibold"/>
                <w:bCs/>
                <w:sz w:val="18"/>
                <w:szCs w:val="22"/>
              </w:rPr>
              <w:t>ID datové schránky</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44273991" w14:textId="77777777" w:rsidR="008C69D2" w:rsidRPr="00D004D4" w:rsidRDefault="008C69D2" w:rsidP="0063134B">
            <w:pPr>
              <w:spacing w:before="80" w:after="40"/>
              <w:rPr>
                <w:sz w:val="18"/>
                <w:szCs w:val="28"/>
              </w:rPr>
            </w:pPr>
            <w:proofErr w:type="spellStart"/>
            <w:r w:rsidRPr="00D004D4">
              <w:rPr>
                <w:sz w:val="18"/>
                <w:szCs w:val="28"/>
              </w:rPr>
              <w:t>jceuqyr</w:t>
            </w:r>
            <w:proofErr w:type="spellEnd"/>
            <w:r w:rsidRPr="00D004D4">
              <w:rPr>
                <w:sz w:val="18"/>
                <w:szCs w:val="28"/>
              </w:rPr>
              <w:t xml:space="preserve"> </w:t>
            </w:r>
          </w:p>
        </w:tc>
      </w:tr>
      <w:tr w:rsidR="008C69D2" w:rsidRPr="002535FC" w14:paraId="06769285"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19B6C58A" w14:textId="77777777" w:rsidR="008C69D2" w:rsidRPr="00FC3731" w:rsidRDefault="008C69D2" w:rsidP="0063134B">
            <w:pPr>
              <w:spacing w:before="80" w:after="40"/>
              <w:rPr>
                <w:rFonts w:ascii="Atyp BL Display Semibold" w:hAnsi="Atyp BL Display Semibold"/>
                <w:bCs/>
                <w:sz w:val="18"/>
                <w:szCs w:val="22"/>
              </w:rPr>
            </w:pPr>
            <w:r w:rsidRPr="00FC3731">
              <w:rPr>
                <w:rFonts w:ascii="Atyp BL Display Semibold" w:hAnsi="Atyp BL Display Semibold"/>
                <w:bCs/>
                <w:sz w:val="18"/>
                <w:szCs w:val="22"/>
              </w:rPr>
              <w:t xml:space="preserve">zapsaný/á v obchodním rejstříku vedeném pod </w:t>
            </w:r>
            <w:proofErr w:type="spellStart"/>
            <w:r w:rsidRPr="00FC3731">
              <w:rPr>
                <w:rFonts w:ascii="Atyp BL Display Semibold" w:hAnsi="Atyp BL Display Semibold"/>
                <w:bCs/>
                <w:sz w:val="18"/>
                <w:szCs w:val="22"/>
              </w:rPr>
              <w:t>sp</w:t>
            </w:r>
            <w:proofErr w:type="spellEnd"/>
            <w:r w:rsidRPr="00FC3731">
              <w:rPr>
                <w:rFonts w:ascii="Atyp BL Display Semibold" w:hAnsi="Atyp BL Display Semibold"/>
                <w:bCs/>
                <w:sz w:val="18"/>
                <w:szCs w:val="22"/>
              </w:rPr>
              <w:t xml:space="preserve">. </w:t>
            </w:r>
            <w:r>
              <w:rPr>
                <w:rFonts w:ascii="Atyp BL Display Semibold" w:hAnsi="Atyp BL Display Semibold"/>
                <w:bCs/>
                <w:sz w:val="18"/>
                <w:szCs w:val="22"/>
              </w:rPr>
              <w:t>z</w:t>
            </w:r>
            <w:r w:rsidRPr="00FC3731">
              <w:rPr>
                <w:rFonts w:ascii="Atyp BL Display Semibold" w:hAnsi="Atyp BL Display Semibold"/>
                <w:bCs/>
                <w:sz w:val="18"/>
                <w:szCs w:val="22"/>
              </w:rPr>
              <w:t>n</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13C4F84E" w14:textId="77777777" w:rsidR="008C69D2" w:rsidRPr="001F0FF4" w:rsidRDefault="008C69D2" w:rsidP="0063134B">
            <w:pPr>
              <w:spacing w:before="80" w:after="40"/>
              <w:rPr>
                <w:sz w:val="18"/>
                <w:szCs w:val="28"/>
              </w:rPr>
            </w:pPr>
            <w:r w:rsidRPr="001F0FF4">
              <w:rPr>
                <w:sz w:val="18"/>
                <w:szCs w:val="28"/>
              </w:rPr>
              <w:t xml:space="preserve">C 329513 vedená u Městského soudu v Praze </w:t>
            </w:r>
          </w:p>
        </w:tc>
      </w:tr>
      <w:tr w:rsidR="008C69D2" w:rsidRPr="002535FC" w14:paraId="3AFB141A"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0DDFA50D" w14:textId="77777777" w:rsidR="008C69D2" w:rsidRPr="00FC3731" w:rsidRDefault="008C69D2" w:rsidP="0063134B">
            <w:pPr>
              <w:spacing w:before="80" w:after="40"/>
              <w:rPr>
                <w:rFonts w:ascii="Atyp BL Display Semibold" w:hAnsi="Atyp BL Display Semibold"/>
                <w:bCs/>
                <w:sz w:val="18"/>
                <w:szCs w:val="22"/>
              </w:rPr>
            </w:pPr>
            <w:r>
              <w:rPr>
                <w:rFonts w:ascii="Atyp BL Display Semibold" w:hAnsi="Atyp BL Display Semibold"/>
                <w:bCs/>
                <w:sz w:val="18"/>
                <w:szCs w:val="22"/>
              </w:rPr>
              <w:t>z</w:t>
            </w:r>
            <w:r w:rsidRPr="00FC3731">
              <w:rPr>
                <w:rFonts w:ascii="Atyp BL Display Semibold" w:hAnsi="Atyp BL Display Semibold"/>
                <w:bCs/>
                <w:sz w:val="18"/>
                <w:szCs w:val="22"/>
              </w:rPr>
              <w:t>astoupený/á</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57CBA80E" w14:textId="77777777" w:rsidR="008C69D2" w:rsidRPr="001F0FF4" w:rsidRDefault="008C69D2" w:rsidP="0063134B">
            <w:pPr>
              <w:spacing w:before="80" w:after="40"/>
              <w:rPr>
                <w:sz w:val="18"/>
                <w:szCs w:val="28"/>
              </w:rPr>
            </w:pPr>
            <w:r w:rsidRPr="001F0FF4">
              <w:rPr>
                <w:sz w:val="18"/>
                <w:szCs w:val="28"/>
              </w:rPr>
              <w:t xml:space="preserve">Pavel Mareš </w:t>
            </w:r>
          </w:p>
        </w:tc>
      </w:tr>
      <w:tr w:rsidR="008C69D2" w:rsidRPr="002535FC" w14:paraId="529D8E5C"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4D3EFC51" w14:textId="77777777" w:rsidR="008C69D2" w:rsidRDefault="008C69D2" w:rsidP="0063134B">
            <w:pPr>
              <w:spacing w:before="80" w:after="40"/>
              <w:rPr>
                <w:rFonts w:ascii="Atyp BL Display Semibold" w:hAnsi="Atyp BL Display Semibold"/>
                <w:bCs/>
                <w:sz w:val="18"/>
                <w:szCs w:val="22"/>
              </w:rPr>
            </w:pPr>
            <w:r>
              <w:rPr>
                <w:rFonts w:ascii="Atyp BL Display Semibold" w:hAnsi="Atyp BL Display Semibold"/>
                <w:bCs/>
                <w:sz w:val="18"/>
                <w:szCs w:val="22"/>
              </w:rPr>
              <w:t>část předmětu plnění realizovaná poddodavatelem</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04628539" w14:textId="77777777" w:rsidR="008C69D2" w:rsidRPr="001F0FF4" w:rsidRDefault="008C69D2" w:rsidP="0063134B">
            <w:pPr>
              <w:spacing w:before="80" w:after="40"/>
              <w:rPr>
                <w:sz w:val="18"/>
                <w:szCs w:val="28"/>
              </w:rPr>
            </w:pPr>
            <w:r w:rsidRPr="001F0FF4">
              <w:rPr>
                <w:sz w:val="18"/>
                <w:szCs w:val="28"/>
              </w:rPr>
              <w:t xml:space="preserve">UI/UX design a metodiky vzhledu </w:t>
            </w:r>
          </w:p>
        </w:tc>
      </w:tr>
      <w:tr w:rsidR="008C69D2" w:rsidRPr="002535FC" w14:paraId="1E934D4B" w14:textId="77777777" w:rsidTr="0063134B">
        <w:trPr>
          <w:trHeight w:val="340"/>
        </w:trPr>
        <w:tc>
          <w:tcPr>
            <w:tcW w:w="3764"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vAlign w:val="center"/>
          </w:tcPr>
          <w:p w14:paraId="016B312C" w14:textId="77777777" w:rsidR="008C69D2" w:rsidRPr="00EF7E05" w:rsidRDefault="008C69D2" w:rsidP="0063134B">
            <w:pPr>
              <w:spacing w:before="80" w:after="40"/>
              <w:rPr>
                <w:rFonts w:ascii="Atyp BL Display Semibold" w:hAnsi="Atyp BL Display Semibold"/>
                <w:bCs/>
                <w:sz w:val="18"/>
                <w:szCs w:val="22"/>
              </w:rPr>
            </w:pPr>
            <w:r>
              <w:rPr>
                <w:rFonts w:ascii="Atyp BL Display Semibold" w:hAnsi="Atyp BL Display Semibold"/>
                <w:bCs/>
                <w:sz w:val="18"/>
                <w:szCs w:val="22"/>
              </w:rPr>
              <w:t>p</w:t>
            </w:r>
            <w:r w:rsidRPr="00FC3731">
              <w:rPr>
                <w:rFonts w:ascii="Atyp BL Display Semibold" w:hAnsi="Atyp BL Display Semibold"/>
                <w:bCs/>
                <w:sz w:val="18"/>
                <w:szCs w:val="22"/>
              </w:rPr>
              <w:t>odíl na realizaci části předmětu plnění</w:t>
            </w:r>
            <w:r>
              <w:rPr>
                <w:rFonts w:ascii="Atyp BL Display Semibold" w:hAnsi="Atyp BL Display Semibold"/>
                <w:bCs/>
                <w:sz w:val="18"/>
                <w:szCs w:val="22"/>
              </w:rPr>
              <w:t xml:space="preserve"> v </w:t>
            </w:r>
            <w:r>
              <w:rPr>
                <w:rFonts w:ascii="Atyp BL Display Semibold" w:hAnsi="Atyp BL Display Semibold"/>
                <w:bCs/>
                <w:sz w:val="18"/>
                <w:szCs w:val="22"/>
                <w:lang w:val="en-GB"/>
              </w:rPr>
              <w:t>%</w:t>
            </w:r>
          </w:p>
        </w:tc>
        <w:tc>
          <w:tcPr>
            <w:tcW w:w="5613"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vAlign w:val="center"/>
          </w:tcPr>
          <w:p w14:paraId="084A1EFC" w14:textId="77777777" w:rsidR="008C69D2" w:rsidRPr="00122FAF" w:rsidRDefault="008C69D2" w:rsidP="0063134B">
            <w:pPr>
              <w:spacing w:before="80" w:after="40"/>
              <w:rPr>
                <w:sz w:val="18"/>
                <w:szCs w:val="28"/>
              </w:rPr>
            </w:pPr>
            <w:proofErr w:type="gramStart"/>
            <w:r>
              <w:rPr>
                <w:sz w:val="18"/>
                <w:szCs w:val="28"/>
              </w:rPr>
              <w:t>5%</w:t>
            </w:r>
            <w:proofErr w:type="gramEnd"/>
          </w:p>
        </w:tc>
      </w:tr>
    </w:tbl>
    <w:p w14:paraId="1408E784" w14:textId="77777777" w:rsidR="008C69D2" w:rsidRPr="00122FAF" w:rsidRDefault="008C69D2" w:rsidP="008C69D2">
      <w:pPr>
        <w:rPr>
          <w:sz w:val="8"/>
          <w:szCs w:val="12"/>
        </w:rPr>
      </w:pPr>
    </w:p>
    <w:p w14:paraId="3CA256D5" w14:textId="77777777" w:rsidR="007D0BFF" w:rsidRDefault="007D0BFF">
      <w:pPr>
        <w:rPr>
          <w:rFonts w:ascii="Atyp BL Display Semibold" w:eastAsiaTheme="majorEastAsia" w:hAnsi="Atyp BL Display Semibold" w:cs="Times New Roman (Nadpisy CS)"/>
          <w:bCs/>
          <w:sz w:val="26"/>
          <w:szCs w:val="26"/>
        </w:rPr>
      </w:pPr>
      <w:r>
        <w:rPr>
          <w:rFonts w:ascii="Atyp BL Display Semibold" w:eastAsiaTheme="majorEastAsia" w:hAnsi="Atyp BL Display Semibold" w:cs="Times New Roman (Nadpisy CS)"/>
          <w:bCs/>
          <w:sz w:val="26"/>
          <w:szCs w:val="26"/>
        </w:rPr>
        <w:br w:type="page"/>
      </w:r>
    </w:p>
    <w:p w14:paraId="45DB6BF3" w14:textId="56D82222" w:rsidR="008C69D2" w:rsidRDefault="008C69D2" w:rsidP="008C69D2">
      <w:pPr>
        <w:keepNext/>
        <w:keepLines/>
        <w:widowControl w:val="0"/>
        <w:autoSpaceDE w:val="0"/>
        <w:autoSpaceDN w:val="0"/>
        <w:spacing w:after="100" w:line="260" w:lineRule="exact"/>
        <w:outlineLvl w:val="0"/>
        <w:rPr>
          <w:rFonts w:ascii="Atyp BL Display Semibold" w:eastAsiaTheme="majorEastAsia" w:hAnsi="Atyp BL Display Semibold" w:cs="Times New Roman (Nadpisy CS)"/>
          <w:bCs/>
          <w:sz w:val="26"/>
          <w:szCs w:val="26"/>
        </w:rPr>
      </w:pPr>
      <w:r>
        <w:rPr>
          <w:rFonts w:ascii="Atyp BL Display Semibold" w:eastAsiaTheme="majorEastAsia" w:hAnsi="Atyp BL Display Semibold" w:cs="Times New Roman (Nadpisy CS)"/>
          <w:bCs/>
          <w:sz w:val="26"/>
          <w:szCs w:val="26"/>
        </w:rPr>
        <w:lastRenderedPageBreak/>
        <w:t>p</w:t>
      </w:r>
      <w:r w:rsidRPr="004D3A8C">
        <w:rPr>
          <w:rFonts w:ascii="Atyp BL Display Semibold" w:eastAsiaTheme="majorEastAsia" w:hAnsi="Atyp BL Display Semibold" w:cs="Times New Roman (Nadpisy CS)"/>
          <w:bCs/>
          <w:sz w:val="26"/>
          <w:szCs w:val="26"/>
        </w:rPr>
        <w:t xml:space="preserve">říloha č. </w:t>
      </w:r>
      <w:r>
        <w:rPr>
          <w:rFonts w:ascii="Atyp BL Display Semibold" w:eastAsiaTheme="majorEastAsia" w:hAnsi="Atyp BL Display Semibold" w:cs="Times New Roman (Nadpisy CS)"/>
          <w:bCs/>
          <w:sz w:val="26"/>
          <w:szCs w:val="26"/>
        </w:rPr>
        <w:t>7</w:t>
      </w:r>
      <w:r w:rsidRPr="004D3A8C">
        <w:rPr>
          <w:rFonts w:ascii="Atyp BL Display Semibold" w:eastAsiaTheme="majorEastAsia" w:hAnsi="Atyp BL Display Semibold" w:cs="Times New Roman (Nadpisy CS)"/>
          <w:bCs/>
          <w:sz w:val="26"/>
          <w:szCs w:val="26"/>
        </w:rPr>
        <w:t xml:space="preserve"> </w:t>
      </w:r>
      <w:r>
        <w:rPr>
          <w:rFonts w:ascii="Atyp BL Display Semibold" w:eastAsiaTheme="majorEastAsia" w:hAnsi="Atyp BL Display Semibold" w:cs="Times New Roman (Nadpisy CS)"/>
          <w:bCs/>
          <w:sz w:val="26"/>
          <w:szCs w:val="26"/>
        </w:rPr>
        <w:t>s</w:t>
      </w:r>
      <w:r w:rsidRPr="004D3A8C">
        <w:rPr>
          <w:rFonts w:ascii="Atyp BL Display Semibold" w:eastAsiaTheme="majorEastAsia" w:hAnsi="Atyp BL Display Semibold" w:cs="Times New Roman (Nadpisy CS)"/>
          <w:bCs/>
          <w:sz w:val="26"/>
          <w:szCs w:val="26"/>
        </w:rPr>
        <w:t xml:space="preserve">mlouvy o realizaci veřejné zakázky s názvem provoz a další rozvoj systému PKPOK </w:t>
      </w:r>
    </w:p>
    <w:p w14:paraId="107BA263" w14:textId="77777777" w:rsidR="00BC136C" w:rsidRDefault="00BC136C" w:rsidP="00B26BBB">
      <w:pPr>
        <w:pStyle w:val="Odstavecseseznamem"/>
        <w:widowControl w:val="0"/>
        <w:autoSpaceDE w:val="0"/>
        <w:autoSpaceDN w:val="0"/>
        <w:ind w:left="357"/>
      </w:pPr>
    </w:p>
    <w:p w14:paraId="7A9585C2" w14:textId="77777777" w:rsidR="0008691F" w:rsidRPr="00A936AE" w:rsidRDefault="0008691F" w:rsidP="0008691F">
      <w:pPr>
        <w:rPr>
          <w:bCs/>
          <w:vanish/>
        </w:rPr>
      </w:pPr>
    </w:p>
    <w:p w14:paraId="55396062" w14:textId="77777777" w:rsidR="0008691F" w:rsidRDefault="0008691F" w:rsidP="0008691F">
      <w:pPr>
        <w:pStyle w:val="Nadpis1"/>
        <w:spacing w:after="600"/>
      </w:pPr>
      <w:r>
        <w:t>i</w:t>
      </w:r>
      <w:r w:rsidRPr="007C2E7B">
        <w:t xml:space="preserve">nformace o zpracování </w:t>
      </w:r>
      <w:r>
        <w:br/>
      </w:r>
      <w:r w:rsidRPr="007C2E7B">
        <w:t>osobních údajů</w:t>
      </w:r>
    </w:p>
    <w:p w14:paraId="153361A7" w14:textId="77777777" w:rsidR="0008691F" w:rsidRDefault="0008691F" w:rsidP="0008691F">
      <w:r>
        <w:t xml:space="preserve">Prague City Tourism, a.s., se sídlem Žatecká 110/2, Staré Město, 110 00 Praha 1, IČ: 07312890, ID datové schránky: 27xc56a (dále jen </w:t>
      </w:r>
      <w:r w:rsidRPr="007C2E7B">
        <w:rPr>
          <w:rFonts w:ascii="Crabath Text Medium" w:hAnsi="Crabath Text Medium"/>
        </w:rPr>
        <w:t>„správce“</w:t>
      </w:r>
      <w:r>
        <w:t>), tímto informuje subjekty údajů o způsobu a rozsahu zpracování osobních údajů ze strany správce, včetně rozsahu práv subjektů údajů souvisejících se zpracováním jejich osobních údajů.</w:t>
      </w:r>
    </w:p>
    <w:p w14:paraId="6F35F32C" w14:textId="77777777" w:rsidR="0008691F" w:rsidRPr="007C2E7B" w:rsidRDefault="0008691F" w:rsidP="0008691F">
      <w:pPr>
        <w:pStyle w:val="Nadpis2"/>
        <w:ind w:left="0" w:firstLine="0"/>
      </w:pPr>
      <w:r w:rsidRPr="007C2E7B">
        <w:t>1.</w:t>
      </w:r>
      <w:r>
        <w:t xml:space="preserve"> </w:t>
      </w:r>
      <w:r w:rsidRPr="007C2E7B">
        <w:t>jaké osobní údaje o vás správce zpracovává</w:t>
      </w:r>
    </w:p>
    <w:p w14:paraId="03BEBEF9" w14:textId="77777777" w:rsidR="0008691F" w:rsidRDefault="0008691F" w:rsidP="0008691F">
      <w:pPr>
        <w:spacing w:after="40"/>
      </w:pPr>
      <w:r>
        <w:t xml:space="preserve">Správce o Vás zpracovává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57482D">
        <w:rPr>
          <w:rFonts w:ascii="Crabath Text Medium" w:hAnsi="Crabath Text Medium"/>
        </w:rPr>
        <w:t>„Nařízení“</w:t>
      </w:r>
      <w:r>
        <w:t>) a dále v souladu s relevantními vnitrostátními právními předpisy v oblasti ochrany osobních údajů tyto osobní údaje:</w:t>
      </w:r>
    </w:p>
    <w:p w14:paraId="47B0FDCB" w14:textId="77777777" w:rsidR="0008691F" w:rsidRDefault="0008691F" w:rsidP="0008691F">
      <w:pPr>
        <w:pStyle w:val="Odstavecseseznamem"/>
        <w:widowControl w:val="0"/>
        <w:numPr>
          <w:ilvl w:val="0"/>
          <w:numId w:val="27"/>
        </w:numPr>
        <w:autoSpaceDE w:val="0"/>
        <w:autoSpaceDN w:val="0"/>
        <w:spacing w:after="40"/>
        <w:ind w:left="357" w:hanging="357"/>
      </w:pPr>
      <w:r w:rsidRPr="00B21FBE">
        <w:rPr>
          <w:rFonts w:ascii="Atyp BL Display Semibold" w:hAnsi="Atyp BL Display Semibold"/>
        </w:rPr>
        <w:t>adresní a identifikační údaje</w:t>
      </w:r>
      <w:r>
        <w:t xml:space="preserve"> (jméno a příjmení, IČ, DIČ, adresa sídla, číslo bankovního účtu, telefonní číslo, e-mailová adresa, údaje o spolehlivosti plátce DPH);</w:t>
      </w:r>
    </w:p>
    <w:p w14:paraId="6C053C72" w14:textId="77777777" w:rsidR="0008691F" w:rsidRDefault="0008691F" w:rsidP="0008691F">
      <w:pPr>
        <w:pStyle w:val="Odstavecseseznamem"/>
        <w:widowControl w:val="0"/>
        <w:numPr>
          <w:ilvl w:val="0"/>
          <w:numId w:val="27"/>
        </w:numPr>
        <w:autoSpaceDE w:val="0"/>
        <w:autoSpaceDN w:val="0"/>
        <w:spacing w:after="40"/>
        <w:ind w:left="357" w:hanging="357"/>
      </w:pPr>
      <w:r w:rsidRPr="00B21FBE">
        <w:rPr>
          <w:rFonts w:ascii="Atyp BL Display Semibold" w:hAnsi="Atyp BL Display Semibold"/>
        </w:rPr>
        <w:t>údaje o smlouvě</w:t>
      </w:r>
      <w:r>
        <w:t xml:space="preserve"> (evidenční číslo smlouvy nebo evidenční číslo subjektu údajů, evidenční číslo daňového dokladu);</w:t>
      </w:r>
    </w:p>
    <w:p w14:paraId="1FECCA3E" w14:textId="77777777" w:rsidR="0008691F" w:rsidRDefault="0008691F" w:rsidP="0008691F">
      <w:pPr>
        <w:pStyle w:val="Odstavecseseznamem"/>
        <w:widowControl w:val="0"/>
        <w:numPr>
          <w:ilvl w:val="0"/>
          <w:numId w:val="27"/>
        </w:numPr>
        <w:autoSpaceDE w:val="0"/>
        <w:autoSpaceDN w:val="0"/>
        <w:spacing w:after="40"/>
        <w:ind w:left="357" w:hanging="357"/>
      </w:pPr>
      <w:r w:rsidRPr="00B21FBE">
        <w:rPr>
          <w:rFonts w:ascii="Atyp BL Display Semibold" w:hAnsi="Atyp BL Display Semibold"/>
        </w:rPr>
        <w:t>údaje o jiných osobách</w:t>
      </w:r>
      <w:r>
        <w:t xml:space="preserve"> (kontaktní osoby subjektu údajů: jméno a příjmení, telefonní číslo, e-mailová adresa, funkce či pracovní pozice);</w:t>
      </w:r>
    </w:p>
    <w:p w14:paraId="5A17647E" w14:textId="77777777" w:rsidR="0008691F" w:rsidRDefault="0008691F" w:rsidP="0008691F">
      <w:pPr>
        <w:pStyle w:val="Odstavecseseznamem"/>
        <w:widowControl w:val="0"/>
        <w:numPr>
          <w:ilvl w:val="0"/>
          <w:numId w:val="27"/>
        </w:numPr>
        <w:autoSpaceDE w:val="0"/>
        <w:autoSpaceDN w:val="0"/>
        <w:ind w:left="357" w:hanging="357"/>
      </w:pPr>
      <w:r w:rsidRPr="00B21FBE">
        <w:rPr>
          <w:rFonts w:ascii="Atyp BL Display Semibold" w:hAnsi="Atyp BL Display Semibold"/>
        </w:rPr>
        <w:t>obrazový záznam</w:t>
      </w:r>
      <w:r>
        <w:t xml:space="preserve"> získaný z provozu kamerových systémů se záznamem (v případě, že subjekt údajů navštíví sídlo správce či některé z jeho pracovišť).</w:t>
      </w:r>
    </w:p>
    <w:p w14:paraId="4E7729E9" w14:textId="77777777" w:rsidR="0008691F" w:rsidRDefault="0008691F" w:rsidP="0008691F">
      <w:r>
        <w:t>Správce zpracovává osobní údaje pouze v souladu s níže uvedenými účely a v rozsahu a po dobu nezbytnou pro naplnění těchto stanovených účelů.</w:t>
      </w:r>
    </w:p>
    <w:p w14:paraId="4C8FBE50" w14:textId="77777777" w:rsidR="0008691F" w:rsidRDefault="0008691F" w:rsidP="0008691F">
      <w:pPr>
        <w:pStyle w:val="Nadpis2"/>
        <w:ind w:left="0" w:firstLine="0"/>
      </w:pPr>
      <w:r>
        <w:t>2. k jakým účelům a na základě jakých právních titulů správce vaše osobní</w:t>
      </w:r>
      <w:r>
        <w:br/>
        <w:t xml:space="preserve">    údaje zpracovává</w:t>
      </w:r>
    </w:p>
    <w:p w14:paraId="4184E7C4" w14:textId="77777777" w:rsidR="0008691F" w:rsidRPr="00B21FBE" w:rsidRDefault="0008691F" w:rsidP="0008691F">
      <w:pPr>
        <w:pStyle w:val="Odstavecseseznamem"/>
        <w:widowControl w:val="0"/>
        <w:numPr>
          <w:ilvl w:val="0"/>
          <w:numId w:val="28"/>
        </w:numPr>
        <w:autoSpaceDE w:val="0"/>
        <w:autoSpaceDN w:val="0"/>
        <w:spacing w:after="0"/>
        <w:ind w:left="340" w:hanging="340"/>
        <w:rPr>
          <w:rFonts w:ascii="Atyp BL Display Semibold" w:hAnsi="Atyp BL Display Semibold"/>
        </w:rPr>
      </w:pPr>
      <w:r w:rsidRPr="00B21FBE">
        <w:rPr>
          <w:rFonts w:ascii="Atyp BL Display Semibold" w:hAnsi="Atyp BL Display Semibold"/>
        </w:rPr>
        <w:t>provádění zadávacích řízení a uchovávání dokumentace o výběrovém řízení</w:t>
      </w:r>
    </w:p>
    <w:p w14:paraId="22BC28D7" w14:textId="77777777" w:rsidR="0008691F" w:rsidRDefault="0008691F" w:rsidP="0008691F">
      <w:pPr>
        <w:pStyle w:val="Odstavecseseznamem"/>
        <w:spacing w:after="80"/>
        <w:ind w:left="357" w:hanging="17"/>
      </w:pPr>
      <w:r>
        <w:t>Zpracování osobních údajů v rozsahu — jméno a příjmení, IČ, DIČ, adresa sídla, číslo bankovního účtu, telefonní číslo, e-mailová adresa, kontaktní osoby subjektu údajů (v rozsahu: jméno a příjmení, telefonní číslo, e-mailová adresa, funkce či pracovní pozice) — je nezbytné pro účely splnění právní povinnosti správce spočívající v provedení zadávacího řízení za účelem uzavření smlouvy s vybraným dodavatelem a uchovávání dokumentace o zadávacím řízení; tyto povinnosti vyplývají pro správce buď přímo ze zákona nebo z rozhodnutí či smluv o poskytnutí dotace vydaných příslušným poskytovatelem.</w:t>
      </w:r>
    </w:p>
    <w:p w14:paraId="27778365" w14:textId="77777777" w:rsidR="0008691F" w:rsidRDefault="0008691F" w:rsidP="0008691F">
      <w:pPr>
        <w:ind w:left="340" w:hanging="340"/>
      </w:pPr>
      <w:r w:rsidRPr="00B15344">
        <w:rPr>
          <w:rFonts w:ascii="Atyp BL Display Semibold" w:hAnsi="Atyp BL Display Semibold"/>
        </w:rPr>
        <w:t xml:space="preserve">b) </w:t>
      </w:r>
      <w:r w:rsidRPr="00B15344">
        <w:rPr>
          <w:rFonts w:ascii="Atyp BL Display Semibold" w:hAnsi="Atyp BL Display Semibold"/>
        </w:rPr>
        <w:tab/>
        <w:t xml:space="preserve">uzavření smlouvy a uskutečnění plnění dle smlouvy </w:t>
      </w:r>
      <w:r w:rsidRPr="00B15344">
        <w:rPr>
          <w:rFonts w:ascii="Atyp BL Display Semibold" w:hAnsi="Atyp BL Display Semibold"/>
        </w:rPr>
        <w:br/>
      </w:r>
      <w:r>
        <w:t>Zpracování osobních údajů v rozsahu — jméno a příjmení, IČ, DIČ, adresa sídla, číslo bankovního účtu, telefonní číslo, e-mailová adresa, evidenční číslo smlouvy nebo evidenční číslo subjektu údajů, evidenční číslo daňového dokladu, kontaktní osoby subjektu údajů (v rozsahu: jméno a příjmení, telefonní číslo, e-mailová adresa, funkce či pracovní pozice) — je nezbytné pro jednání o uzavření nebo změně smlouvy, jejíž smluvní stranou je subjekt údajů, a pro následné plnění takové smlouvy.</w:t>
      </w:r>
    </w:p>
    <w:p w14:paraId="2EF87184" w14:textId="77777777" w:rsidR="0008691F" w:rsidRDefault="0008691F" w:rsidP="0008691F">
      <w:pPr>
        <w:spacing w:after="80"/>
        <w:ind w:left="340" w:hanging="340"/>
      </w:pPr>
      <w:r w:rsidRPr="00B15344">
        <w:rPr>
          <w:rFonts w:ascii="Atyp BL Display Semibold" w:hAnsi="Atyp BL Display Semibold"/>
        </w:rPr>
        <w:lastRenderedPageBreak/>
        <w:t xml:space="preserve">c) </w:t>
      </w:r>
      <w:r w:rsidRPr="00B15344">
        <w:rPr>
          <w:rFonts w:ascii="Atyp BL Display Semibold" w:hAnsi="Atyp BL Display Semibold"/>
        </w:rPr>
        <w:tab/>
        <w:t>plnění daňových povinností</w:t>
      </w:r>
      <w:r w:rsidRPr="00B15344">
        <w:rPr>
          <w:rFonts w:ascii="Atyp BL Display Semibold" w:hAnsi="Atyp BL Display Semibold"/>
        </w:rPr>
        <w:br/>
      </w:r>
      <w:r>
        <w:t>Zpracování osobních údajů v rozsahu — jméno a příjmení, IČ, DIČ, adresa sídla, číslo bankovního účtu, evidenční číslo daňového dokladu, údaj o spolehlivosti plátce DPH — je nezbytné pro splnění právní povinnosti správce spočívající ve vystavení a uchovávání daňových dokladů podle zákona č. 235/2004 Sb., o dani z přidané hodnoty, ve znění pozdějších předpisů.</w:t>
      </w:r>
    </w:p>
    <w:p w14:paraId="0C2794CC" w14:textId="77777777" w:rsidR="0008691F" w:rsidRDefault="0008691F" w:rsidP="0008691F">
      <w:pPr>
        <w:spacing w:after="80"/>
        <w:ind w:left="340" w:hanging="340"/>
      </w:pPr>
      <w:r w:rsidRPr="00B15344">
        <w:rPr>
          <w:rFonts w:ascii="Atyp BL Display Semibold" w:hAnsi="Atyp BL Display Semibold"/>
        </w:rPr>
        <w:t xml:space="preserve">d) </w:t>
      </w:r>
      <w:r w:rsidRPr="00B15344">
        <w:rPr>
          <w:rFonts w:ascii="Atyp BL Display Semibold" w:hAnsi="Atyp BL Display Semibold"/>
        </w:rPr>
        <w:tab/>
        <w:t>ochrana práv správce v případě sporu se subjektem údajů</w:t>
      </w:r>
      <w:r w:rsidRPr="00B15344">
        <w:rPr>
          <w:rFonts w:ascii="Atyp BL Display Semibold" w:hAnsi="Atyp BL Display Semibold"/>
        </w:rPr>
        <w:br/>
      </w:r>
      <w:r>
        <w:t>Rozsah osobních údajů uvedený v bodě 1 je správce oprávněn zpracovávat rovněž pro účely oprávněného zájmu správce, spočívajícího v zajištění ochrany práv správce pro případ eventuálního sporu se subjektem údajů.</w:t>
      </w:r>
    </w:p>
    <w:p w14:paraId="6584004B" w14:textId="77777777" w:rsidR="0008691F" w:rsidRDefault="0008691F" w:rsidP="0008691F">
      <w:pPr>
        <w:ind w:left="340" w:hanging="340"/>
      </w:pPr>
      <w:r w:rsidRPr="00B15344">
        <w:rPr>
          <w:rFonts w:ascii="Atyp BL Display Semibold" w:hAnsi="Atyp BL Display Semibold"/>
        </w:rPr>
        <w:t xml:space="preserve">e) </w:t>
      </w:r>
      <w:r w:rsidRPr="00B15344">
        <w:rPr>
          <w:rFonts w:ascii="Atyp BL Display Semibold" w:hAnsi="Atyp BL Display Semibold"/>
        </w:rPr>
        <w:tab/>
        <w:t>ochrana osob a majetku v prostorech správce</w:t>
      </w:r>
      <w:r w:rsidRPr="00B15344">
        <w:rPr>
          <w:rFonts w:ascii="Atyp BL Display Semibold" w:hAnsi="Atyp BL Display Semibold"/>
        </w:rPr>
        <w:br/>
      </w:r>
      <w:r>
        <w:t>Zpracování osobních údajů v rozsahu — obrazový záznam získaný z provozu kamerových systémů se záznamem, které jsou umístěny v prostorách správce — je nezbytné pro účely oprávněného zájmu správce a třetích osob, spočívajícího v zajištění ochrany života a zdraví osob a majetku správce i třetích osob.</w:t>
      </w:r>
    </w:p>
    <w:p w14:paraId="140C2134" w14:textId="77777777" w:rsidR="0008691F" w:rsidRDefault="0008691F" w:rsidP="0008691F">
      <w:pPr>
        <w:pStyle w:val="Nadpis2"/>
        <w:ind w:left="0" w:firstLine="0"/>
      </w:pPr>
      <w:r>
        <w:t>3. kdo všechno bude mít k vašim osobním údajům přístup</w:t>
      </w:r>
    </w:p>
    <w:p w14:paraId="30628735" w14:textId="77777777" w:rsidR="0008691F" w:rsidRDefault="0008691F" w:rsidP="0008691F">
      <w:r>
        <w:t>Osobní údaje mohou být pro zajištění výše popsaných účelů vedle správce a jeho zaměstnanců zpracovávány také smluvními partnery správce. Smluvní partnery, kteří mohou zpracovávat Vaše osobní údaje, si správce pečlivě vybírá a svěří osobní údaje pouze těm partnerům, kteří poskytují dostatečné záruky zajištění vhodných technických a organizačních opatření, aby nemohlo dojít zejména k náhodnému nebo protiprávnímu zničení, ztrátě, pozměňování nebo neoprávněnému zpřístupnění předávaných, uložených nebo jinak zpracovávaných osobních údajů.</w:t>
      </w:r>
    </w:p>
    <w:p w14:paraId="4EE9C263" w14:textId="77777777" w:rsidR="0008691F" w:rsidRDefault="0008691F" w:rsidP="0008691F">
      <w:pPr>
        <w:spacing w:after="80"/>
      </w:pPr>
      <w:r>
        <w:t>Subjekty, které mohou mít přístup k Vašim osobním údajům, jsou či v budoucnu mohou být:</w:t>
      </w:r>
    </w:p>
    <w:p w14:paraId="78D32A66" w14:textId="77777777" w:rsidR="0008691F" w:rsidRDefault="0008691F" w:rsidP="0008691F">
      <w:pPr>
        <w:pStyle w:val="Odstavecseseznamem"/>
        <w:widowControl w:val="0"/>
        <w:numPr>
          <w:ilvl w:val="0"/>
          <w:numId w:val="29"/>
        </w:numPr>
        <w:autoSpaceDE w:val="0"/>
        <w:autoSpaceDN w:val="0"/>
        <w:spacing w:after="80"/>
        <w:ind w:left="340" w:hanging="340"/>
      </w:pPr>
      <w:r>
        <w:t>osoby, kterým mohou být v souvislosti s plněním jejich smluvní povinnosti vůči správci Vaše osobní údaje poskytnuty (např. advokáti, auditoři);</w:t>
      </w:r>
    </w:p>
    <w:p w14:paraId="580E9479" w14:textId="77777777" w:rsidR="0008691F" w:rsidRDefault="0008691F" w:rsidP="0008691F">
      <w:pPr>
        <w:pStyle w:val="Odstavecseseznamem"/>
        <w:widowControl w:val="0"/>
        <w:numPr>
          <w:ilvl w:val="0"/>
          <w:numId w:val="29"/>
        </w:numPr>
        <w:autoSpaceDE w:val="0"/>
        <w:autoSpaceDN w:val="0"/>
        <w:spacing w:after="80"/>
        <w:ind w:left="340" w:hanging="340"/>
      </w:pPr>
      <w:r>
        <w:t>osoby, které pro správce zajišťují technický provoz určité služby, či provozovatelé technologií, které správce pro tyto služby využívá;</w:t>
      </w:r>
    </w:p>
    <w:p w14:paraId="4262C4E4" w14:textId="77777777" w:rsidR="0008691F" w:rsidRDefault="0008691F" w:rsidP="0008691F">
      <w:pPr>
        <w:pStyle w:val="Odstavecseseznamem"/>
        <w:widowControl w:val="0"/>
        <w:numPr>
          <w:ilvl w:val="0"/>
          <w:numId w:val="29"/>
        </w:numPr>
        <w:autoSpaceDE w:val="0"/>
        <w:autoSpaceDN w:val="0"/>
        <w:ind w:left="340" w:hanging="340"/>
      </w:pPr>
      <w:r>
        <w:t>osoby, které zajišťují ochranu osob a majetku správce prostřednictvím kamerových systémů se záznamem.</w:t>
      </w:r>
    </w:p>
    <w:p w14:paraId="62283DFC" w14:textId="77777777" w:rsidR="0008691F" w:rsidRDefault="0008691F" w:rsidP="0008691F">
      <w:r>
        <w:t>V případě, že tak stanoví zákon, je správce povinen předávat Vaše osobní údaje orgánům veřejné moci.</w:t>
      </w:r>
    </w:p>
    <w:p w14:paraId="3CDEE09C" w14:textId="77777777" w:rsidR="0008691F" w:rsidRDefault="0008691F" w:rsidP="0008691F">
      <w:pPr>
        <w:pStyle w:val="Nadpis2"/>
        <w:ind w:left="0" w:firstLine="0"/>
      </w:pPr>
      <w:r>
        <w:t>4. po jak dlouhou dobu správce vaše osobní údaje zpracovává</w:t>
      </w:r>
    </w:p>
    <w:p w14:paraId="4D5BA85F" w14:textId="77777777" w:rsidR="0008691F" w:rsidRDefault="0008691F" w:rsidP="0008691F">
      <w:pPr>
        <w:pStyle w:val="Odstavecseseznamem"/>
        <w:widowControl w:val="0"/>
        <w:numPr>
          <w:ilvl w:val="0"/>
          <w:numId w:val="30"/>
        </w:numPr>
        <w:autoSpaceDE w:val="0"/>
        <w:autoSpaceDN w:val="0"/>
        <w:spacing w:after="80"/>
        <w:ind w:left="340" w:hanging="340"/>
      </w:pPr>
      <w:r>
        <w:t>Vaše osobní údaje bude správce zpracovávat po dobu realizace smluvního vztahu, dále po dobu nezbytně nutnou pro zajištění vzájemných práv a povinností vyplývajících ze smlouvy, pro účely ochrany oprávněných zájmů správce.</w:t>
      </w:r>
    </w:p>
    <w:p w14:paraId="50572D56" w14:textId="77777777" w:rsidR="0008691F" w:rsidRDefault="0008691F" w:rsidP="0008691F">
      <w:pPr>
        <w:pStyle w:val="Odstavecseseznamem"/>
        <w:widowControl w:val="0"/>
        <w:numPr>
          <w:ilvl w:val="0"/>
          <w:numId w:val="30"/>
        </w:numPr>
        <w:autoSpaceDE w:val="0"/>
        <w:autoSpaceDN w:val="0"/>
        <w:spacing w:after="80"/>
        <w:ind w:left="340" w:hanging="340"/>
      </w:pPr>
      <w:r>
        <w:t xml:space="preserve">V případě plnění právních povinností správce zpracovává osobní údaje po dobu stanovenou příslušnými právními předpisy. </w:t>
      </w:r>
    </w:p>
    <w:p w14:paraId="3B731A81" w14:textId="77777777" w:rsidR="0008691F" w:rsidRDefault="0008691F" w:rsidP="0008691F">
      <w:pPr>
        <w:pStyle w:val="Odstavecseseznamem"/>
        <w:widowControl w:val="0"/>
        <w:numPr>
          <w:ilvl w:val="0"/>
          <w:numId w:val="30"/>
        </w:numPr>
        <w:autoSpaceDE w:val="0"/>
        <w:autoSpaceDN w:val="0"/>
        <w:spacing w:after="80"/>
        <w:ind w:left="340" w:hanging="340"/>
      </w:pPr>
      <w:r>
        <w:t xml:space="preserve">Při zpracování osobních údajů prostřednictvím kamerových systémů jsou kamerové záznamy uchovávány maximálně po dobu 30 kalendářních dní. V případě, že Vaše osobní údaje jsou zachyceny na kamerovém záznamu, který je nezbytné využít k řešení protiprávního jednání či jiného bezpečnostního incidentu, budou osobní údaje spolu se záznamem zpracovávány až do doby předání záznamu orgánům činným v trestním řízení. </w:t>
      </w:r>
    </w:p>
    <w:p w14:paraId="49CC8DAC" w14:textId="77777777" w:rsidR="0008691F" w:rsidRDefault="0008691F" w:rsidP="0008691F">
      <w:pPr>
        <w:pStyle w:val="Odstavecseseznamem"/>
        <w:widowControl w:val="0"/>
        <w:numPr>
          <w:ilvl w:val="0"/>
          <w:numId w:val="30"/>
        </w:numPr>
        <w:autoSpaceDE w:val="0"/>
        <w:autoSpaceDN w:val="0"/>
        <w:ind w:left="340" w:hanging="340"/>
      </w:pPr>
      <w:r>
        <w:t>Osobní údaje, pro jejichž zpracování již pominul účel, nebo uplynula doba, po kterou mohou být tyto údaje zpracovávány, budou bezodkladně a nevratně zlikvidovány.</w:t>
      </w:r>
    </w:p>
    <w:p w14:paraId="4763CBE9" w14:textId="77777777" w:rsidR="0008691F" w:rsidRDefault="0008691F" w:rsidP="0008691F">
      <w:pPr>
        <w:pStyle w:val="Nadpis2"/>
        <w:ind w:left="0" w:firstLine="0"/>
      </w:pPr>
      <w:r>
        <w:lastRenderedPageBreak/>
        <w:t>5. jaká máte práva ve vztahu ke zpracování osobních údajů správcem</w:t>
      </w:r>
    </w:p>
    <w:p w14:paraId="5A928DF9" w14:textId="77777777" w:rsidR="0008691F" w:rsidRDefault="0008691F" w:rsidP="0008691F">
      <w:pPr>
        <w:spacing w:after="80"/>
      </w:pPr>
      <w:r>
        <w:t>Ve vztahu k Vašim osobním údajům máte jako subjekt údajů následující práva:</w:t>
      </w:r>
    </w:p>
    <w:p w14:paraId="435D6B9D" w14:textId="77777777" w:rsidR="0008691F" w:rsidRDefault="0008691F" w:rsidP="0008691F">
      <w:pPr>
        <w:pStyle w:val="Odstavecseseznamem"/>
        <w:widowControl w:val="0"/>
        <w:numPr>
          <w:ilvl w:val="0"/>
          <w:numId w:val="31"/>
        </w:numPr>
        <w:autoSpaceDE w:val="0"/>
        <w:autoSpaceDN w:val="0"/>
        <w:spacing w:after="80"/>
        <w:ind w:left="340" w:hanging="340"/>
      </w:pPr>
      <w:r w:rsidRPr="00BB77AC">
        <w:rPr>
          <w:rFonts w:ascii="Atyp BL Display Semibold" w:hAnsi="Atyp BL Display Semibold"/>
        </w:rPr>
        <w:t>právo na přístup k osobním údajům</w:t>
      </w:r>
      <w:r>
        <w:t xml:space="preserve"> (právo požadovat informaci, zda osobní údaje, které se Vás týkají, jsou či nejsou správcem zpracovávány, a pokud je tomu tak, máte právo získat přístup k těmto osobním údajům a k dalším informacím dle čl. 15 Nařízení);</w:t>
      </w:r>
    </w:p>
    <w:p w14:paraId="71F63DEC" w14:textId="77777777" w:rsidR="0008691F" w:rsidRDefault="0008691F" w:rsidP="0008691F">
      <w:pPr>
        <w:pStyle w:val="Odstavecseseznamem"/>
        <w:widowControl w:val="0"/>
        <w:numPr>
          <w:ilvl w:val="0"/>
          <w:numId w:val="31"/>
        </w:numPr>
        <w:autoSpaceDE w:val="0"/>
        <w:autoSpaceDN w:val="0"/>
        <w:spacing w:after="80"/>
        <w:ind w:left="340" w:hanging="340"/>
      </w:pPr>
      <w:r w:rsidRPr="00BB77AC">
        <w:rPr>
          <w:rFonts w:ascii="Atyp BL Display Semibold" w:hAnsi="Atyp BL Display Semibold"/>
        </w:rPr>
        <w:t>právo na opravu</w:t>
      </w:r>
      <w:r>
        <w:t xml:space="preserve"> (právo požadovat, aby správce bez zbytečného odkladu opravil nepřesné osobní údaje, které se Vás týkají, nebo aby doplnil neúplné osobní údaje);</w:t>
      </w:r>
    </w:p>
    <w:p w14:paraId="0EB2896A" w14:textId="77777777" w:rsidR="0008691F" w:rsidRDefault="0008691F" w:rsidP="0008691F">
      <w:pPr>
        <w:pStyle w:val="Odstavecseseznamem"/>
        <w:widowControl w:val="0"/>
        <w:numPr>
          <w:ilvl w:val="0"/>
          <w:numId w:val="31"/>
        </w:numPr>
        <w:autoSpaceDE w:val="0"/>
        <w:autoSpaceDN w:val="0"/>
        <w:spacing w:after="80"/>
        <w:ind w:left="340" w:hanging="340"/>
      </w:pPr>
      <w:r w:rsidRPr="00BB77AC">
        <w:rPr>
          <w:rFonts w:ascii="Atyp BL Display Semibold" w:hAnsi="Atyp BL Display Semibold"/>
        </w:rPr>
        <w:t>právo na výmaz</w:t>
      </w:r>
      <w:r>
        <w:t xml:space="preserve"> (právo požadovat, aby správce Vaše osobní údaje bez zbytečného odkladu vymazal, mj. pokud osobní údaje již nejsou potřebné pro účely, pro které byly shromážděny, nebo pokud jsou osobní údaje zpracovávány protiprávně);</w:t>
      </w:r>
    </w:p>
    <w:p w14:paraId="724E5297" w14:textId="77777777" w:rsidR="0008691F" w:rsidRDefault="0008691F" w:rsidP="0008691F">
      <w:pPr>
        <w:pStyle w:val="Odstavecseseznamem"/>
        <w:widowControl w:val="0"/>
        <w:numPr>
          <w:ilvl w:val="0"/>
          <w:numId w:val="31"/>
        </w:numPr>
        <w:autoSpaceDE w:val="0"/>
        <w:autoSpaceDN w:val="0"/>
        <w:spacing w:after="80"/>
        <w:ind w:left="340" w:hanging="340"/>
      </w:pPr>
      <w:r w:rsidRPr="00BB77AC">
        <w:rPr>
          <w:rFonts w:ascii="Atyp BL Display Semibold" w:hAnsi="Atyp BL Display Semibold"/>
        </w:rPr>
        <w:t>právo na omezení zpracování</w:t>
      </w:r>
      <w:r>
        <w:t xml:space="preserve"> (právo požadovat, aby správce omezil zpracování, mj. v případě, že z důvodu uplatnění práva na opravu správce ověřuje správnost údajů, nebo pokud by osobní údaje byly zpracovávány protiprávně, ale nechcete provést jejich výmaz, nebo pokud již pominul účel zpracování, ale Vy osobní údaje požadujete pro určení, výkon nebo obhajobu právních nároků);</w:t>
      </w:r>
    </w:p>
    <w:p w14:paraId="41C355B4" w14:textId="77777777" w:rsidR="0008691F" w:rsidRDefault="0008691F" w:rsidP="0008691F">
      <w:pPr>
        <w:pStyle w:val="Odstavecseseznamem"/>
        <w:widowControl w:val="0"/>
        <w:numPr>
          <w:ilvl w:val="0"/>
          <w:numId w:val="31"/>
        </w:numPr>
        <w:autoSpaceDE w:val="0"/>
        <w:autoSpaceDN w:val="0"/>
        <w:spacing w:after="80"/>
        <w:ind w:left="340" w:hanging="340"/>
      </w:pPr>
      <w:r w:rsidRPr="00BB77AC">
        <w:rPr>
          <w:rFonts w:ascii="Atyp BL Display Semibold" w:hAnsi="Atyp BL Display Semibold"/>
        </w:rPr>
        <w:t>právo na přenesení údajů</w:t>
      </w:r>
      <w:r>
        <w:t xml:space="preserve"> (toto právo Vám náleží za předpokladu, že zpracování je nezbytné pro splnění smlouvy — jedná se o právo získat osobní údaje, které se Vás týkají, ve strukturovaném, běžně používaném a strojově čitelném formátu, a právo předat tyto údaje jinému správci (a to i přímo jedním správcem správci druhému, je-li to technicky proveditelné);</w:t>
      </w:r>
    </w:p>
    <w:p w14:paraId="7DBBB520" w14:textId="77777777" w:rsidR="0008691F" w:rsidRDefault="0008691F" w:rsidP="0008691F">
      <w:pPr>
        <w:pStyle w:val="Odstavecseseznamem"/>
        <w:widowControl w:val="0"/>
        <w:numPr>
          <w:ilvl w:val="0"/>
          <w:numId w:val="31"/>
        </w:numPr>
        <w:autoSpaceDE w:val="0"/>
        <w:autoSpaceDN w:val="0"/>
        <w:spacing w:after="0"/>
        <w:ind w:left="340" w:hanging="340"/>
      </w:pPr>
      <w:r w:rsidRPr="00BB77AC">
        <w:rPr>
          <w:rFonts w:ascii="Atyp BL Display Semibold" w:hAnsi="Atyp BL Display Semibold"/>
        </w:rPr>
        <w:t>právo na námitku</w:t>
      </w:r>
      <w:r>
        <w:t xml:space="preserve"> (toto právo Vám náleží jen za předpokladu, že:</w:t>
      </w:r>
    </w:p>
    <w:p w14:paraId="25208B8E" w14:textId="77777777" w:rsidR="0008691F" w:rsidRDefault="0008691F" w:rsidP="0008691F">
      <w:pPr>
        <w:pStyle w:val="Odstavecseseznamem"/>
        <w:widowControl w:val="0"/>
        <w:numPr>
          <w:ilvl w:val="1"/>
          <w:numId w:val="31"/>
        </w:numPr>
        <w:autoSpaceDE w:val="0"/>
        <w:autoSpaceDN w:val="0"/>
        <w:spacing w:after="80"/>
        <w:ind w:left="680" w:hanging="340"/>
      </w:pPr>
      <w:r>
        <w:t>zpracování osobních údajů je nezbytné pro účely ochrany oprávněných zájmů správce nebo třetích osob — jedná se o právo požadovat, aby správce přestal zpracovávat Vaše osobní údaje, pokud neprokáže závažné oprávněné důvody pro zpracování, které převažují nad Vašimi zájmy nebo právy a svobodami, nebo pro určení, výkon nebo obhajobu právních nároků</w:t>
      </w:r>
    </w:p>
    <w:p w14:paraId="6C969509" w14:textId="77777777" w:rsidR="0008691F" w:rsidRPr="00BB77AC" w:rsidRDefault="0008691F" w:rsidP="0008691F">
      <w:pPr>
        <w:pStyle w:val="Odstavecseseznamem"/>
        <w:widowControl w:val="0"/>
        <w:numPr>
          <w:ilvl w:val="0"/>
          <w:numId w:val="31"/>
        </w:numPr>
        <w:autoSpaceDE w:val="0"/>
        <w:autoSpaceDN w:val="0"/>
        <w:ind w:left="340" w:hanging="340"/>
        <w:rPr>
          <w:rFonts w:ascii="Atyp BL Display Semibold" w:hAnsi="Atyp BL Display Semibold"/>
        </w:rPr>
      </w:pPr>
      <w:r w:rsidRPr="00BB77AC">
        <w:rPr>
          <w:rFonts w:ascii="Atyp BL Display Semibold" w:hAnsi="Atyp BL Display Semibold"/>
        </w:rPr>
        <w:t>právo obrátit se se svým podnětem či stížností na Úřad pro ochranu osobních údajů</w:t>
      </w:r>
    </w:p>
    <w:p w14:paraId="67E05AED" w14:textId="77777777" w:rsidR="0008691F" w:rsidRDefault="0008691F" w:rsidP="0008691F">
      <w:pPr>
        <w:pStyle w:val="Nadpis2"/>
        <w:ind w:left="0" w:firstLine="0"/>
      </w:pPr>
      <w:r>
        <w:t>6. jak můžete správce kontaktovat</w:t>
      </w:r>
    </w:p>
    <w:p w14:paraId="250D1C3A" w14:textId="77777777" w:rsidR="0008691F" w:rsidRDefault="0008691F" w:rsidP="0008691F">
      <w:r>
        <w:t>V případě jakéhokoli dotazu ke zpracování Vašich osobních údajů či uplatnění výše uvedených práv se můžete obrátit na správce osobně či písemně na kontaktní adrese správce.</w:t>
      </w:r>
    </w:p>
    <w:p w14:paraId="3140DA83" w14:textId="57DE58F1" w:rsidR="0008691F" w:rsidRDefault="0008691F">
      <w:r>
        <w:br w:type="page"/>
      </w:r>
    </w:p>
    <w:p w14:paraId="0807075F" w14:textId="77777777" w:rsidR="00494CD4" w:rsidRPr="00494CD4" w:rsidRDefault="00494CD4" w:rsidP="00494CD4">
      <w:pPr>
        <w:widowControl w:val="0"/>
        <w:autoSpaceDE w:val="0"/>
        <w:autoSpaceDN w:val="0"/>
        <w:spacing w:after="0" w:line="240" w:lineRule="auto"/>
      </w:pPr>
    </w:p>
    <w:p w14:paraId="200BADA8" w14:textId="77777777" w:rsidR="00494CD4" w:rsidRPr="00494CD4" w:rsidRDefault="00494CD4" w:rsidP="00494CD4">
      <w:pPr>
        <w:widowControl w:val="0"/>
        <w:autoSpaceDE w:val="0"/>
        <w:autoSpaceDN w:val="0"/>
        <w:spacing w:after="0" w:line="240" w:lineRule="auto"/>
      </w:pPr>
    </w:p>
    <w:p w14:paraId="001D24CB" w14:textId="77777777" w:rsidR="00292BE5" w:rsidRDefault="00292BE5" w:rsidP="00292BE5">
      <w:pPr>
        <w:keepNext/>
        <w:keepLines/>
        <w:spacing w:after="100" w:line="260" w:lineRule="exact"/>
        <w:outlineLvl w:val="0"/>
        <w:rPr>
          <w:rFonts w:ascii="Atyp BL Display Semibold" w:eastAsiaTheme="majorEastAsia" w:hAnsi="Atyp BL Display Semibold" w:cs="Times New Roman (Nadpisy CS)"/>
          <w:bCs/>
          <w:sz w:val="26"/>
          <w:szCs w:val="26"/>
        </w:rPr>
      </w:pPr>
      <w:r>
        <w:rPr>
          <w:rFonts w:ascii="Atyp BL Display Semibold" w:eastAsiaTheme="majorEastAsia" w:hAnsi="Atyp BL Display Semibold" w:cs="Times New Roman (Nadpisy CS)"/>
          <w:bCs/>
          <w:sz w:val="26"/>
          <w:szCs w:val="26"/>
        </w:rPr>
        <w:t>p</w:t>
      </w:r>
      <w:r w:rsidRPr="004D3A8C">
        <w:rPr>
          <w:rFonts w:ascii="Atyp BL Display Semibold" w:eastAsiaTheme="majorEastAsia" w:hAnsi="Atyp BL Display Semibold" w:cs="Times New Roman (Nadpisy CS)"/>
          <w:bCs/>
          <w:sz w:val="26"/>
          <w:szCs w:val="26"/>
        </w:rPr>
        <w:t xml:space="preserve">říloha č. </w:t>
      </w:r>
      <w:r>
        <w:rPr>
          <w:rFonts w:ascii="Atyp BL Display Semibold" w:eastAsiaTheme="majorEastAsia" w:hAnsi="Atyp BL Display Semibold" w:cs="Times New Roman (Nadpisy CS)"/>
          <w:bCs/>
          <w:sz w:val="26"/>
          <w:szCs w:val="26"/>
        </w:rPr>
        <w:t>8</w:t>
      </w:r>
      <w:r w:rsidRPr="004D3A8C">
        <w:rPr>
          <w:rFonts w:ascii="Atyp BL Display Semibold" w:eastAsiaTheme="majorEastAsia" w:hAnsi="Atyp BL Display Semibold" w:cs="Times New Roman (Nadpisy CS)"/>
          <w:bCs/>
          <w:sz w:val="26"/>
          <w:szCs w:val="26"/>
        </w:rPr>
        <w:t xml:space="preserve"> </w:t>
      </w:r>
      <w:r>
        <w:rPr>
          <w:rFonts w:ascii="Atyp BL Display Semibold" w:eastAsiaTheme="majorEastAsia" w:hAnsi="Atyp BL Display Semibold" w:cs="Times New Roman (Nadpisy CS)"/>
          <w:bCs/>
          <w:sz w:val="26"/>
          <w:szCs w:val="26"/>
        </w:rPr>
        <w:t>s</w:t>
      </w:r>
      <w:r w:rsidRPr="004D3A8C">
        <w:rPr>
          <w:rFonts w:ascii="Atyp BL Display Semibold" w:eastAsiaTheme="majorEastAsia" w:hAnsi="Atyp BL Display Semibold" w:cs="Times New Roman (Nadpisy CS)"/>
          <w:bCs/>
          <w:sz w:val="26"/>
          <w:szCs w:val="26"/>
        </w:rPr>
        <w:t xml:space="preserve">mlouvy o realizaci veřejné zakázky s názvem provoz a další rozvoj systému PKPOK </w:t>
      </w:r>
    </w:p>
    <w:p w14:paraId="791934F1" w14:textId="77777777" w:rsidR="00292BE5" w:rsidRDefault="00292BE5" w:rsidP="00292BE5">
      <w:pPr>
        <w:keepNext/>
        <w:keepLines/>
        <w:widowControl w:val="0"/>
        <w:autoSpaceDE w:val="0"/>
        <w:autoSpaceDN w:val="0"/>
        <w:spacing w:after="100" w:line="260" w:lineRule="exact"/>
        <w:outlineLvl w:val="0"/>
        <w:rPr>
          <w:rFonts w:ascii="Atyp BL Display Semibold" w:eastAsiaTheme="majorEastAsia" w:hAnsi="Atyp BL Display Semibold" w:cs="Times New Roman (Nadpisy CS)"/>
          <w:bCs/>
          <w:sz w:val="26"/>
          <w:szCs w:val="26"/>
        </w:rPr>
      </w:pPr>
    </w:p>
    <w:p w14:paraId="57110068" w14:textId="77777777" w:rsidR="00292BE5" w:rsidRPr="00A936AE" w:rsidRDefault="00292BE5" w:rsidP="00292BE5">
      <w:pPr>
        <w:spacing w:after="400"/>
        <w:rPr>
          <w:bCs/>
          <w:vanish/>
        </w:rPr>
      </w:pPr>
    </w:p>
    <w:p w14:paraId="42496B93" w14:textId="77777777" w:rsidR="00292BE5" w:rsidRDefault="00292BE5" w:rsidP="00292BE5">
      <w:pPr>
        <w:pStyle w:val="Nadpis1"/>
        <w:spacing w:after="400"/>
      </w:pPr>
      <w:r>
        <w:t>p</w:t>
      </w:r>
      <w:r w:rsidRPr="004C6794">
        <w:t xml:space="preserve">odmínky zpracování </w:t>
      </w:r>
      <w:r>
        <w:br/>
      </w:r>
      <w:r w:rsidRPr="004C6794">
        <w:t>osobních údajů</w:t>
      </w:r>
    </w:p>
    <w:p w14:paraId="15B0BF6C" w14:textId="77777777" w:rsidR="00292BE5" w:rsidRDefault="00292BE5" w:rsidP="00292BE5">
      <w:pPr>
        <w:pStyle w:val="Nadpis2"/>
        <w:numPr>
          <w:ilvl w:val="0"/>
          <w:numId w:val="24"/>
        </w:numPr>
        <w:tabs>
          <w:tab w:val="num" w:pos="643"/>
        </w:tabs>
        <w:ind w:left="340" w:hanging="340"/>
      </w:pPr>
      <w:r>
        <w:t>ú</w:t>
      </w:r>
      <w:r w:rsidRPr="004C6794">
        <w:t>vodní ustanovení a definice</w:t>
      </w:r>
    </w:p>
    <w:p w14:paraId="38AC3D9E" w14:textId="77777777" w:rsidR="00292BE5" w:rsidRPr="004C6794" w:rsidRDefault="00292BE5" w:rsidP="00292BE5">
      <w:pPr>
        <w:ind w:left="340" w:hanging="340"/>
        <w:rPr>
          <w:rFonts w:ascii="Calibri" w:hAnsi="Calibri" w:cs="Calibri"/>
        </w:rPr>
      </w:pPr>
      <w:r>
        <w:t>1.1.</w:t>
      </w:r>
      <w:r>
        <w:tab/>
        <w:t>Tato příloha stanoví podmínky pro zpracování osobních údajů při realizaci veřejné zakázky s názvem „Provoz a další rozvoj systému PKPOK“.</w:t>
      </w:r>
    </w:p>
    <w:p w14:paraId="42C4B6C2" w14:textId="77777777" w:rsidR="00292BE5" w:rsidRDefault="00292BE5" w:rsidP="00292BE5">
      <w:pPr>
        <w:spacing w:after="160"/>
        <w:ind w:left="340" w:hanging="340"/>
      </w:pPr>
      <w:r>
        <w:t>1.2.</w:t>
      </w:r>
      <w:r>
        <w:tab/>
        <w:t>Definice a pojmy použité v této příloze č. 8 Smlouvy odpovídají definicím užitým ve Smlouvě. Pro účely podmínek zpracování osobních údajů definují Smluvní strany další následující pojmy:</w:t>
      </w:r>
    </w:p>
    <w:p w14:paraId="0FA3FA95" w14:textId="77777777" w:rsidR="00292BE5" w:rsidRDefault="00292BE5" w:rsidP="00292BE5">
      <w:pPr>
        <w:spacing w:after="160"/>
        <w:ind w:left="340"/>
      </w:pPr>
      <w:r w:rsidRPr="004C6794">
        <w:rPr>
          <w:rFonts w:ascii="Atyp BL Display Semibold" w:hAnsi="Atyp BL Display Semibold"/>
        </w:rPr>
        <w:t>„nařízení“ nebo „</w:t>
      </w:r>
      <w:proofErr w:type="spellStart"/>
      <w:r w:rsidRPr="004C6794">
        <w:rPr>
          <w:rFonts w:ascii="Atyp BL Display Semibold" w:hAnsi="Atyp BL Display Semibold"/>
        </w:rPr>
        <w:t>gdpr</w:t>
      </w:r>
      <w:proofErr w:type="spellEnd"/>
      <w:r w:rsidRPr="004C6794">
        <w:rPr>
          <w:rFonts w:ascii="Atyp BL Display Semibold" w:hAnsi="Atyp BL Display Semibold"/>
        </w:rPr>
        <w:t>“</w:t>
      </w:r>
      <w:r>
        <w:br/>
        <w:t>Nařízení Evropského parlamentu a Rady (EU) č. 2016/679 ze dne 27. dubna 2016 o ochraně fyzických osob v souvislosti se zpracováváním osobních údajů a o volném pohybu těchto údajů a o zrušení směrnice 95/46/ES (obecné nařízení o ochraně údajů)</w:t>
      </w:r>
    </w:p>
    <w:p w14:paraId="20D0F242" w14:textId="77777777" w:rsidR="00292BE5" w:rsidRDefault="00292BE5" w:rsidP="00292BE5">
      <w:pPr>
        <w:spacing w:after="160"/>
        <w:ind w:left="340"/>
      </w:pPr>
      <w:r w:rsidRPr="004C6794">
        <w:rPr>
          <w:rFonts w:ascii="Atyp BL Display Semibold" w:hAnsi="Atyp BL Display Semibold"/>
        </w:rPr>
        <w:t>„osobní údaje“</w:t>
      </w:r>
      <w:r w:rsidRPr="004C6794">
        <w:rPr>
          <w:rFonts w:ascii="Atyp BL Display Semibold" w:hAnsi="Atyp BL Display Semibold"/>
        </w:rPr>
        <w:br/>
      </w:r>
      <w:r>
        <w:t>znamená informace o identifikovaném nebo identifikovatelném Subjektu údajů v souladu s čl. 4 odst. 1 bodem 1 Nařízení a Prováděcími právními předpisy, které jsou obsaženy v Systému</w:t>
      </w:r>
      <w:r>
        <w:tab/>
      </w:r>
    </w:p>
    <w:p w14:paraId="0AEA9670" w14:textId="77777777" w:rsidR="00292BE5" w:rsidRDefault="00292BE5" w:rsidP="00292BE5">
      <w:pPr>
        <w:spacing w:after="160"/>
        <w:ind w:left="340"/>
      </w:pPr>
      <w:r w:rsidRPr="004C6794">
        <w:rPr>
          <w:rFonts w:ascii="Atyp BL Display Semibold" w:hAnsi="Atyp BL Display Semibold"/>
        </w:rPr>
        <w:t>„plnění“</w:t>
      </w:r>
      <w:r w:rsidRPr="004C6794">
        <w:rPr>
          <w:rFonts w:ascii="Atyp BL Display Semibold" w:hAnsi="Atyp BL Display Semibold"/>
        </w:rPr>
        <w:br/>
      </w:r>
      <w:r>
        <w:t xml:space="preserve">znamená jakákoli vzájemně poskytovaná plnění mezi Objednatelem a Dodavatelem, která jsou poskytována na základě smluvních ujednání obsažených ve Smlouvě o realizaci veřejné zakázky s názvem „Provoz a další rozvoj systému PKPOK“, (dále jen </w:t>
      </w:r>
      <w:r w:rsidRPr="00202CDF">
        <w:rPr>
          <w:rFonts w:ascii="Crabath Text Medium" w:hAnsi="Crabath Text Medium"/>
        </w:rPr>
        <w:t>„Smlouva“</w:t>
      </w:r>
      <w:r>
        <w:t>) a/nebo sjednaných v jiných smlouvách či dohodách, k jejichž uzavření došlo v důsledku realizace Smlouvy a při nichž dochází ke zpracování Osobních údajů v důsledku plnění poskytovaného při realizaci veřejné zakázky s názvem „Provoz a další rozvoj systému PKPOK“;</w:t>
      </w:r>
    </w:p>
    <w:p w14:paraId="6499EC99" w14:textId="77777777" w:rsidR="00292BE5" w:rsidRDefault="00292BE5" w:rsidP="00292BE5">
      <w:pPr>
        <w:spacing w:after="160"/>
        <w:ind w:left="340"/>
      </w:pPr>
      <w:r w:rsidRPr="004C6794">
        <w:rPr>
          <w:rFonts w:ascii="Atyp BL Display Semibold" w:hAnsi="Atyp BL Display Semibold"/>
        </w:rPr>
        <w:t>„prováděcí právní předpisy“</w:t>
      </w:r>
      <w:r w:rsidRPr="004C6794">
        <w:rPr>
          <w:rFonts w:ascii="Atyp BL Display Semibold" w:hAnsi="Atyp BL Display Semibold"/>
        </w:rPr>
        <w:tab/>
      </w:r>
      <w:r w:rsidRPr="004C6794">
        <w:rPr>
          <w:rFonts w:ascii="Atyp BL Display Semibold" w:hAnsi="Atyp BL Display Semibold"/>
        </w:rPr>
        <w:br/>
      </w:r>
      <w:r>
        <w:t>znamená příslušné obecně závazné právní předpisy dopadající na Zpracování Osobních údajů Zpracovatelem pro Správce na základě Smlouvy a/nebo v důsledku realizace Smlouvy; zejména jde o GDPR a z. č. 110/2019 Sb.</w:t>
      </w:r>
    </w:p>
    <w:p w14:paraId="0016A658" w14:textId="77777777" w:rsidR="00292BE5" w:rsidRDefault="00292BE5" w:rsidP="00292BE5">
      <w:pPr>
        <w:spacing w:after="160"/>
        <w:ind w:left="340"/>
      </w:pPr>
      <w:r w:rsidRPr="004C6794">
        <w:rPr>
          <w:rFonts w:ascii="Atyp BL Display Semibold" w:hAnsi="Atyp BL Display Semibold"/>
        </w:rPr>
        <w:t>„smlouva“</w:t>
      </w:r>
      <w:r w:rsidRPr="004C6794">
        <w:rPr>
          <w:rFonts w:ascii="Atyp BL Display Semibold" w:hAnsi="Atyp BL Display Semibold"/>
        </w:rPr>
        <w:br/>
      </w:r>
      <w:r>
        <w:t>Smlouva o realizaci veřejné zakázky s názvem „Provoz a další rozvoj systému PKPOK“</w:t>
      </w:r>
    </w:p>
    <w:p w14:paraId="7FF81BA3" w14:textId="77777777" w:rsidR="00292BE5" w:rsidRDefault="00292BE5" w:rsidP="00292BE5">
      <w:pPr>
        <w:spacing w:after="160"/>
        <w:ind w:left="340"/>
      </w:pPr>
      <w:r w:rsidRPr="004C6794">
        <w:rPr>
          <w:rFonts w:ascii="Atyp BL Display Semibold" w:hAnsi="Atyp BL Display Semibold"/>
        </w:rPr>
        <w:t>„správce“</w:t>
      </w:r>
      <w:r w:rsidRPr="004C6794">
        <w:rPr>
          <w:rFonts w:ascii="Atyp BL Display Semibold" w:hAnsi="Atyp BL Display Semibold"/>
        </w:rPr>
        <w:br/>
      </w:r>
      <w:r>
        <w:t>Zadavatel / Objednatel</w:t>
      </w:r>
    </w:p>
    <w:p w14:paraId="6C4939B8" w14:textId="77777777" w:rsidR="00292BE5" w:rsidRDefault="00292BE5" w:rsidP="00292BE5">
      <w:pPr>
        <w:spacing w:after="160"/>
        <w:ind w:left="340"/>
      </w:pPr>
      <w:r w:rsidRPr="004C6794">
        <w:rPr>
          <w:rFonts w:ascii="Atyp BL Display Semibold" w:hAnsi="Atyp BL Display Semibold"/>
        </w:rPr>
        <w:t>„subjekt údajů“</w:t>
      </w:r>
      <w:r w:rsidRPr="004C6794">
        <w:rPr>
          <w:rFonts w:ascii="Atyp BL Display Semibold" w:hAnsi="Atyp BL Display Semibold"/>
        </w:rPr>
        <w:br/>
      </w:r>
      <w:r>
        <w:t>Identifikovatelná fyzická osoba, jejíž osobní údaje jsou součástí systému nebo jejíž data jsou obsažena v systému</w:t>
      </w:r>
    </w:p>
    <w:p w14:paraId="503838E9" w14:textId="77777777" w:rsidR="00292BE5" w:rsidRDefault="00292BE5" w:rsidP="00292BE5">
      <w:pPr>
        <w:spacing w:after="160"/>
        <w:ind w:left="340"/>
      </w:pPr>
      <w:r w:rsidRPr="004C6794">
        <w:rPr>
          <w:rFonts w:ascii="Atyp BL Display Semibold" w:hAnsi="Atyp BL Display Semibold"/>
        </w:rPr>
        <w:t>„zpracování“</w:t>
      </w:r>
      <w:r w:rsidRPr="004C6794">
        <w:rPr>
          <w:rFonts w:ascii="Atyp BL Display Semibold" w:hAnsi="Atyp BL Display Semibold"/>
        </w:rPr>
        <w:br/>
      </w:r>
      <w:r>
        <w:t xml:space="preserve">znamená jakoukoli operaci nebo soubor operací s Osobními údaji nebo soubory Osobních údajů, které jsou prováděny pomocí či bez pomoci automatizovaných postupů, jako je shromáždění, zaznamenání, uspořádání, strukturování, uložení, přizpůsobení nebo pozměnění, vyhledání, nahlédnutí, použití, </w:t>
      </w:r>
      <w:r>
        <w:lastRenderedPageBreak/>
        <w:t>zpřístupnění přenosem, šíření nebo jakékoliv jiné zpřístupnění, seřazení či zkombinování, omezení, výmaz nebo zničení v souladu s čl. 4 odst. 2 Nařízení a Prováděcími právními předpisy;</w:t>
      </w:r>
    </w:p>
    <w:p w14:paraId="17EC203C" w14:textId="77777777" w:rsidR="00292BE5" w:rsidRDefault="00292BE5" w:rsidP="00292BE5">
      <w:pPr>
        <w:ind w:left="340"/>
      </w:pPr>
      <w:r w:rsidRPr="004C6794">
        <w:rPr>
          <w:rFonts w:ascii="Atyp BL Display Semibold" w:hAnsi="Atyp BL Display Semibold"/>
        </w:rPr>
        <w:t>„zpracovatel“</w:t>
      </w:r>
      <w:r w:rsidRPr="004C6794">
        <w:rPr>
          <w:rFonts w:ascii="Atyp BL Display Semibold" w:hAnsi="Atyp BL Display Semibold"/>
        </w:rPr>
        <w:br/>
      </w:r>
      <w:r>
        <w:t>Dodavatel</w:t>
      </w:r>
    </w:p>
    <w:p w14:paraId="589D4C40" w14:textId="77777777" w:rsidR="00292BE5" w:rsidRDefault="00292BE5" w:rsidP="00292BE5">
      <w:pPr>
        <w:pStyle w:val="Nadpis2"/>
        <w:ind w:left="0" w:firstLine="0"/>
      </w:pPr>
      <w:r>
        <w:t>2.</w:t>
      </w:r>
      <w:r w:rsidRPr="00B43E92">
        <w:rPr>
          <w:sz w:val="22"/>
          <w:szCs w:val="22"/>
        </w:rPr>
        <w:t xml:space="preserve"> </w:t>
      </w:r>
      <w:r w:rsidRPr="00B43E92">
        <w:rPr>
          <w:sz w:val="16"/>
          <w:szCs w:val="16"/>
        </w:rPr>
        <w:t xml:space="preserve"> </w:t>
      </w:r>
      <w:r>
        <w:rPr>
          <w:sz w:val="20"/>
          <w:szCs w:val="20"/>
        </w:rPr>
        <w:t xml:space="preserve"> </w:t>
      </w:r>
      <w:r>
        <w:t>podmínky zpracování osobních údajů</w:t>
      </w:r>
    </w:p>
    <w:p w14:paraId="258324C5" w14:textId="77777777" w:rsidR="00292BE5" w:rsidRDefault="00292BE5" w:rsidP="00292BE5">
      <w:pPr>
        <w:ind w:left="397" w:hanging="397"/>
      </w:pPr>
      <w:r>
        <w:t>2.1.</w:t>
      </w:r>
      <w:r>
        <w:tab/>
        <w:t>Tyto podmínky se vztahují na vzájemná práva a povinnosti Smluvních stran při zpracování Osobních údajů, které Zpracovatel zpracovává v souvislosti s prováděním Plnění. Tyto podmínky se vztahují na veškerá Plnění, při kterých dochází k nakládání s Osobními údaji mezi Smluvními stranami.</w:t>
      </w:r>
    </w:p>
    <w:p w14:paraId="33265429" w14:textId="77777777" w:rsidR="00292BE5" w:rsidRDefault="00292BE5" w:rsidP="00292BE5">
      <w:pPr>
        <w:ind w:left="397" w:hanging="397"/>
      </w:pPr>
      <w:r>
        <w:t>2.2.</w:t>
      </w:r>
      <w:r>
        <w:tab/>
        <w:t>Podmínky zpracování musí zajistit poskytnutí dostatečných záruk Zpracovatelem, že při zpracovávání Osobních údajů Zpracovatelem pro Správce v souvislosti s Plněním budou zavedena vhodná technická a organizační opatření tak, aby daná zpracování v rámci Systému splňovala všechny podmínky stanovené právními předpisy, především Nařízením a Prováděcími právními předpisy.</w:t>
      </w:r>
    </w:p>
    <w:p w14:paraId="60778461" w14:textId="77777777" w:rsidR="00292BE5" w:rsidRDefault="00292BE5" w:rsidP="00292BE5">
      <w:pPr>
        <w:ind w:left="397" w:hanging="397"/>
      </w:pPr>
      <w:r>
        <w:t>2.3.</w:t>
      </w:r>
      <w:r>
        <w:tab/>
        <w:t>Veškeré náklady Zpracovatele vynaložené na zabezpečení a zajištění těchto podmínek zpracování Osobních údajů v rámci Plnění jsou zahrnuty v ceně Plnění dle Smlouvy.</w:t>
      </w:r>
    </w:p>
    <w:p w14:paraId="641E751F" w14:textId="77777777" w:rsidR="00292BE5" w:rsidRDefault="00292BE5" w:rsidP="00292BE5">
      <w:pPr>
        <w:pStyle w:val="Nadpis2"/>
        <w:ind w:left="0" w:firstLine="0"/>
      </w:pPr>
      <w:r>
        <w:t>3.</w:t>
      </w:r>
      <w:r w:rsidRPr="00B43E92">
        <w:rPr>
          <w:sz w:val="8"/>
          <w:szCs w:val="8"/>
        </w:rPr>
        <w:t xml:space="preserve"> </w:t>
      </w:r>
      <w:r>
        <w:t xml:space="preserve">  účel a rozsah zpracování osobních údajů</w:t>
      </w:r>
    </w:p>
    <w:p w14:paraId="7F801813" w14:textId="77777777" w:rsidR="00292BE5" w:rsidRDefault="00292BE5" w:rsidP="00292BE5">
      <w:pPr>
        <w:ind w:left="397" w:hanging="397"/>
      </w:pPr>
      <w:r>
        <w:t>3.1.</w:t>
      </w:r>
      <w:r>
        <w:tab/>
        <w:t xml:space="preserve">Účelem zpracování Osobních údajů je umožnění provádění Plnění při zpracování Osobních údajů Zpracovatelem, v souladu s obecně závaznými právními předpisy tak, aby byla zavedena vhodná technická a organizační opatření daná Nařízením a Prováděcími právními předpisy. </w:t>
      </w:r>
    </w:p>
    <w:p w14:paraId="70288DBB" w14:textId="77777777" w:rsidR="00292BE5" w:rsidRDefault="00292BE5" w:rsidP="00292BE5">
      <w:pPr>
        <w:ind w:left="397" w:hanging="397"/>
      </w:pPr>
      <w:r>
        <w:t>3.2.</w:t>
      </w:r>
      <w:r>
        <w:tab/>
        <w:t>Osobní údaje Subjektů údajů budou zpracovány v rozsahu popsaném ve schváleném Návrhu implementace. Návrh implementace rovněž upřesní kategorie subjektů údajů, včetně informace, zda budou předmětem zpracování zvláštní kategorie ve smyslu Nařízení. Součástí Návrhu implementace musí být analýza nakládání s Osobními údaji v rámci Systému a zajištění jejich zpracování v souladu s Nařízením a Prováděcími právními předpisy; v případě, že předpokládaný rozsah zpracování dle analýzy dosáhne kritérií ve smyslu čl. 35 GDPR, provedou Smluvní strany posouzení vlivu na ochranu osobních údajů dle čl. 35 GDPR; náklady na posouzení vlivu na ochranu osobních údajů jsou zahrnuty v ceně Plnění.</w:t>
      </w:r>
    </w:p>
    <w:p w14:paraId="5ED23073" w14:textId="77777777" w:rsidR="00292BE5" w:rsidRDefault="00292BE5" w:rsidP="00292BE5">
      <w:pPr>
        <w:ind w:left="397" w:hanging="397"/>
      </w:pPr>
      <w:r>
        <w:t>3.3.</w:t>
      </w:r>
      <w:r>
        <w:tab/>
        <w:t xml:space="preserve">Předmětem zpracování Osobních údajů budou Osobní údaje získané od uživatelů Systému. Systém musí zabezpečit získávání Osobních údajů v souladu s Nařízením a Prováděcími právními předpisy. Správcem Osobních údajů je Objednatel. Zpracovatelem Osobních údajů je Dodavatel, který je povinen provozovat a příp. upravovat Systém tak, aby jeho veškeré funkcionality splňovaly požadavky na ochranu a zabezpečení zpracování osobních údajů v souladu s Nařízením a Prováděcími právními předpisy. </w:t>
      </w:r>
    </w:p>
    <w:p w14:paraId="40998CCF" w14:textId="77777777" w:rsidR="00292BE5" w:rsidRDefault="00292BE5" w:rsidP="00292BE5">
      <w:pPr>
        <w:ind w:left="397" w:hanging="397"/>
      </w:pPr>
      <w:r>
        <w:t>3.4.</w:t>
      </w:r>
      <w:r>
        <w:tab/>
        <w:t xml:space="preserve">Osobní údaje budou zpracovány po dobu poskytování Plnění. Ukončením poskytování Plnění nezanikají povinnosti Zpracovatele týkající se zabezpečení ochrany Osobních údajů, Zpracovatel je povinen zajistit jejich ochranu i po ukončení Plnění dle článku 7. těchto podmínek; za Plnění se považují i služby poskytované v souladu s Přílohou č. 9 Smlouvy — Exit plán a Služby exitu. </w:t>
      </w:r>
    </w:p>
    <w:p w14:paraId="5DBBC3A7" w14:textId="77777777" w:rsidR="00292BE5" w:rsidRDefault="00292BE5" w:rsidP="00292BE5">
      <w:pPr>
        <w:ind w:left="397" w:hanging="397"/>
      </w:pPr>
      <w:r>
        <w:t>3.5.</w:t>
      </w:r>
      <w:r>
        <w:tab/>
        <w:t>Úmyslem Smluvních stran je při stanovení podmínek zpracování přihlédnout k povaze a obsahu Plnění tak, aby byla zajištěna zákonnost zpracování Osobních údajů a zároveň umožněno řádné poskytování Plnění. Zpracovatel je povinen při zpracování Osobních údajů dodržovat omezení vyplývající ze sjednaných podmínek zpracování a z ostatních ustanovení Smlouvy, dále též platných právních předpisů.</w:t>
      </w:r>
    </w:p>
    <w:p w14:paraId="074DD170" w14:textId="77777777" w:rsidR="00292BE5" w:rsidRPr="004C6794" w:rsidRDefault="00292BE5" w:rsidP="00292BE5">
      <w:pPr>
        <w:pStyle w:val="Nadpis2"/>
        <w:ind w:left="0" w:firstLine="0"/>
      </w:pPr>
      <w:r w:rsidRPr="004C6794">
        <w:lastRenderedPageBreak/>
        <w:t xml:space="preserve">4. </w:t>
      </w:r>
      <w:r>
        <w:t xml:space="preserve"> </w:t>
      </w:r>
      <w:r w:rsidRPr="004C6794">
        <w:t>povinnosti správce</w:t>
      </w:r>
    </w:p>
    <w:p w14:paraId="4F685B27" w14:textId="77777777" w:rsidR="00292BE5" w:rsidRDefault="00292BE5" w:rsidP="00292BE5">
      <w:pPr>
        <w:spacing w:after="80"/>
        <w:ind w:left="340" w:hanging="340"/>
      </w:pPr>
      <w:r>
        <w:t>4.1.</w:t>
      </w:r>
      <w:r>
        <w:tab/>
        <w:t xml:space="preserve"> Správce při realizaci Plnění dle Smlouvy plní následující povinnosti: </w:t>
      </w:r>
    </w:p>
    <w:p w14:paraId="717DBA1C" w14:textId="77777777" w:rsidR="00292BE5" w:rsidRDefault="00292BE5" w:rsidP="00292BE5">
      <w:pPr>
        <w:spacing w:after="80"/>
        <w:ind w:left="737" w:hanging="340"/>
      </w:pPr>
      <w:r>
        <w:t>a.</w:t>
      </w:r>
      <w:r>
        <w:tab/>
        <w:t>zajišťuje, že prostřednictvím Systému budou získávány a zpracovány Osobní údaje v souladu s Nařízením a platnými právními předpisy, přičemž plnění těchto povinností zabezpečuje prostřednictvím Plnění dodávaného Zpracovatelem jako dodavatelem Systému;</w:t>
      </w:r>
    </w:p>
    <w:p w14:paraId="7F59C74B" w14:textId="77777777" w:rsidR="00292BE5" w:rsidRDefault="00292BE5" w:rsidP="00292BE5">
      <w:pPr>
        <w:spacing w:after="80"/>
        <w:ind w:left="737" w:hanging="340"/>
      </w:pPr>
      <w:r>
        <w:t>b.</w:t>
      </w:r>
      <w:r>
        <w:tab/>
        <w:t xml:space="preserve">uděluje pokyny Zpracovateli týkající se zpracování Osobních údajů; </w:t>
      </w:r>
    </w:p>
    <w:p w14:paraId="323F83A7" w14:textId="77777777" w:rsidR="00292BE5" w:rsidRDefault="00292BE5" w:rsidP="00292BE5">
      <w:pPr>
        <w:spacing w:after="80"/>
        <w:ind w:left="737" w:hanging="340"/>
      </w:pPr>
      <w:r>
        <w:t>c.</w:t>
      </w:r>
      <w:r>
        <w:tab/>
        <w:t xml:space="preserve">poskytuje Subjektům údajů stručným, transparentním, srozumitelným a snadno přístupným způsobem za použití jasných a jednoduchých jazykových prostředků veškeré informace a sdělení požadovaná Nařízením a příslušnými Prováděcími právními předpisy, </w:t>
      </w:r>
    </w:p>
    <w:p w14:paraId="49AA7DCD" w14:textId="77777777" w:rsidR="00292BE5" w:rsidRDefault="00292BE5" w:rsidP="00292BE5">
      <w:pPr>
        <w:ind w:left="737" w:hanging="340"/>
      </w:pPr>
      <w:r>
        <w:t>d.</w:t>
      </w:r>
      <w:r>
        <w:tab/>
        <w:t>ohlašuje případná porušení zabezpečení Osobních údajů Úřadu pro ochranu osobních údajů v souladu s Nařízením a příslušnými Prováděcími právními předpisy.</w:t>
      </w:r>
    </w:p>
    <w:p w14:paraId="2CA8FD09" w14:textId="77777777" w:rsidR="00292BE5" w:rsidRDefault="00292BE5" w:rsidP="00292BE5">
      <w:pPr>
        <w:pStyle w:val="Nadpis2"/>
        <w:ind w:left="567" w:hanging="567"/>
      </w:pPr>
      <w:r>
        <w:t>5.</w:t>
      </w:r>
      <w:r w:rsidRPr="00BB3E28">
        <w:rPr>
          <w:sz w:val="10"/>
          <w:szCs w:val="10"/>
        </w:rPr>
        <w:t xml:space="preserve"> </w:t>
      </w:r>
      <w:r w:rsidRPr="00BB3E28">
        <w:rPr>
          <w:sz w:val="22"/>
          <w:szCs w:val="22"/>
        </w:rPr>
        <w:t xml:space="preserve"> </w:t>
      </w:r>
      <w:r>
        <w:t xml:space="preserve"> povinnosti zpracovatele</w:t>
      </w:r>
    </w:p>
    <w:p w14:paraId="6A001AC2" w14:textId="77777777" w:rsidR="00292BE5" w:rsidRDefault="00292BE5" w:rsidP="00292BE5">
      <w:pPr>
        <w:spacing w:after="40"/>
        <w:ind w:left="397" w:hanging="397"/>
      </w:pPr>
      <w:r>
        <w:t>5.1.</w:t>
      </w:r>
      <w:r>
        <w:tab/>
        <w:t xml:space="preserve">Zpracovatel při realizaci Plnění plní následující povinnosti: </w:t>
      </w:r>
    </w:p>
    <w:p w14:paraId="210F722C" w14:textId="77777777" w:rsidR="00292BE5" w:rsidRDefault="00292BE5" w:rsidP="00292BE5">
      <w:pPr>
        <w:spacing w:after="40"/>
        <w:ind w:left="737" w:hanging="340"/>
      </w:pPr>
      <w:r>
        <w:t>a.</w:t>
      </w:r>
      <w:r>
        <w:tab/>
        <w:t>Provozuje a podle objednávek Správce upravuje Systém tak, aby jeho prostřednictvím byly Osobní údaje získávány a zpracovávány v souladu s Nařízením, Prováděcími právními předpisy, platnými právními předpisy;</w:t>
      </w:r>
    </w:p>
    <w:p w14:paraId="689BD8D3" w14:textId="77777777" w:rsidR="00292BE5" w:rsidRDefault="00292BE5" w:rsidP="00292BE5">
      <w:pPr>
        <w:spacing w:after="40"/>
        <w:ind w:left="737" w:hanging="340"/>
      </w:pPr>
      <w:r>
        <w:t>b.</w:t>
      </w:r>
      <w:r>
        <w:tab/>
        <w:t xml:space="preserve">zpracovává Osobní údaje pouze na základě doložených pokynů Správce, v souladu s Nařízením, Prováděcími právní předpisy a v souvislosti s Plněním; </w:t>
      </w:r>
    </w:p>
    <w:p w14:paraId="3DDA047F" w14:textId="77777777" w:rsidR="00292BE5" w:rsidRDefault="00292BE5" w:rsidP="00292BE5">
      <w:pPr>
        <w:spacing w:after="40"/>
        <w:ind w:left="737" w:hanging="340"/>
      </w:pPr>
      <w:r>
        <w:t>c.</w:t>
      </w:r>
      <w:r>
        <w:tab/>
        <w:t>je povinen upozornit Správce na nevhodnost jeho pokynů a/nebo rozpor mezi pokyny a Nařízením, Prováděcími právními předpisy, platnými právními předpisy;</w:t>
      </w:r>
    </w:p>
    <w:p w14:paraId="6FEB60EA" w14:textId="77777777" w:rsidR="00292BE5" w:rsidRDefault="00292BE5" w:rsidP="00292BE5">
      <w:pPr>
        <w:spacing w:after="40"/>
        <w:ind w:left="737" w:hanging="340"/>
      </w:pPr>
      <w:r>
        <w:t>d.</w:t>
      </w:r>
      <w:r>
        <w:tab/>
        <w:t>činí opatření nezbytná k ochraně Osobních údajů dle Nařízení, Prováděcích právních předpisů; zejména zajišťuje technické a organizační zabezpečení tak, aby nemohlo dojít k neoprávněnému nebo nahodilému přístupu k Osobním údajům, k jejich změně, zničení, ztrátě, neoprávněným přenosům nebo jinému neoprávněnému zpracování, jakož i k jinému zneužití Osobních údajů, ať pracovníky Zpracovatele nebo třetí osobou;</w:t>
      </w:r>
    </w:p>
    <w:p w14:paraId="33F1D69D" w14:textId="77777777" w:rsidR="00292BE5" w:rsidRDefault="00292BE5" w:rsidP="00292BE5">
      <w:pPr>
        <w:spacing w:after="40"/>
        <w:ind w:left="737" w:hanging="340"/>
      </w:pPr>
      <w:r>
        <w:t>e.</w:t>
      </w:r>
      <w:r>
        <w:tab/>
        <w:t>poskytuje součinnost Správci pro plnění povinností Správce a reaguje na žádosti týkající se výkonu práv Subjektů údajů,</w:t>
      </w:r>
    </w:p>
    <w:p w14:paraId="5FC30433" w14:textId="77777777" w:rsidR="00292BE5" w:rsidRDefault="00292BE5" w:rsidP="00292BE5">
      <w:pPr>
        <w:spacing w:after="40"/>
        <w:ind w:left="737" w:hanging="340"/>
      </w:pPr>
      <w:r>
        <w:t>f.</w:t>
      </w:r>
      <w:r>
        <w:tab/>
        <w:t xml:space="preserve">zajišťuje, aby systémy pro automatizovaná zpracování Osobních údajů používaly pouze oprávněné osoby, které budou mít přístup pouze k Osobním údajům odpovídajícím oprávnění těchto osob, </w:t>
      </w:r>
      <w:r>
        <w:br/>
        <w:t>a to na základě zvláštních uživatelských oprávnění zřízených výlučně pro tyto osoby;</w:t>
      </w:r>
    </w:p>
    <w:p w14:paraId="5784F716" w14:textId="77777777" w:rsidR="00292BE5" w:rsidRDefault="00292BE5" w:rsidP="00292BE5">
      <w:pPr>
        <w:spacing w:after="40"/>
        <w:ind w:left="737" w:hanging="340"/>
      </w:pPr>
      <w:r>
        <w:t>g.</w:t>
      </w:r>
      <w:r>
        <w:tab/>
        <w:t>zavazuje písemně mlčenlivostí všechny osoby, které budou v rámci činnosti Zpracovatele dle této Smlouvy Osobní údaje či Důvěrné informace zpracovávat a zajistí, že tyto oprávněné osoby budou zpracovávat Osobní údaje a Důvěrné informace pouze za podmínek a v rozsahu Zpracovatelem stanoveném Plnění a odpovídajícím Smlouvě; zaměstnanci Zpracovatele nebo jiné osoby jednající za Zpracovatele, kterým je svěřeno zpracování Osobních údajů, musí být Zpracovatelem prokazatelně seznámeny s aplikovatelnými požadavky ochrany Osobních údajů. Dále tyto osoby musí být písemně Zpracovatelem zavázány k povinnosti zachovávat mlčenlivost a důvěrnost o veškerých Osobních údajích a Důvěrných informacích (nejsou-li alespoň ve stejném rozsahu vázány zákonnou povinností mlčenlivosti), což je na žádost Správce Zpracovatel povinen doložit předložením příslušných dohod na ochranu Osobních údajů a Důvěrných informací;</w:t>
      </w:r>
    </w:p>
    <w:p w14:paraId="2307E9AD" w14:textId="77777777" w:rsidR="00292BE5" w:rsidRDefault="00292BE5" w:rsidP="00292BE5">
      <w:pPr>
        <w:spacing w:after="40"/>
        <w:ind w:left="737" w:hanging="340"/>
      </w:pPr>
      <w:r>
        <w:t>h.</w:t>
      </w:r>
      <w:r>
        <w:tab/>
        <w:t xml:space="preserve">na žádost Správce poskytuje veškeré informace potřebné k doložení toho, že byly splněny povinnosti Zpracovatele, a umožňuje provedení auditu či inspekce týkající se zpracování Osobních údajů; Zpracovatel je na základě žádosti Správce povinen poskytnout Správci veškeré informace potřebné k prokazatelnému doložení plnění každé takové právní povinnosti, a to zejména povinností uvedených v čl. 28 odst. (3) Nařízení. Tyto informace poskytne Zpracovatel Správci bez </w:t>
      </w:r>
      <w:r>
        <w:lastRenderedPageBreak/>
        <w:t>zbytečného odkladu od doručení žádosti, nejpozději však do 10 pracovních dnů od doručení žádosti;</w:t>
      </w:r>
    </w:p>
    <w:p w14:paraId="019C4DCB" w14:textId="77777777" w:rsidR="00292BE5" w:rsidRDefault="00292BE5" w:rsidP="00292BE5">
      <w:pPr>
        <w:spacing w:after="40"/>
        <w:ind w:left="737" w:hanging="340"/>
      </w:pPr>
      <w:r>
        <w:t>i.</w:t>
      </w:r>
      <w:r>
        <w:tab/>
        <w:t>zajišťuje, aby Osobní údaje nemohly být při jejich předávání čteny, kopírovány, měněny nebo vymazány neoprávněnou osobou (kontrola předávání);</w:t>
      </w:r>
    </w:p>
    <w:p w14:paraId="64612435" w14:textId="77777777" w:rsidR="00292BE5" w:rsidRDefault="00292BE5" w:rsidP="00292BE5">
      <w:pPr>
        <w:spacing w:after="40"/>
        <w:ind w:left="737" w:hanging="340"/>
      </w:pPr>
      <w:r>
        <w:t>j.</w:t>
      </w:r>
      <w:r>
        <w:tab/>
        <w:t>zabezpečuje, aby mohlo být dodatečně prověřeno a zajištěno, zda a kým byly Osobní údaje v systému zpracování Osobních údajů zpracovávány (kontrola zadávání),</w:t>
      </w:r>
    </w:p>
    <w:p w14:paraId="7DB6FFAF" w14:textId="77777777" w:rsidR="00292BE5" w:rsidRDefault="00292BE5" w:rsidP="00292BE5">
      <w:pPr>
        <w:spacing w:after="40"/>
        <w:ind w:left="737" w:hanging="340"/>
      </w:pPr>
      <w:r>
        <w:t>k.</w:t>
      </w:r>
      <w:r>
        <w:tab/>
        <w:t>oznamuje Správci bez zbytečného odkladu porušení zabezpečení Osobních údajů;</w:t>
      </w:r>
    </w:p>
    <w:p w14:paraId="707BE098" w14:textId="77777777" w:rsidR="00292BE5" w:rsidRDefault="00292BE5" w:rsidP="00292BE5">
      <w:pPr>
        <w:spacing w:after="40"/>
        <w:ind w:left="737" w:hanging="340"/>
      </w:pPr>
      <w:r>
        <w:t>l.</w:t>
      </w:r>
      <w:r>
        <w:tab/>
        <w:t>neprodleně písemně informuje Správce, zejména pokud má za to, že</w:t>
      </w:r>
    </w:p>
    <w:p w14:paraId="5B642985" w14:textId="77777777" w:rsidR="00292BE5" w:rsidRDefault="00292BE5" w:rsidP="00292BE5">
      <w:pPr>
        <w:spacing w:after="40"/>
        <w:ind w:left="1077" w:hanging="397"/>
      </w:pPr>
      <w:r>
        <w:t>•</w:t>
      </w:r>
      <w:r>
        <w:tab/>
        <w:t xml:space="preserve">pokyny vydané Správcem jsou v rozporu s Prováděcími právními předpisy na ochranu osobních údajů; </w:t>
      </w:r>
    </w:p>
    <w:p w14:paraId="2C99A85D" w14:textId="77777777" w:rsidR="00292BE5" w:rsidRDefault="00292BE5" w:rsidP="00292BE5">
      <w:pPr>
        <w:spacing w:after="40"/>
        <w:ind w:left="1077" w:hanging="397"/>
      </w:pPr>
      <w:r>
        <w:t>•</w:t>
      </w:r>
      <w:r>
        <w:tab/>
        <w:t xml:space="preserve">dochází u něj ke kontrole prováděné úřady státní správy, jež se mohou dotknout ochrany Osobních údajů; </w:t>
      </w:r>
    </w:p>
    <w:p w14:paraId="1DDCB17B" w14:textId="77777777" w:rsidR="00292BE5" w:rsidRDefault="00292BE5" w:rsidP="00292BE5">
      <w:pPr>
        <w:ind w:left="1077" w:hanging="397"/>
      </w:pPr>
      <w:r>
        <w:t>•</w:t>
      </w:r>
      <w:r>
        <w:tab/>
        <w:t>dojde k porušení zabezpečení Osobních údajů nebo má důvodné podezření na jakákoli jiná porušení zabezpečení Osobních údajů.</w:t>
      </w:r>
    </w:p>
    <w:p w14:paraId="36919047" w14:textId="77777777" w:rsidR="00292BE5" w:rsidRDefault="00292BE5" w:rsidP="00292BE5">
      <w:pPr>
        <w:ind w:left="397" w:hanging="397"/>
      </w:pPr>
      <w:r>
        <w:t>5.2.</w:t>
      </w:r>
      <w:r>
        <w:tab/>
        <w:t>Zpracovatel v návaznosti na schválenou Dokumentaci Systému, je-li to dle Nařízení a/nebo Prováděcích předpisů potřeba, navrhne Správci uzavření smlouvy o zpracování Osobních údajů, která bude respektovat tyto podmínky zpracování osobních údajů a upraví podrobně náležitosti požadované Nařízením a/nebo Prováděcími právními předpisy. Zpracovatel není oprávněn zapojit do zpracování Osobních údajů žádného dalšího zpracovatele bez předchozího konkrétního písemného povolení Správce, pokud bude na základě písemného souhlasu Správce zapojen další zpracovatel, je Zpracovatel povinen zajistit dodržení podmínek pro zapojení dalšího zpracovatele zejm. dle čl. 28 odst. 2, 4 Nařízení.</w:t>
      </w:r>
    </w:p>
    <w:p w14:paraId="0958D068" w14:textId="77777777" w:rsidR="00292BE5" w:rsidRDefault="00292BE5" w:rsidP="00292BE5">
      <w:pPr>
        <w:ind w:left="397" w:hanging="397"/>
      </w:pPr>
      <w:r>
        <w:t>5.3.</w:t>
      </w:r>
      <w:r>
        <w:tab/>
        <w:t>Zpracovatel zpracovává Osobní údaje způsoby, v rozsahu a v místech, která definuje v Dokumentaci systému, kterou schvaluje Správce jakožto Objednatel, nedohodnou-li se později Smluvní strany jinak.</w:t>
      </w:r>
    </w:p>
    <w:p w14:paraId="2F3FECBD" w14:textId="77777777" w:rsidR="00292BE5" w:rsidRDefault="00292BE5" w:rsidP="00292BE5">
      <w:pPr>
        <w:ind w:left="397" w:hanging="397"/>
      </w:pPr>
      <w:r>
        <w:t>5.4.</w:t>
      </w:r>
      <w:r>
        <w:tab/>
        <w:t xml:space="preserve">Zpracovatel nebude využívat Osobní údaje za jakýmkoli jiným účelem, než je vymezen v souvislosti s Plněním. Pro vyloučení jakýchkoliv pochybností Zpracovatel výslovně bere na vědomí, že není oprávněn ve vztahu k Osobním údajům určovat účely a/nebo prostředky jejich zpracování a není oprávněn zpracovávat Osobní údaje nad rámec vymezený Smlouvou a Plněním. Zpracovatel bere výslovně na vědomí, že v případě porušení tohoto ustanovení bude Zpracovatel považován za správce Osobních údajů se všemi důsledky z toho plynoucími, zejména důsledky plynoucími z Nařízení.  </w:t>
      </w:r>
    </w:p>
    <w:p w14:paraId="4269E906" w14:textId="77777777" w:rsidR="00292BE5" w:rsidRDefault="00292BE5" w:rsidP="00292BE5">
      <w:pPr>
        <w:ind w:left="397" w:hanging="397"/>
      </w:pPr>
      <w:r>
        <w:t>5.5.</w:t>
      </w:r>
      <w:r>
        <w:tab/>
        <w:t xml:space="preserve">Zpracovatel je povinen Osobní údaje, které zpracovává, neprodleně opravit, vymazat nebo k nim blokovat přístup pouze na základě pokynu Správce a takovou akci prokazatelně zdokumentovat. </w:t>
      </w:r>
    </w:p>
    <w:p w14:paraId="741D6744" w14:textId="77777777" w:rsidR="00292BE5" w:rsidRDefault="00292BE5" w:rsidP="00292BE5">
      <w:pPr>
        <w:ind w:left="397" w:hanging="397"/>
      </w:pPr>
      <w:r>
        <w:t>5.6.</w:t>
      </w:r>
      <w:r>
        <w:tab/>
        <w:t>Zpracovatel je povinen odškodnit Správce za jakékoli jemu vzniklé náklady, výdaje nebo sankce, které mu vznikly nebo byly uloženy jakýmkoli úřadem či soudem, včetně s tím souvisejících nákladů a výdajů právního zastoupení ve sporech spojených s porušením ochrany osobních údajů, pokud je takovéto porušení způsobeno Zpracovatelem nebo je mu přičitatelné na základě pochybení osoby zpracovávající Osobní údaje jménem Zpracovatele nebo za Zpracovatele.</w:t>
      </w:r>
    </w:p>
    <w:p w14:paraId="270F7E9C" w14:textId="77777777" w:rsidR="00292BE5" w:rsidRDefault="00292BE5" w:rsidP="00292BE5">
      <w:pPr>
        <w:pStyle w:val="Nadpis2"/>
        <w:ind w:left="0" w:firstLine="0"/>
      </w:pPr>
      <w:r>
        <w:t>6.</w:t>
      </w:r>
      <w:r w:rsidRPr="00EE079C">
        <w:rPr>
          <w:sz w:val="16"/>
          <w:szCs w:val="16"/>
        </w:rPr>
        <w:t xml:space="preserve"> </w:t>
      </w:r>
      <w:r w:rsidRPr="00BB3E28">
        <w:rPr>
          <w:sz w:val="18"/>
          <w:szCs w:val="18"/>
        </w:rPr>
        <w:t xml:space="preserve"> </w:t>
      </w:r>
      <w:r>
        <w:t xml:space="preserve"> povinnosti smluvních stran a vzájemná součinnost</w:t>
      </w:r>
    </w:p>
    <w:p w14:paraId="1878F786" w14:textId="77777777" w:rsidR="00292BE5" w:rsidRDefault="00292BE5" w:rsidP="00292BE5">
      <w:pPr>
        <w:spacing w:after="40"/>
        <w:ind w:left="397" w:hanging="397"/>
      </w:pPr>
      <w:r>
        <w:t>6.1.</w:t>
      </w:r>
      <w:r>
        <w:tab/>
        <w:t>Smluvní strany jsou při realizaci Plnění povinny:</w:t>
      </w:r>
    </w:p>
    <w:p w14:paraId="73BC82C7" w14:textId="77777777" w:rsidR="00292BE5" w:rsidRDefault="00292BE5" w:rsidP="00292BE5">
      <w:pPr>
        <w:spacing w:after="40"/>
        <w:ind w:left="737" w:hanging="340"/>
      </w:pPr>
      <w:r>
        <w:t>a.</w:t>
      </w:r>
      <w:r>
        <w:tab/>
        <w:t xml:space="preserve">zavést technická, organizační, personální a jiná vhodná opatření ve smyslu Nařízení, aby zajistily a byly schopny kdykoliv doložit, že zpracování Osobních údajů je prováděno v souladu s Nařízením tak, aby nemohlo dojít k neoprávněnému nebo nahodilému přístupu k Osobním údajům a k datovým nosičům, které tyto údaje obsahují, k jejich změně, zničení či ztrátě, neoprávněným přenosům, k jejich jinému neoprávněnému zpracování, jakož i k jinému zneužití, přijmout všechna </w:t>
      </w:r>
      <w:r>
        <w:lastRenderedPageBreak/>
        <w:t>opatření požadovaná čl. 32 Nařízení a tato opatření podle potřeby průběžné revidovat a aktualizovat;</w:t>
      </w:r>
    </w:p>
    <w:p w14:paraId="21F207DA" w14:textId="77777777" w:rsidR="00292BE5" w:rsidRDefault="00292BE5" w:rsidP="00292BE5">
      <w:pPr>
        <w:spacing w:after="40"/>
        <w:ind w:left="737" w:hanging="340"/>
      </w:pPr>
      <w:r>
        <w:t>b.</w:t>
      </w:r>
      <w:r>
        <w:tab/>
        <w:t xml:space="preserve">vést a průběžně revidovat a aktualizovat záznamy o činnostech zpracování Osobních údajů ve smyslu Nařízení; </w:t>
      </w:r>
    </w:p>
    <w:p w14:paraId="5D23FDE6" w14:textId="77777777" w:rsidR="00292BE5" w:rsidRDefault="00292BE5" w:rsidP="00292BE5">
      <w:pPr>
        <w:spacing w:after="40"/>
        <w:ind w:left="737" w:hanging="340"/>
      </w:pPr>
      <w:r>
        <w:t>c.</w:t>
      </w:r>
      <w:r>
        <w:tab/>
        <w:t>řádně a včas ohlašovat případná porušení zabezpečení Osobních údajů Úřadu pro ochranu osobních údajů a spolupracovat s tímto úřadem v nezbytném rozsahu;</w:t>
      </w:r>
    </w:p>
    <w:p w14:paraId="48D05A3D" w14:textId="77777777" w:rsidR="00292BE5" w:rsidRDefault="00292BE5" w:rsidP="00292BE5">
      <w:pPr>
        <w:spacing w:after="40"/>
        <w:ind w:left="737" w:hanging="340"/>
      </w:pPr>
      <w:r>
        <w:t>d.</w:t>
      </w:r>
      <w:r>
        <w:tab/>
        <w:t>navzájem se informovat o všech okolnostech významných pro ochranu Osobních údajů;</w:t>
      </w:r>
    </w:p>
    <w:p w14:paraId="7C22AF65" w14:textId="77777777" w:rsidR="00292BE5" w:rsidRDefault="00292BE5" w:rsidP="00292BE5">
      <w:pPr>
        <w:spacing w:after="40"/>
        <w:ind w:left="737" w:hanging="340"/>
      </w:pPr>
      <w:r>
        <w:t>e.</w:t>
      </w:r>
      <w:r>
        <w:tab/>
        <w:t>zachovávat mlčenlivost o Osobních údajích a o bezpečnostních opatřeních, jejichž zveřejnění by ohrozilo zabezpečení Osobních údajů, a to i po skončení Smlouvy a/nebo skončení poskytování Plnění;</w:t>
      </w:r>
    </w:p>
    <w:p w14:paraId="59AFC2B5" w14:textId="77777777" w:rsidR="00292BE5" w:rsidRDefault="00292BE5" w:rsidP="00292BE5">
      <w:pPr>
        <w:ind w:left="737" w:hanging="340"/>
      </w:pPr>
      <w:r>
        <w:t>f.</w:t>
      </w:r>
      <w:r>
        <w:tab/>
        <w:t xml:space="preserve">postupovat v souladu s dalšími požadavky Nařízení a příslušných Prováděcích právních předpisů, zejména dodržovat obecné zásady zpracování osobních údajů, plnit své informační povinnosti, nepředávat Osobní údaje třetím osobám bez potřebného oprávnění, respektovat práva subjektů údajů a poskytovat v této souvislosti nezbytnou součinnost. </w:t>
      </w:r>
    </w:p>
    <w:p w14:paraId="46CD6DE6" w14:textId="77777777" w:rsidR="00292BE5" w:rsidRDefault="00292BE5" w:rsidP="00292BE5">
      <w:pPr>
        <w:ind w:left="397" w:hanging="397"/>
      </w:pPr>
      <w:r>
        <w:t>6.2.</w:t>
      </w:r>
      <w:r>
        <w:tab/>
        <w:t>Smluvní strany jsou povinny bezodkladně se informovat o odvolání souhlasu či vyslovení nesouhlasu se zpracováním osobních údajů ze strany Subjektu údajů. Zpracovatel je povinen zajistit, aby Systém umožňoval realizaci práv ze strany Subjektu údajů.</w:t>
      </w:r>
    </w:p>
    <w:p w14:paraId="51FDE9B8" w14:textId="77777777" w:rsidR="00292BE5" w:rsidRDefault="00292BE5" w:rsidP="00292BE5">
      <w:pPr>
        <w:ind w:left="397" w:hanging="397"/>
      </w:pPr>
      <w:r>
        <w:t>6.3.</w:t>
      </w:r>
      <w:r>
        <w:tab/>
        <w:t>Pokud dojde k porušení Nařízení, Prováděcích právních předpisů, nebo pokud Úřad pro ochranu osobních údajů zahájí jakékoliv řízení proti kterékoli Smluvní straně v souvislosti s realizací Plnění, jsou Smluvní strany povinny se navzájem o tomto bezodkladně písemně informovat. Pokud Zpracovatel obdrží jakékoliv vyjádření subjektu údajů související s užitím jeho údajů, zavazuje se takové vyjádření bez zbytečného odkladu předat Správci.</w:t>
      </w:r>
    </w:p>
    <w:p w14:paraId="14FC1788" w14:textId="77777777" w:rsidR="00292BE5" w:rsidRDefault="00292BE5" w:rsidP="00292BE5">
      <w:pPr>
        <w:spacing w:after="40"/>
        <w:ind w:left="397" w:hanging="397"/>
      </w:pPr>
      <w:r>
        <w:t>6.4.</w:t>
      </w:r>
      <w:r>
        <w:tab/>
        <w:t>V případě podezření Správce na jakékoli porušení Smlouvy Zpracovatelem je Správce oprávněný vyžadovat od Zpracovatele přiměřené omezení zpracování Osobních údajů, dokud Správce nerozhodne jinak. Zpracovatel omezí zpracování:</w:t>
      </w:r>
    </w:p>
    <w:p w14:paraId="261F6E29" w14:textId="77777777" w:rsidR="00292BE5" w:rsidRDefault="00292BE5" w:rsidP="00292BE5">
      <w:pPr>
        <w:spacing w:after="40"/>
        <w:ind w:left="397"/>
      </w:pPr>
      <w:r>
        <w:t>a.</w:t>
      </w:r>
      <w:r>
        <w:tab/>
        <w:t>ihned po obdržení žádosti o omezení zpracování ze strany Správce, a</w:t>
      </w:r>
    </w:p>
    <w:p w14:paraId="1ED1E5C0" w14:textId="77777777" w:rsidR="00292BE5" w:rsidRDefault="00292BE5" w:rsidP="00292BE5">
      <w:pPr>
        <w:ind w:left="397"/>
      </w:pPr>
      <w:r>
        <w:t>b.</w:t>
      </w:r>
      <w:r>
        <w:tab/>
        <w:t>v rozsahu a způsobem specifikovaným v žádosti o omezení zpracování ze strany Správce.</w:t>
      </w:r>
    </w:p>
    <w:p w14:paraId="7567BBD5" w14:textId="77777777" w:rsidR="00292BE5" w:rsidRDefault="00292BE5" w:rsidP="00292BE5">
      <w:pPr>
        <w:spacing w:after="40"/>
        <w:ind w:left="397" w:hanging="397"/>
      </w:pPr>
      <w:r>
        <w:t>6.5.</w:t>
      </w:r>
      <w:r>
        <w:tab/>
        <w:t xml:space="preserve">Strany dále vypracují a zajistí a v případě potřeby aktualizují: </w:t>
      </w:r>
    </w:p>
    <w:p w14:paraId="279DC65A" w14:textId="77777777" w:rsidR="00292BE5" w:rsidRDefault="00292BE5" w:rsidP="00292BE5">
      <w:pPr>
        <w:spacing w:after="40"/>
        <w:ind w:left="340" w:firstLine="57"/>
      </w:pPr>
      <w:r>
        <w:t>a.</w:t>
      </w:r>
      <w:r>
        <w:tab/>
        <w:t>záznamy o činnostech zpracování ve smyslu čl. 30 GDPR;</w:t>
      </w:r>
    </w:p>
    <w:p w14:paraId="6ACF3ACB" w14:textId="77777777" w:rsidR="00292BE5" w:rsidRDefault="00292BE5" w:rsidP="00292BE5">
      <w:pPr>
        <w:spacing w:after="40"/>
        <w:ind w:left="340" w:firstLine="57"/>
      </w:pPr>
      <w:r>
        <w:t>b.</w:t>
      </w:r>
      <w:r>
        <w:tab/>
        <w:t xml:space="preserve">dokumentaci obsahující postupy sloužící ke: </w:t>
      </w:r>
    </w:p>
    <w:p w14:paraId="2B0F5E41" w14:textId="77777777" w:rsidR="00292BE5" w:rsidRDefault="00292BE5" w:rsidP="00292BE5">
      <w:pPr>
        <w:spacing w:after="40"/>
        <w:ind w:left="1060" w:hanging="340"/>
      </w:pPr>
      <w:r>
        <w:t>•</w:t>
      </w:r>
      <w:r>
        <w:tab/>
        <w:t xml:space="preserve">zjištění, zda nedošlo ke kompromitaci informací (například ke ztrátě nebo modifikaci dat);  </w:t>
      </w:r>
    </w:p>
    <w:p w14:paraId="079FBBA8" w14:textId="77777777" w:rsidR="00292BE5" w:rsidRDefault="00292BE5" w:rsidP="00292BE5">
      <w:pPr>
        <w:spacing w:after="40"/>
        <w:ind w:left="1060" w:hanging="340"/>
      </w:pPr>
      <w:r>
        <w:t>•</w:t>
      </w:r>
      <w:r>
        <w:tab/>
        <w:t>monitoringu uživatele v Systému, včetně zajištění realizace jeho práv jakožto Subjektu údajů;</w:t>
      </w:r>
    </w:p>
    <w:p w14:paraId="15EEDFEB" w14:textId="77777777" w:rsidR="00292BE5" w:rsidRDefault="00292BE5" w:rsidP="00292BE5">
      <w:pPr>
        <w:spacing w:after="40"/>
        <w:ind w:left="1060" w:hanging="340"/>
      </w:pPr>
      <w:r>
        <w:t>•</w:t>
      </w:r>
      <w:r>
        <w:tab/>
        <w:t>opatření k zajištění ochrany před škodlivým programovým vybavením;</w:t>
      </w:r>
    </w:p>
    <w:p w14:paraId="08110394" w14:textId="77777777" w:rsidR="00292BE5" w:rsidRDefault="00292BE5" w:rsidP="00292BE5">
      <w:pPr>
        <w:ind w:left="1060" w:hanging="340"/>
      </w:pPr>
      <w:r>
        <w:t>•</w:t>
      </w:r>
      <w:r>
        <w:tab/>
        <w:t xml:space="preserve">systému hlášení, upozorňování a vyšetřování mimořádných událostí a případů prolomení bezpečnosti. </w:t>
      </w:r>
    </w:p>
    <w:p w14:paraId="0FC30A01" w14:textId="77777777" w:rsidR="00292BE5" w:rsidRDefault="00292BE5" w:rsidP="00292BE5">
      <w:pPr>
        <w:pStyle w:val="Nadpis2"/>
        <w:ind w:left="0" w:firstLine="0"/>
      </w:pPr>
      <w:r>
        <w:t>7.</w:t>
      </w:r>
      <w:r w:rsidRPr="00BB3E28">
        <w:rPr>
          <w:sz w:val="24"/>
          <w:szCs w:val="24"/>
        </w:rPr>
        <w:t xml:space="preserve"> </w:t>
      </w:r>
      <w:r w:rsidRPr="00EE079C">
        <w:rPr>
          <w:sz w:val="16"/>
          <w:szCs w:val="16"/>
        </w:rPr>
        <w:t xml:space="preserve"> </w:t>
      </w:r>
      <w:r>
        <w:rPr>
          <w:sz w:val="16"/>
          <w:szCs w:val="16"/>
        </w:rPr>
        <w:t xml:space="preserve"> </w:t>
      </w:r>
      <w:r>
        <w:t>ochrana osobních údajů po skončení plnění</w:t>
      </w:r>
    </w:p>
    <w:p w14:paraId="4863758B" w14:textId="77777777" w:rsidR="00292BE5" w:rsidRDefault="00292BE5" w:rsidP="00292BE5">
      <w:pPr>
        <w:ind w:left="397" w:hanging="397"/>
      </w:pPr>
      <w:r>
        <w:t>7.1.</w:t>
      </w:r>
      <w:r>
        <w:tab/>
        <w:t xml:space="preserve">Pokud Zpracovatel pokračuje z jakéhokoli důvodu ve zpracování Osobních údajů nebo výsledků tohoto zpracování i po skončení existence Plnění, je povinen dodržovat ustanovení Smlouvy a těchto podmínek ve vztahu k těmto činnostem Zpracovatele. Za Plnění se považují i Služby exitu dle přílohy č. 9 Smlouvy; ustanovení tohoto článku se vztahují k úplnému ukončení poskytování Plnění. Tyto podmínky dodržuje Zpracovatel až do okamžiku, kdy dojde k úplnému ukončení zpracování jakýchkoli Osobních údajů nebo výsledků zpracování získaných Zpracovatelem v souvislosti s Plněním a až tehdy, kdy o takovém ukončení zpracování Zpracovatel písemně Správce informuje. </w:t>
      </w:r>
    </w:p>
    <w:p w14:paraId="2AA143A4" w14:textId="77777777" w:rsidR="00292BE5" w:rsidRDefault="00292BE5" w:rsidP="00292BE5">
      <w:pPr>
        <w:spacing w:after="40"/>
        <w:ind w:left="397" w:hanging="397"/>
      </w:pPr>
      <w:r>
        <w:lastRenderedPageBreak/>
        <w:t>7.2.</w:t>
      </w:r>
      <w:r>
        <w:tab/>
        <w:t xml:space="preserve">Po ukončení poskytování Plnění spojeného se zpracováním Osobních údajů, nebo dříve v případě jeho dřívějšího ukončení na základě rozhodnutí Správce, musí Zpracovatel, dle rozhodnutí a volby Správce, </w:t>
      </w:r>
    </w:p>
    <w:p w14:paraId="07ACC4DF" w14:textId="77777777" w:rsidR="00292BE5" w:rsidRDefault="00292BE5" w:rsidP="00292BE5">
      <w:pPr>
        <w:spacing w:after="40"/>
        <w:ind w:left="737" w:hanging="340"/>
      </w:pPr>
      <w:r>
        <w:t>a.</w:t>
      </w:r>
      <w:r>
        <w:tab/>
        <w:t>vrátit Správci a/nebo</w:t>
      </w:r>
    </w:p>
    <w:p w14:paraId="0A094DC5" w14:textId="77777777" w:rsidR="00292BE5" w:rsidRDefault="00292BE5" w:rsidP="00292BE5">
      <w:pPr>
        <w:spacing w:after="40"/>
        <w:ind w:left="737" w:hanging="340"/>
      </w:pPr>
      <w:r>
        <w:t>b.</w:t>
      </w:r>
      <w:r>
        <w:tab/>
        <w:t>předat dle rozhodnutí Správce novému/jinému/dalšímu zpracovateli způsobem a v podobě určené Správcem a/nebo</w:t>
      </w:r>
    </w:p>
    <w:p w14:paraId="21F93F3B" w14:textId="77777777" w:rsidR="00292BE5" w:rsidRDefault="00292BE5" w:rsidP="00292BE5">
      <w:pPr>
        <w:ind w:left="737" w:hanging="340"/>
      </w:pPr>
      <w:r>
        <w:t>c.</w:t>
      </w:r>
      <w:r>
        <w:tab/>
        <w:t xml:space="preserve">zničit nebo jinak trvale vymazat v souladu s právními předpisy na ochranu osobních údajů všechny Osobní údaje dosud zpracovávané pro Správce. Předchozí neplatí pouze tehdy, pokud by to bylo v rozporu s právními předpisy stanovenou dobou uchování takových údajů nebo jinou jeho právní povinností stanovenou Zpracovateli právními předpisy, od nichž se Smluvní strany nemohou odchýlit. </w:t>
      </w:r>
    </w:p>
    <w:p w14:paraId="71FB8AE7" w14:textId="77777777" w:rsidR="00292BE5" w:rsidRDefault="00292BE5" w:rsidP="00292BE5">
      <w:pPr>
        <w:ind w:left="397" w:hanging="397"/>
      </w:pPr>
      <w:r>
        <w:t>7.3.</w:t>
      </w:r>
      <w:r>
        <w:tab/>
        <w:t>Vznikne-li Zpracovateli povinnost vrátit a/nebo zničit nebo jinak trvale vymazat Osobní údaje, vrátí nebo vymaže všechny Osobní údaje, dokumenty a databáze v jeho dispozici, které obsahují Osobní údaje předané mu ke zpracování pro Správce v souvislosti s Plněním a všechny výsledky zpracování nebo užití takových Osobních údajů. Na základě žádosti Správce Zpracovatel písemně potvrdí výmaz, zničení nebo plné vrácení. Na písemném potvrzení Zpracovatel uvede datum výmazu, zničení nebo vrácení Osobních údajů.</w:t>
      </w:r>
    </w:p>
    <w:p w14:paraId="5A0CC344" w14:textId="77777777" w:rsidR="00292BE5" w:rsidRDefault="00292BE5" w:rsidP="00292BE5">
      <w:pPr>
        <w:spacing w:after="0" w:line="240" w:lineRule="auto"/>
      </w:pPr>
      <w:r>
        <w:br w:type="page"/>
      </w:r>
    </w:p>
    <w:p w14:paraId="728AE3DC" w14:textId="77777777" w:rsidR="00292BE5" w:rsidRPr="00494CD4" w:rsidRDefault="00292BE5" w:rsidP="00292BE5">
      <w:pPr>
        <w:widowControl w:val="0"/>
        <w:autoSpaceDE w:val="0"/>
        <w:autoSpaceDN w:val="0"/>
        <w:spacing w:after="0" w:line="240" w:lineRule="auto"/>
      </w:pPr>
    </w:p>
    <w:p w14:paraId="55545905" w14:textId="0E76DC6E" w:rsidR="00292BE5" w:rsidRDefault="00292BE5" w:rsidP="00292BE5">
      <w:pPr>
        <w:keepNext/>
        <w:keepLines/>
        <w:spacing w:after="100" w:line="260" w:lineRule="exact"/>
        <w:outlineLvl w:val="0"/>
        <w:rPr>
          <w:rFonts w:ascii="Atyp BL Display Semibold" w:eastAsiaTheme="majorEastAsia" w:hAnsi="Atyp BL Display Semibold" w:cs="Times New Roman (Nadpisy CS)"/>
          <w:bCs/>
          <w:sz w:val="26"/>
          <w:szCs w:val="26"/>
        </w:rPr>
      </w:pPr>
      <w:r>
        <w:rPr>
          <w:rFonts w:ascii="Atyp BL Display Semibold" w:eastAsiaTheme="majorEastAsia" w:hAnsi="Atyp BL Display Semibold" w:cs="Times New Roman (Nadpisy CS)"/>
          <w:bCs/>
          <w:sz w:val="26"/>
          <w:szCs w:val="26"/>
        </w:rPr>
        <w:t>p</w:t>
      </w:r>
      <w:r w:rsidRPr="004D3A8C">
        <w:rPr>
          <w:rFonts w:ascii="Atyp BL Display Semibold" w:eastAsiaTheme="majorEastAsia" w:hAnsi="Atyp BL Display Semibold" w:cs="Times New Roman (Nadpisy CS)"/>
          <w:bCs/>
          <w:sz w:val="26"/>
          <w:szCs w:val="26"/>
        </w:rPr>
        <w:t xml:space="preserve">říloha č. </w:t>
      </w:r>
      <w:r>
        <w:rPr>
          <w:rFonts w:ascii="Atyp BL Display Semibold" w:eastAsiaTheme="majorEastAsia" w:hAnsi="Atyp BL Display Semibold" w:cs="Times New Roman (Nadpisy CS)"/>
          <w:bCs/>
          <w:sz w:val="26"/>
          <w:szCs w:val="26"/>
        </w:rPr>
        <w:t>9</w:t>
      </w:r>
      <w:r w:rsidRPr="004D3A8C">
        <w:rPr>
          <w:rFonts w:ascii="Atyp BL Display Semibold" w:eastAsiaTheme="majorEastAsia" w:hAnsi="Atyp BL Display Semibold" w:cs="Times New Roman (Nadpisy CS)"/>
          <w:bCs/>
          <w:sz w:val="26"/>
          <w:szCs w:val="26"/>
        </w:rPr>
        <w:t xml:space="preserve"> </w:t>
      </w:r>
      <w:r>
        <w:rPr>
          <w:rFonts w:ascii="Atyp BL Display Semibold" w:eastAsiaTheme="majorEastAsia" w:hAnsi="Atyp BL Display Semibold" w:cs="Times New Roman (Nadpisy CS)"/>
          <w:bCs/>
          <w:sz w:val="26"/>
          <w:szCs w:val="26"/>
        </w:rPr>
        <w:t>s</w:t>
      </w:r>
      <w:r w:rsidRPr="004D3A8C">
        <w:rPr>
          <w:rFonts w:ascii="Atyp BL Display Semibold" w:eastAsiaTheme="majorEastAsia" w:hAnsi="Atyp BL Display Semibold" w:cs="Times New Roman (Nadpisy CS)"/>
          <w:bCs/>
          <w:sz w:val="26"/>
          <w:szCs w:val="26"/>
        </w:rPr>
        <w:t xml:space="preserve">mlouvy o realizaci veřejné zakázky s názvem provoz a další rozvoj systému PKPOK </w:t>
      </w:r>
    </w:p>
    <w:p w14:paraId="36ABF194" w14:textId="77777777" w:rsidR="00292BE5" w:rsidRDefault="00292BE5" w:rsidP="00292BE5"/>
    <w:p w14:paraId="117E198D" w14:textId="77777777" w:rsidR="00BA26C2" w:rsidRPr="00A936AE" w:rsidRDefault="00BA26C2" w:rsidP="00BA26C2">
      <w:pPr>
        <w:spacing w:after="800"/>
        <w:rPr>
          <w:bCs/>
          <w:vanish/>
        </w:rPr>
      </w:pPr>
    </w:p>
    <w:p w14:paraId="2DA6EB46" w14:textId="77777777" w:rsidR="00BA26C2" w:rsidRDefault="00BA26C2" w:rsidP="00BA26C2">
      <w:pPr>
        <w:pStyle w:val="Nadpis1"/>
        <w:spacing w:after="800"/>
      </w:pPr>
      <w:r>
        <w:t>e</w:t>
      </w:r>
      <w:r w:rsidRPr="00370C01">
        <w:t xml:space="preserve">xit plán a </w:t>
      </w:r>
      <w:r>
        <w:t>s</w:t>
      </w:r>
      <w:r w:rsidRPr="00370C01">
        <w:t>lužby exitu</w:t>
      </w:r>
    </w:p>
    <w:p w14:paraId="779CA6FB" w14:textId="77777777" w:rsidR="00BA26C2" w:rsidRDefault="00BA26C2" w:rsidP="00BA26C2">
      <w:pPr>
        <w:pStyle w:val="Nadpis2"/>
        <w:numPr>
          <w:ilvl w:val="0"/>
          <w:numId w:val="24"/>
        </w:numPr>
        <w:ind w:left="340" w:hanging="340"/>
      </w:pPr>
      <w:r>
        <w:t>e</w:t>
      </w:r>
      <w:r w:rsidRPr="00370C01">
        <w:t>xit plán</w:t>
      </w:r>
    </w:p>
    <w:p w14:paraId="4FBEE11F" w14:textId="77777777" w:rsidR="00BA26C2" w:rsidRDefault="00BA26C2" w:rsidP="00BA26C2">
      <w:pPr>
        <w:ind w:left="340" w:hanging="340"/>
      </w:pPr>
      <w:r>
        <w:t>1.</w:t>
      </w:r>
      <w:r>
        <w:tab/>
        <w:t xml:space="preserve">Exit plán představuje základ pro realizaci Služeb exitu. Jeho účelem je zajištění dostatečných informací a faktů pro vypracování pravidel a postupů, které v něm budou obsaženy a budou pro Dodavatele a Nového provozovatele během provádění Služeb exitu závazná. </w:t>
      </w:r>
    </w:p>
    <w:p w14:paraId="68CF3881" w14:textId="77777777" w:rsidR="00BA26C2" w:rsidRDefault="00BA26C2" w:rsidP="00BA26C2">
      <w:pPr>
        <w:spacing w:after="40"/>
        <w:ind w:left="340" w:hanging="340"/>
      </w:pPr>
      <w:r>
        <w:t>2.</w:t>
      </w:r>
      <w:r>
        <w:tab/>
        <w:t>Exit plán bude obsahovat minimálně tyto informace:</w:t>
      </w:r>
    </w:p>
    <w:p w14:paraId="70B78952" w14:textId="77777777" w:rsidR="00BA26C2" w:rsidRDefault="00BA26C2" w:rsidP="00BA26C2">
      <w:pPr>
        <w:spacing w:after="40"/>
        <w:ind w:left="680" w:hanging="340"/>
      </w:pPr>
      <w:r>
        <w:t>a)</w:t>
      </w:r>
      <w:r>
        <w:tab/>
        <w:t>Popis stávajících činností Dodavatele a popis nezbytných součinností mezi Dodavatelem a Novým provozovatelem, popis jednotlivých kroků procesu předávání Služeb správy a provozu, návazností, odpovědností a způsobu akceptace předané Služby správy a provozu,</w:t>
      </w:r>
    </w:p>
    <w:p w14:paraId="4C1C1489" w14:textId="77777777" w:rsidR="00BA26C2" w:rsidRDefault="00BA26C2" w:rsidP="00BA26C2">
      <w:pPr>
        <w:spacing w:after="40"/>
        <w:ind w:left="680" w:hanging="340"/>
      </w:pPr>
      <w:r>
        <w:t>b)</w:t>
      </w:r>
      <w:r>
        <w:tab/>
        <w:t>Seznam dokumentace a způsob jejího předání Objednateli,</w:t>
      </w:r>
    </w:p>
    <w:p w14:paraId="6C4CAE73" w14:textId="77777777" w:rsidR="00BA26C2" w:rsidRDefault="00BA26C2" w:rsidP="00BA26C2">
      <w:pPr>
        <w:spacing w:after="40"/>
        <w:ind w:left="680" w:hanging="340"/>
      </w:pPr>
      <w:r>
        <w:t>c)</w:t>
      </w:r>
      <w:r>
        <w:tab/>
        <w:t>Návrh způsobu předání zdrojových kódů a způsobu jejich převzetí ze strany Objednatele,</w:t>
      </w:r>
    </w:p>
    <w:p w14:paraId="54CD5415" w14:textId="77777777" w:rsidR="00BA26C2" w:rsidRDefault="00BA26C2" w:rsidP="00BA26C2">
      <w:pPr>
        <w:spacing w:after="40"/>
        <w:ind w:left="680" w:hanging="340"/>
      </w:pPr>
      <w:r>
        <w:t>d)</w:t>
      </w:r>
      <w:r>
        <w:tab/>
        <w:t>Analýzu a návrh pravidel a pokynů pro přípravu a realizaci procesu kompletní migrace dat včetně popisu datových struktur, jejich naplňování, kontroly dat, procesu vlastního importu a testování v příp. novém nahrazujícím IS,</w:t>
      </w:r>
    </w:p>
    <w:p w14:paraId="641F8F74" w14:textId="77777777" w:rsidR="00BA26C2" w:rsidRDefault="00BA26C2" w:rsidP="00BA26C2">
      <w:pPr>
        <w:spacing w:after="40"/>
        <w:ind w:left="680" w:hanging="340"/>
      </w:pPr>
      <w:r>
        <w:t>e)</w:t>
      </w:r>
      <w:r>
        <w:tab/>
        <w:t>Popis aktivit, které budou realizovány během Služeb exitu, včetně způsobu, jakým budou převáděny jednotlivé Služby správy a provozu,</w:t>
      </w:r>
    </w:p>
    <w:p w14:paraId="29CF4F93" w14:textId="77777777" w:rsidR="00BA26C2" w:rsidRDefault="00BA26C2" w:rsidP="00BA26C2">
      <w:pPr>
        <w:spacing w:after="40"/>
        <w:ind w:left="680" w:hanging="340"/>
      </w:pPr>
      <w:r>
        <w:t>f)</w:t>
      </w:r>
      <w:r>
        <w:tab/>
        <w:t>Role a odpovědnosti — tato část definuje úkoly a povinnosti pracovníků Dodavatele, kteří se budou přechodu účastnit. Zahrnuje strukturu organizace Dodavatele a její napojení na nového dodavatele IS/Nového provozovatele, procesy, školení apod.,</w:t>
      </w:r>
    </w:p>
    <w:p w14:paraId="112C8C9A" w14:textId="77777777" w:rsidR="00BA26C2" w:rsidRDefault="00BA26C2" w:rsidP="00BA26C2">
      <w:pPr>
        <w:spacing w:after="40"/>
        <w:ind w:left="680" w:hanging="340"/>
      </w:pPr>
      <w:r>
        <w:t>g)</w:t>
      </w:r>
      <w:r>
        <w:tab/>
        <w:t>Harmonogramy jednotlivých částí Služeb exitu a celkový harmonogram Služeb exitu. Celkový harmonogram musí respektovat maximální 6měsíční lhůtu pro dokončení Služeb exitu,</w:t>
      </w:r>
    </w:p>
    <w:p w14:paraId="751AAD62" w14:textId="77777777" w:rsidR="00BA26C2" w:rsidRDefault="00BA26C2" w:rsidP="00BA26C2">
      <w:pPr>
        <w:spacing w:after="40"/>
        <w:ind w:left="680" w:hanging="340"/>
      </w:pPr>
      <w:r>
        <w:t>h)</w:t>
      </w:r>
      <w:r>
        <w:tab/>
        <w:t>Maximální limity předpokládané pracnosti jednotlivých částí Služeb exitu,</w:t>
      </w:r>
    </w:p>
    <w:p w14:paraId="1B7A86B5" w14:textId="77777777" w:rsidR="00BA26C2" w:rsidRDefault="00BA26C2" w:rsidP="00BA26C2">
      <w:pPr>
        <w:spacing w:after="40"/>
        <w:ind w:left="680" w:hanging="340"/>
      </w:pPr>
      <w:r>
        <w:t>i)</w:t>
      </w:r>
      <w:r>
        <w:tab/>
        <w:t>Požadavky na nezbytnou součinnost Objednatele a třetích stran,</w:t>
      </w:r>
    </w:p>
    <w:p w14:paraId="468E9C34" w14:textId="77777777" w:rsidR="00BA26C2" w:rsidRDefault="00BA26C2" w:rsidP="00BA26C2">
      <w:pPr>
        <w:ind w:left="680" w:hanging="340"/>
      </w:pPr>
      <w:r>
        <w:t>j)</w:t>
      </w:r>
      <w:r>
        <w:tab/>
        <w:t>Definice a podrobný popis procesu testování a akceptace včetně procesu schvalování Služby exitu.</w:t>
      </w:r>
    </w:p>
    <w:p w14:paraId="680B578C" w14:textId="77777777" w:rsidR="00BA26C2" w:rsidRDefault="00BA26C2" w:rsidP="00BA26C2">
      <w:pPr>
        <w:ind w:left="340" w:hanging="340"/>
      </w:pPr>
      <w:r>
        <w:t>3.</w:t>
      </w:r>
      <w:r>
        <w:tab/>
        <w:t>Akceptací Exit plánu ze strany Objednatele se Exit plán stává závazným pro obě Smluvní strany. Obsahuje-li Exit plán ustanovení rozporná se Smlouvou či touto přílohou Smlouvy, použijí se přednostně ustanovení Smlouvy a této přílohy. Akceptovaný Exit plán se však v případě aktivace kapitol 2 až 6 uplatní přednostně před Přílohou č. 1 a 2 Smlouvy.</w:t>
      </w:r>
    </w:p>
    <w:p w14:paraId="162A7BD7" w14:textId="77777777" w:rsidR="00BA26C2" w:rsidRDefault="00BA26C2" w:rsidP="00BA26C2">
      <w:pPr>
        <w:ind w:left="340" w:hanging="340"/>
      </w:pPr>
      <w:r>
        <w:t>4.</w:t>
      </w:r>
      <w:r>
        <w:tab/>
        <w:t>V případě, že si Objednatel vyžádá změnu Exit plánu, je Dodavatel povinen tuto úpravu provést bez zbytečného odkladu.</w:t>
      </w:r>
    </w:p>
    <w:p w14:paraId="76DDA2BF" w14:textId="77777777" w:rsidR="00BA26C2" w:rsidRDefault="00BA26C2" w:rsidP="00BA26C2">
      <w:pPr>
        <w:ind w:left="340" w:hanging="340"/>
      </w:pPr>
      <w:r>
        <w:t>5.</w:t>
      </w:r>
      <w:r>
        <w:tab/>
        <w:t>Během trvání Smlouvy je Objednatel oprávněn objednat zpracování Exit plánu. Na objednávku a zhotovení Exit plánu se v takovém případě uplatní požadavky Smlouvy stanovené v Příloze č. 3 Smlouvy.</w:t>
      </w:r>
    </w:p>
    <w:p w14:paraId="2FB969B5" w14:textId="77777777" w:rsidR="00BA26C2" w:rsidRDefault="00BA26C2" w:rsidP="00BA26C2">
      <w:pPr>
        <w:ind w:left="340" w:hanging="340"/>
      </w:pPr>
      <w:r>
        <w:t>6.</w:t>
      </w:r>
      <w:r>
        <w:tab/>
        <w:t>Pro vyloučení pochybností se stanoví, že Objednatel není v průběhu trvání Smlouvy povinen poptat žádné Služby exitu.</w:t>
      </w:r>
    </w:p>
    <w:p w14:paraId="1595AE7C" w14:textId="77777777" w:rsidR="00BA26C2" w:rsidRDefault="00BA26C2" w:rsidP="00BA26C2">
      <w:pPr>
        <w:pStyle w:val="Nadpis2"/>
        <w:ind w:left="340" w:hanging="340"/>
      </w:pPr>
      <w:r>
        <w:lastRenderedPageBreak/>
        <w:t>2.</w:t>
      </w:r>
      <w:r>
        <w:tab/>
        <w:t>služby exitu</w:t>
      </w:r>
    </w:p>
    <w:p w14:paraId="2A53929B" w14:textId="77777777" w:rsidR="00BA26C2" w:rsidRDefault="00BA26C2" w:rsidP="00BA26C2">
      <w:pPr>
        <w:ind w:left="340" w:hanging="340"/>
      </w:pPr>
      <w:r>
        <w:t>1.</w:t>
      </w:r>
      <w:r>
        <w:tab/>
        <w:t xml:space="preserve">Službou exitu se rozumí poskytnutí veškeré potřebné součinnosti, dokumentace a informací, účastnění se jednání s Objednatelem a popřípadě třetími osobami za účelem plynulého a řádného převedení všech činností spojených s poskytováním služeb spojených se správou, provozem a zajišťováním změnových požadavků Systému dle Smlouvy a Přílohy č. 2 Smlouvy (dále jen </w:t>
      </w:r>
      <w:r w:rsidRPr="00370C01">
        <w:rPr>
          <w:rFonts w:ascii="Crabath Text Medium" w:hAnsi="Crabath Text Medium"/>
        </w:rPr>
        <w:t>„Služby“</w:t>
      </w:r>
      <w:r>
        <w:t xml:space="preserve">) na Objednatele a/nebo nového dodavatele (dále jen </w:t>
      </w:r>
      <w:r w:rsidRPr="00370C01">
        <w:rPr>
          <w:rFonts w:ascii="Crabath Text Medium" w:hAnsi="Crabath Text Medium"/>
        </w:rPr>
        <w:t>„Nový provozovatel“</w:t>
      </w:r>
      <w:r>
        <w:t>) tak, jak je uvedeno níže. Služby exitu se mohou týkat jak změny Dodavatele na Nového provozovatele Systému, tak přechodu Systému na nové aplikační řešení.</w:t>
      </w:r>
    </w:p>
    <w:p w14:paraId="632C09B1" w14:textId="77777777" w:rsidR="00BA26C2" w:rsidRDefault="00BA26C2" w:rsidP="00BA26C2">
      <w:pPr>
        <w:ind w:left="340" w:hanging="340"/>
      </w:pPr>
      <w:r>
        <w:t>2</w:t>
      </w:r>
      <w:r>
        <w:tab/>
        <w:t>Cílem Služby exitu je převést veškeré činnosti, které jsou předmětem Plnění ze Smlouvy, umožnit převod a další užívání zpracovávaných dat, a zajištění plynulého přechodu poskytování Služeb mezi stávajícím Dodavatelem a Novým provozovatelem. Pro úspěšnost Služby exitu je esenciální součinnost Dodavatele. Dodavatel i nadále plní povinnosti dle Přílohy č. 2 Smlouvy.</w:t>
      </w:r>
    </w:p>
    <w:p w14:paraId="2B7CACC9" w14:textId="77777777" w:rsidR="00BA26C2" w:rsidRDefault="00BA26C2" w:rsidP="00BA26C2">
      <w:pPr>
        <w:ind w:left="340" w:hanging="340"/>
      </w:pPr>
      <w:r>
        <w:t>3.</w:t>
      </w:r>
      <w:r>
        <w:tab/>
        <w:t>Dodavatel se zavazuje realizovat Služby exitu v souladu s touto přílohou Smlouvy.</w:t>
      </w:r>
    </w:p>
    <w:p w14:paraId="68FD5A8E" w14:textId="77777777" w:rsidR="00BA26C2" w:rsidRDefault="00BA26C2" w:rsidP="00BA26C2">
      <w:pPr>
        <w:spacing w:after="40"/>
        <w:ind w:left="340" w:hanging="340"/>
      </w:pPr>
      <w:r>
        <w:t>4.</w:t>
      </w:r>
      <w:r>
        <w:tab/>
        <w:t>Služby exitu zahrnují zejména:</w:t>
      </w:r>
    </w:p>
    <w:p w14:paraId="5A87FAFC" w14:textId="77777777" w:rsidR="00BA26C2" w:rsidRDefault="00BA26C2" w:rsidP="00BA26C2">
      <w:pPr>
        <w:spacing w:after="40"/>
        <w:ind w:left="680" w:hanging="340"/>
      </w:pPr>
      <w:r>
        <w:t>a)</w:t>
      </w:r>
      <w:r>
        <w:tab/>
        <w:t>účast na jednáních s Objednatelem a popřípadě třetími osobami za účelem plynulého a řádného převedení všech činností spojených s poskytováním Plnění, na tato jednání se obdobně aplikují ustanovení čl. 5 odst. 8 a 9 Smlouvy;</w:t>
      </w:r>
    </w:p>
    <w:p w14:paraId="2DB489FD" w14:textId="77777777" w:rsidR="00BA26C2" w:rsidRDefault="00BA26C2" w:rsidP="00BA26C2">
      <w:pPr>
        <w:spacing w:after="40"/>
        <w:ind w:left="680" w:hanging="340"/>
      </w:pPr>
      <w:r>
        <w:t>b)</w:t>
      </w:r>
      <w:r>
        <w:tab/>
        <w:t>poskytnutí plnění (součinnost, dokumentace, informace aj.) nezbytných k realizaci Exit plánu, a to včetně čištění a exportu dat způsobem umožňujícím jejich vložení do systémů navazujících, a to dle specifikace Objednatele nebo jím pověřené osoby;</w:t>
      </w:r>
    </w:p>
    <w:p w14:paraId="021E6CBB" w14:textId="77777777" w:rsidR="00BA26C2" w:rsidRDefault="00BA26C2" w:rsidP="00BA26C2">
      <w:pPr>
        <w:spacing w:after="40"/>
        <w:ind w:left="680" w:hanging="340"/>
      </w:pPr>
      <w:r>
        <w:t>c)</w:t>
      </w:r>
      <w:r>
        <w:tab/>
        <w:t>poskytnutí veškeré aktuální dokumentace k provozovanému systému — v případě změny systému bude součástí poskytnuté technické dokumentace dle tohoto ustanovení i veškerá technická dokumentace ke každé změně systému či bude technická dokumentace nahrazena aktuální, aktualizovanou kompletní technickou dokumentací, obsahující provedené změny systému;</w:t>
      </w:r>
    </w:p>
    <w:p w14:paraId="643DEFCA" w14:textId="77777777" w:rsidR="00BA26C2" w:rsidRDefault="00BA26C2" w:rsidP="00BA26C2">
      <w:pPr>
        <w:ind w:left="680" w:hanging="340"/>
      </w:pPr>
      <w:r>
        <w:t>d)</w:t>
      </w:r>
      <w:r>
        <w:tab/>
        <w:t>zajištění migrace všech dat v předem stanovených formátech do datových úložišť stanovených v Exit plánu (v případě přechodu Systému na nový systém a na základě provedené analýzy), včetně předání všech číselníků a katalogů. Smyslem migrace dat je převést kompletní data ze stávajícího Systému do systému nového, nahrazujícího předchozí řešení.</w:t>
      </w:r>
    </w:p>
    <w:p w14:paraId="3724F885" w14:textId="77777777" w:rsidR="00BA26C2" w:rsidRDefault="00BA26C2" w:rsidP="00BA26C2">
      <w:pPr>
        <w:ind w:left="340" w:hanging="340"/>
      </w:pPr>
      <w:r>
        <w:t>5.</w:t>
      </w:r>
      <w:r>
        <w:tab/>
        <w:t>K zamezení pochybností o postupu a průběhu Služby exitu bude za provedení Služby exitu odpovědný Dodavatel a součinnost Objednatele bude spočívat v kontrole postupu realizace Služby exitu tak, aby povinnosti ve spolupráci s Dodavatelem byly zajištěny v maximální možné míře a byla odstraněna nedorozumění a případné průtahy v převzetí poskytování Služby.</w:t>
      </w:r>
    </w:p>
    <w:p w14:paraId="205ED285" w14:textId="77777777" w:rsidR="00BA26C2" w:rsidRDefault="00BA26C2" w:rsidP="00BA26C2">
      <w:pPr>
        <w:spacing w:after="40"/>
        <w:ind w:left="340" w:hanging="340"/>
      </w:pPr>
      <w:r>
        <w:t>6.</w:t>
      </w:r>
      <w:r>
        <w:tab/>
        <w:t>Služby exitu budou realizovány dle následujícího postupu:</w:t>
      </w:r>
    </w:p>
    <w:p w14:paraId="70BF07BD" w14:textId="77777777" w:rsidR="00BA26C2" w:rsidRDefault="00BA26C2" w:rsidP="00BA26C2">
      <w:pPr>
        <w:spacing w:after="40"/>
        <w:ind w:left="680" w:hanging="340"/>
      </w:pPr>
      <w:r>
        <w:t>a)</w:t>
      </w:r>
      <w:r>
        <w:tab/>
        <w:t xml:space="preserve">Objednatel je oprávněn kdykoli po aktivaci Exit plánu schváleného Objednatelem písemně zadat Dodavateli plnění Služeb exitu (dále jen </w:t>
      </w:r>
      <w:r w:rsidRPr="00370C01">
        <w:rPr>
          <w:rFonts w:ascii="Crabath Text Medium" w:hAnsi="Crabath Text Medium"/>
        </w:rPr>
        <w:t>„Zadání exitového požadavku“</w:t>
      </w:r>
      <w:r>
        <w:t>).</w:t>
      </w:r>
    </w:p>
    <w:p w14:paraId="6B98CC2D" w14:textId="77777777" w:rsidR="00BA26C2" w:rsidRDefault="00BA26C2" w:rsidP="00BA26C2">
      <w:pPr>
        <w:spacing w:after="40"/>
        <w:ind w:left="680" w:hanging="340"/>
      </w:pPr>
      <w:r>
        <w:t>b)</w:t>
      </w:r>
      <w:r>
        <w:tab/>
        <w:t>Dodavatel je povinen dle Zadání exitového požadavku do 5 (pěti) pracovních dní nabídnout plnění, přičemž tato nabídka musí obsahovat:</w:t>
      </w:r>
    </w:p>
    <w:p w14:paraId="5FDDD78D" w14:textId="77777777" w:rsidR="00BA26C2" w:rsidRDefault="00BA26C2" w:rsidP="00BA26C2">
      <w:pPr>
        <w:spacing w:after="40"/>
        <w:ind w:left="1020" w:hanging="340"/>
      </w:pPr>
      <w:r>
        <w:t>i.</w:t>
      </w:r>
      <w:r>
        <w:tab/>
        <w:t>bližší specifikaci plnění;</w:t>
      </w:r>
    </w:p>
    <w:p w14:paraId="5CA32A24" w14:textId="77777777" w:rsidR="00BA26C2" w:rsidRDefault="00BA26C2" w:rsidP="00BA26C2">
      <w:pPr>
        <w:spacing w:after="40"/>
        <w:ind w:left="1020" w:hanging="340"/>
      </w:pPr>
      <w:proofErr w:type="spellStart"/>
      <w:r>
        <w:t>ii</w:t>
      </w:r>
      <w:proofErr w:type="spellEnd"/>
      <w:r>
        <w:t>.</w:t>
      </w:r>
      <w:r>
        <w:tab/>
        <w:t>termíny zahájení a dodání plnění;</w:t>
      </w:r>
    </w:p>
    <w:p w14:paraId="7A9492D2" w14:textId="77777777" w:rsidR="00BA26C2" w:rsidRDefault="00BA26C2" w:rsidP="00BA26C2">
      <w:pPr>
        <w:spacing w:after="40"/>
        <w:ind w:left="1020" w:hanging="340"/>
      </w:pPr>
      <w:proofErr w:type="spellStart"/>
      <w:r>
        <w:t>iii</w:t>
      </w:r>
      <w:proofErr w:type="spellEnd"/>
      <w:r>
        <w:t>.</w:t>
      </w:r>
      <w:r>
        <w:tab/>
        <w:t>upřesnění rozsahu plnění předpokládaného v Exit plánu (člověkodny).</w:t>
      </w:r>
    </w:p>
    <w:p w14:paraId="30D18A23" w14:textId="77777777" w:rsidR="00BA26C2" w:rsidRDefault="00BA26C2" w:rsidP="00BA26C2">
      <w:pPr>
        <w:ind w:left="680" w:hanging="340"/>
      </w:pPr>
      <w:r>
        <w:t>c)</w:t>
      </w:r>
      <w:r>
        <w:tab/>
        <w:t>Objednatel je povinen do 10 (deseti) pracovních dní Dodavateli doručit písemnou akceptaci nabídky Služby exitu nebo písemně informovat Dodavatele o důvodech, které Objednateli brání nabídku akceptovat.</w:t>
      </w:r>
    </w:p>
    <w:p w14:paraId="71AD2054" w14:textId="77777777" w:rsidR="00BA26C2" w:rsidRDefault="00BA26C2" w:rsidP="00BA26C2">
      <w:pPr>
        <w:ind w:left="680" w:hanging="340"/>
      </w:pPr>
    </w:p>
    <w:p w14:paraId="19BE1886" w14:textId="77777777" w:rsidR="00BA26C2" w:rsidRDefault="00BA26C2" w:rsidP="00BA26C2">
      <w:pPr>
        <w:ind w:left="340" w:hanging="340"/>
      </w:pPr>
      <w:r>
        <w:lastRenderedPageBreak/>
        <w:t>7.</w:t>
      </w:r>
      <w:r>
        <w:tab/>
        <w:t>Pro úspěšné provedení Služby exitu musí být přinejmenším ověřeno, že došlo ke splnění veškerých stanovených cílů Služby exitu. V takovém případě musí Objednatel písemně akceptovat, že cíle Služby exitu byly splněny. Akceptace Služby exitu je podmínkou pro vznik nároku na úhradu ceny dané Služby exitu v souladu se Smlouvou.</w:t>
      </w:r>
    </w:p>
    <w:p w14:paraId="2CBF96A3" w14:textId="77777777" w:rsidR="00BA26C2" w:rsidRDefault="00BA26C2" w:rsidP="00BA26C2">
      <w:pPr>
        <w:pStyle w:val="Nadpis2"/>
        <w:ind w:left="340" w:hanging="340"/>
      </w:pPr>
      <w:r>
        <w:t>3</w:t>
      </w:r>
      <w:r>
        <w:tab/>
        <w:t>předání zdrojového kódu</w:t>
      </w:r>
    </w:p>
    <w:p w14:paraId="4D02A968" w14:textId="77777777" w:rsidR="00BA26C2" w:rsidRDefault="00BA26C2" w:rsidP="00BA26C2">
      <w:pPr>
        <w:ind w:left="340" w:hanging="340"/>
      </w:pPr>
      <w:r>
        <w:t>1.</w:t>
      </w:r>
      <w:r>
        <w:tab/>
        <w:t xml:space="preserve">V rozsahu stanoveném Smlouvou je Dodavatel povinen předat Objednateli zdrojový kód k programovému vybavení včetně kompletní dokumentace umožňující následnou implementaci, provoz a rozvoj, které tvoří předmět plnění Smlouvy (dále jen </w:t>
      </w:r>
      <w:r w:rsidRPr="00370C01">
        <w:rPr>
          <w:rFonts w:ascii="Crabath Text Medium" w:hAnsi="Crabath Text Medium"/>
        </w:rPr>
        <w:t>„Zdrojový kód“</w:t>
      </w:r>
      <w:r>
        <w:t>).</w:t>
      </w:r>
    </w:p>
    <w:p w14:paraId="7A29CB7A" w14:textId="77777777" w:rsidR="00BA26C2" w:rsidRDefault="00BA26C2" w:rsidP="00BA26C2">
      <w:pPr>
        <w:ind w:left="340" w:hanging="340"/>
      </w:pPr>
      <w:r>
        <w:t>2.</w:t>
      </w:r>
      <w:r>
        <w:tab/>
        <w:t>Zdrojový kód musí být spustitelný v prostředí obdobném infrastruktuře, na které byl během platnosti Smlouvy Systém provozován, a zaručující možnost ověření, že je kompletní a ve správné verzi, tzn. umožňující kompilaci, instalaci, spuštění a ověření funkcionality, a to včetně podrobné dokumentace zdrojového kódu takovéto části programového vybavení.</w:t>
      </w:r>
    </w:p>
    <w:p w14:paraId="306FF936" w14:textId="77777777" w:rsidR="00BA26C2" w:rsidRDefault="00BA26C2" w:rsidP="00BA26C2">
      <w:pPr>
        <w:ind w:left="340" w:hanging="340"/>
      </w:pPr>
      <w:r>
        <w:t>3.</w:t>
      </w:r>
      <w:r>
        <w:tab/>
        <w:t>Zdrojový kód bude Dodavatelem předán na nepřepisovatelném technickém nosiči dat s viditelně označeným názvem „Zdrojový kód“ a označením příslušného programového vybavení a jeho verze a dne předání zdrojového kódu. O předání technického nosiče dat bude sepsán a podepsán písemný předávací protokol.</w:t>
      </w:r>
    </w:p>
    <w:p w14:paraId="52B86A0D" w14:textId="77777777" w:rsidR="00BA26C2" w:rsidRDefault="00BA26C2" w:rsidP="00BA26C2">
      <w:pPr>
        <w:ind w:left="340" w:hanging="340"/>
      </w:pPr>
      <w:r>
        <w:t>4.</w:t>
      </w:r>
      <w:r>
        <w:tab/>
        <w:t>Povinnost Dodavatele uvedená v této kapitole této přílohy Smlouvy se přiměřeně použije i pro jakékoliv opravy, změny, doplnění, upgrade nebo update zdrojového kódu jednotlivého dílčího plnění tvořícího programové vybavení, k nimž dojde při plnění této přílohy či Smlouvy nebo v rámci záručních oprav. Dokumentace změny zdrojového kódu musí obsahovat podrobný popis a komentář každého zásahu do zdrojového kódu.</w:t>
      </w:r>
    </w:p>
    <w:p w14:paraId="07C961F9" w14:textId="77777777" w:rsidR="00BA26C2" w:rsidRDefault="00BA26C2" w:rsidP="00BA26C2">
      <w:pPr>
        <w:pStyle w:val="Nadpis2"/>
        <w:ind w:left="340" w:hanging="340"/>
      </w:pPr>
      <w:r>
        <w:t>4</w:t>
      </w:r>
      <w:r>
        <w:tab/>
        <w:t>migrace dat, služba migrace dat</w:t>
      </w:r>
    </w:p>
    <w:p w14:paraId="53C03A7D" w14:textId="77777777" w:rsidR="00BA26C2" w:rsidRDefault="00BA26C2" w:rsidP="00BA26C2">
      <w:pPr>
        <w:spacing w:after="40"/>
        <w:ind w:left="340" w:hanging="340"/>
      </w:pPr>
      <w:r>
        <w:t>1.</w:t>
      </w:r>
      <w:r>
        <w:tab/>
        <w:t>Dodavatel je povinen poskytnout Služby migrace dat, které zahrnují zejména:</w:t>
      </w:r>
    </w:p>
    <w:p w14:paraId="1090AD9F" w14:textId="77777777" w:rsidR="00BA26C2" w:rsidRDefault="00BA26C2" w:rsidP="00BA26C2">
      <w:pPr>
        <w:spacing w:after="40"/>
        <w:ind w:left="680" w:hanging="340"/>
      </w:pPr>
      <w:r>
        <w:t>a)</w:t>
      </w:r>
      <w:r>
        <w:tab/>
        <w:t>V rámci provedené Analýzy exitového požadavku stanovit, definovat a vymezit přesné požadavky migrace v Exit plánu.</w:t>
      </w:r>
    </w:p>
    <w:p w14:paraId="196168EF" w14:textId="77777777" w:rsidR="00BA26C2" w:rsidRDefault="00BA26C2" w:rsidP="00BA26C2">
      <w:pPr>
        <w:spacing w:after="40"/>
        <w:ind w:left="680" w:hanging="340"/>
      </w:pPr>
      <w:r>
        <w:t>b)</w:t>
      </w:r>
      <w:r>
        <w:tab/>
        <w:t>Stanovit odpovědné osoby v procesu migrace za Objednatele, Dodavatele a třetích osob.</w:t>
      </w:r>
    </w:p>
    <w:p w14:paraId="490346D4" w14:textId="77777777" w:rsidR="00BA26C2" w:rsidRDefault="00BA26C2" w:rsidP="00BA26C2">
      <w:pPr>
        <w:spacing w:after="40"/>
        <w:ind w:left="680" w:hanging="340"/>
      </w:pPr>
      <w:r>
        <w:t>c)</w:t>
      </w:r>
      <w:r>
        <w:tab/>
        <w:t>Stanovit harmonogram migrace dat.</w:t>
      </w:r>
    </w:p>
    <w:p w14:paraId="1DC12116" w14:textId="77777777" w:rsidR="00BA26C2" w:rsidRDefault="00BA26C2" w:rsidP="00BA26C2">
      <w:pPr>
        <w:spacing w:after="40"/>
        <w:ind w:left="680" w:hanging="340"/>
      </w:pPr>
      <w:r>
        <w:t>d)</w:t>
      </w:r>
      <w:r>
        <w:tab/>
        <w:t>Vymezit rozsah migrace dat, smyslem a cílem migrace dat je dosáhnout nového řešení poskytování aplikačních služeb s kompletní historií dat z předchozího zpracování.</w:t>
      </w:r>
    </w:p>
    <w:p w14:paraId="151F1C51" w14:textId="77777777" w:rsidR="00BA26C2" w:rsidRDefault="00BA26C2" w:rsidP="00BA26C2">
      <w:pPr>
        <w:spacing w:after="40"/>
        <w:ind w:left="680" w:hanging="340"/>
      </w:pPr>
      <w:r>
        <w:t>e)</w:t>
      </w:r>
      <w:r>
        <w:tab/>
        <w:t>Stanovit datové struktury a formáty pro datové přenosy migrace s přesným popisem a dokumentací podporující komplexní a vyčerpávající převod dat. V rámci Služeb migrace je Dodavatel povinen:</w:t>
      </w:r>
    </w:p>
    <w:p w14:paraId="658E024D" w14:textId="77777777" w:rsidR="00BA26C2" w:rsidRDefault="00BA26C2" w:rsidP="00BA26C2">
      <w:pPr>
        <w:spacing w:after="40"/>
        <w:ind w:left="1020" w:hanging="340"/>
      </w:pPr>
      <w:r>
        <w:t>i.</w:t>
      </w:r>
      <w:r>
        <w:tab/>
        <w:t>Předat popis datového modelu stávající databáze, popis všech tabulek, vazeb, referenčních integrit, položek, primárních klíčů, indexů atd., zajistit migraci celé databáze a/nebo exporty dat v strukturách odpovídající databázovému uspořádání.</w:t>
      </w:r>
    </w:p>
    <w:p w14:paraId="13FB2AA1" w14:textId="77777777" w:rsidR="00BA26C2" w:rsidRDefault="00BA26C2" w:rsidP="00BA26C2">
      <w:pPr>
        <w:spacing w:after="40"/>
        <w:ind w:left="1020" w:hanging="340"/>
      </w:pPr>
      <w:proofErr w:type="spellStart"/>
      <w:r>
        <w:t>ii</w:t>
      </w:r>
      <w:proofErr w:type="spellEnd"/>
      <w:r>
        <w:t>.</w:t>
      </w:r>
      <w:r>
        <w:tab/>
        <w:t>Stanovit konverzní struktury dat s přesnými popisy položek a jejich významu, vazby pro migraci dat (referenční integrity) tak, aby export zajišťoval vyčerpávající datovou transformaci do nového IS nahrazující původní řešení.</w:t>
      </w:r>
    </w:p>
    <w:p w14:paraId="259F101F" w14:textId="77777777" w:rsidR="00BA26C2" w:rsidRDefault="00BA26C2" w:rsidP="00BA26C2">
      <w:pPr>
        <w:ind w:left="340" w:hanging="340"/>
      </w:pPr>
      <w:r>
        <w:t>2.</w:t>
      </w:r>
      <w:r>
        <w:tab/>
        <w:t>Migrace dat musí zajišťovat veškeré konverze číselníků, katalogů a dat podporující parametrizaci dat a aplikačního řešení.</w:t>
      </w:r>
    </w:p>
    <w:p w14:paraId="623A407D" w14:textId="77777777" w:rsidR="00BA26C2" w:rsidRDefault="00BA26C2" w:rsidP="00BA26C2">
      <w:pPr>
        <w:ind w:left="340" w:hanging="340"/>
      </w:pPr>
      <w:r>
        <w:t>3.</w:t>
      </w:r>
      <w:r>
        <w:tab/>
        <w:t xml:space="preserve">Proces migrace dat prochází jednotlivými fázemi počínající přípravou, testovacím procesem, nahráním dat, jejich kontrolou a testováním nového systému po zkušebním importu a na úrovni všech uživatelských rolí a služeb, zdokumentování migrace, akceptace testovacího procesu migrace. </w:t>
      </w:r>
      <w:r>
        <w:lastRenderedPageBreak/>
        <w:t>Po provedení úspěšného testování se teprve provede následně ostrá migrace dat, ověření úplnosti migrace, ověření v rutinním provozu, zdokumentování migrace, akceptace.</w:t>
      </w:r>
    </w:p>
    <w:p w14:paraId="6FC8E355" w14:textId="77777777" w:rsidR="00BA26C2" w:rsidRDefault="00BA26C2" w:rsidP="00BA26C2">
      <w:pPr>
        <w:ind w:left="340" w:hanging="340"/>
      </w:pPr>
      <w:r>
        <w:t>4</w:t>
      </w:r>
      <w:r>
        <w:tab/>
        <w:t>Ke všem migračním procesům dat budou Dodavatelem zpracovány migrační protokoly. Obsah migračních protokolů z pohledu metodiky záznamu bude stanoven v Exit plánu.</w:t>
      </w:r>
    </w:p>
    <w:p w14:paraId="08C6319D" w14:textId="77777777" w:rsidR="00BA26C2" w:rsidRDefault="00BA26C2" w:rsidP="00BA26C2">
      <w:pPr>
        <w:ind w:left="340" w:hanging="340"/>
      </w:pPr>
      <w:r>
        <w:t>5.</w:t>
      </w:r>
      <w:r>
        <w:tab/>
        <w:t>Objednatel se zavazuje poskytnout pro zajištění migrace dat a poskytnutí služby migrace dat Dodavateli potřebnou součinnost a příp. zajistit součinnost třetích stran.</w:t>
      </w:r>
    </w:p>
    <w:p w14:paraId="3669FFB8" w14:textId="77777777" w:rsidR="00BA26C2" w:rsidRDefault="00BA26C2" w:rsidP="00BA26C2">
      <w:pPr>
        <w:spacing w:after="40"/>
        <w:ind w:left="340" w:hanging="340"/>
      </w:pPr>
      <w:r>
        <w:t>6.</w:t>
      </w:r>
      <w:r>
        <w:tab/>
        <w:t>Možné případy migrace:</w:t>
      </w:r>
    </w:p>
    <w:p w14:paraId="1B840BB7" w14:textId="77777777" w:rsidR="00BA26C2" w:rsidRDefault="00BA26C2" w:rsidP="00BA26C2">
      <w:pPr>
        <w:spacing w:after="40"/>
        <w:ind w:left="340" w:hanging="340"/>
      </w:pPr>
      <w:r>
        <w:t>a)</w:t>
      </w:r>
      <w:r>
        <w:tab/>
        <w:t>Objednatel nahrazuje původní systém novým informačním systémem z objektivních důvodů. Proces a služby migrace dat se uplatní v plném rozsahu anebo v částečném rozsahu. Dodavatel zajistí kompletní zajištění migrace dat včetně vyčerpávající dokumentace.</w:t>
      </w:r>
    </w:p>
    <w:p w14:paraId="33C2251A" w14:textId="77777777" w:rsidR="00BA26C2" w:rsidRDefault="00BA26C2" w:rsidP="00BA26C2">
      <w:pPr>
        <w:ind w:left="340" w:hanging="340"/>
      </w:pPr>
      <w:r>
        <w:t>b)</w:t>
      </w:r>
      <w:r>
        <w:tab/>
        <w:t xml:space="preserve">Objednatel využije současný systém a pouze změní dodavatele provozu, podpory a rozvojových služeb. Proces a služby migrace se neuplatní anebo se stávající datová základna pouze </w:t>
      </w:r>
      <w:proofErr w:type="spellStart"/>
      <w:r>
        <w:t>přemigruje</w:t>
      </w:r>
      <w:proofErr w:type="spellEnd"/>
      <w:r>
        <w:t xml:space="preserve"> do jiné databáze. Dodavatel zajistí především detailní popis a zdokumentování současného stavu.</w:t>
      </w:r>
    </w:p>
    <w:p w14:paraId="3A162412" w14:textId="77777777" w:rsidR="00BA26C2" w:rsidRDefault="00BA26C2" w:rsidP="00BA26C2">
      <w:pPr>
        <w:ind w:left="340" w:hanging="340"/>
      </w:pPr>
      <w:r>
        <w:t>4.7</w:t>
      </w:r>
      <w:r>
        <w:tab/>
        <w:t>Detailní popis migračních procesů a služeb migrace bude obsažen v Exit plánu a dále v Analýze zpracované na základě příslušného exitového požadavku.</w:t>
      </w:r>
    </w:p>
    <w:p w14:paraId="7E72A745" w14:textId="77777777" w:rsidR="00BA26C2" w:rsidRDefault="00BA26C2" w:rsidP="00BA26C2">
      <w:pPr>
        <w:pStyle w:val="Nadpis2"/>
        <w:ind w:left="340" w:hanging="340"/>
      </w:pPr>
      <w:r>
        <w:t>5</w:t>
      </w:r>
      <w:r>
        <w:tab/>
        <w:t>organizační zajištění služeb exitu</w:t>
      </w:r>
    </w:p>
    <w:p w14:paraId="0F87EF04" w14:textId="77777777" w:rsidR="00BA26C2" w:rsidRDefault="00BA26C2" w:rsidP="00BA26C2">
      <w:pPr>
        <w:ind w:left="340" w:hanging="340"/>
      </w:pPr>
      <w:r>
        <w:t>1.</w:t>
      </w:r>
      <w:r>
        <w:tab/>
        <w:t>Objednatel, Dodavatel a případně též Nový provozovatel jsou povinni ustanovit kontaktní osoby, které budou zodpovědné za koordinaci při realizaci služeb exitu.</w:t>
      </w:r>
    </w:p>
    <w:p w14:paraId="6CE9241F" w14:textId="77777777" w:rsidR="00BA26C2" w:rsidRDefault="00BA26C2" w:rsidP="00BA26C2">
      <w:pPr>
        <w:ind w:left="340" w:hanging="340"/>
      </w:pPr>
      <w:r>
        <w:t>2.</w:t>
      </w:r>
      <w:r>
        <w:tab/>
        <w:t>Na základě dohody všech zúčastněných stran může být zřízen koordinační řídící výbor, jehož členy budou pověření zástupci Objednatele, Dodavatele a případně Nového provozovatele. Rozhodnutí řídícího výboru jsou pro všechny zúčastněné závazná. Z hlediska plnění Smlouvy mají charakter pokynů Objednatele k realizaci plnění dle Smlouvy.</w:t>
      </w:r>
    </w:p>
    <w:p w14:paraId="471BB7E4" w14:textId="77777777" w:rsidR="00BA26C2" w:rsidRDefault="00BA26C2" w:rsidP="00BA26C2">
      <w:pPr>
        <w:pStyle w:val="Nadpis2"/>
        <w:ind w:left="340" w:hanging="340"/>
      </w:pPr>
      <w:r>
        <w:t>6</w:t>
      </w:r>
      <w:r>
        <w:tab/>
        <w:t>zajištění služeb</w:t>
      </w:r>
    </w:p>
    <w:p w14:paraId="0D6A7EC5" w14:textId="77777777" w:rsidR="00BA26C2" w:rsidRDefault="00BA26C2" w:rsidP="00BA26C2">
      <w:pPr>
        <w:ind w:left="340" w:hanging="340"/>
      </w:pPr>
      <w:r>
        <w:t>1.</w:t>
      </w:r>
      <w:r>
        <w:tab/>
        <w:t>Po dobu realizace Exit plánu, je Dodavatel povinen zajistit Služby v souladu se Smlouvou a jejími přílohami, s výjimkou Služeb, které již byly předány.</w:t>
      </w:r>
    </w:p>
    <w:p w14:paraId="498E1658" w14:textId="77777777" w:rsidR="00BA26C2" w:rsidRDefault="00BA26C2" w:rsidP="00BA26C2">
      <w:pPr>
        <w:ind w:left="340" w:hanging="340"/>
      </w:pPr>
      <w:r>
        <w:t>2.</w:t>
      </w:r>
      <w:r>
        <w:tab/>
        <w:t xml:space="preserve">O předání služeb </w:t>
      </w:r>
      <w:proofErr w:type="gramStart"/>
      <w:r>
        <w:t>sepíší</w:t>
      </w:r>
      <w:proofErr w:type="gramEnd"/>
      <w:r>
        <w:t xml:space="preserve"> Smluvní strany předávací protokol, který musí být podepsán oběma Smluvními stranami. Součástí předání musí být veškerá dokumentace (příp. odkaz na dřívější předání dokumentace) nezbytná pro zajišťování Služeb.</w:t>
      </w:r>
    </w:p>
    <w:p w14:paraId="6AFC1272" w14:textId="048BEEBD" w:rsidR="00BA26C2" w:rsidRDefault="00BA26C2" w:rsidP="00BA26C2">
      <w:pPr>
        <w:ind w:left="340" w:hanging="340"/>
      </w:pPr>
      <w:r>
        <w:t>3.</w:t>
      </w:r>
      <w:r>
        <w:tab/>
        <w:t>Ke dni podepsání akceptačního protokolu Objednatelem vztahujícího se k předání příslušné Služby, zaniká povinnost Dodavatele poskytovat tuto Službu a stejně tak i jeho odpovědnost za její obnovení. Tím není dotčena odpovědnost Dodavatele za porušení povinností, která nastala přede dnem předání příslušné Služby.</w:t>
      </w:r>
    </w:p>
    <w:p w14:paraId="1525C2E1" w14:textId="01A01AFF" w:rsidR="00E65114" w:rsidRDefault="00E65114" w:rsidP="00DA2C9A"/>
    <w:sectPr w:rsidR="00E65114" w:rsidSect="00A0238F">
      <w:footerReference w:type="default" r:id="rId9"/>
      <w:headerReference w:type="first" r:id="rId10"/>
      <w:footerReference w:type="first" r:id="rId11"/>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BB04" w14:textId="77777777" w:rsidR="00C74D91" w:rsidRDefault="00C74D91" w:rsidP="009953D5">
      <w:r>
        <w:separator/>
      </w:r>
    </w:p>
    <w:p w14:paraId="2EA983B6" w14:textId="77777777" w:rsidR="00C74D91" w:rsidRDefault="00C74D91" w:rsidP="009953D5"/>
  </w:endnote>
  <w:endnote w:type="continuationSeparator" w:id="0">
    <w:p w14:paraId="720873DD" w14:textId="77777777" w:rsidR="00C74D91" w:rsidRDefault="00C74D91" w:rsidP="009953D5">
      <w:r>
        <w:continuationSeparator/>
      </w:r>
    </w:p>
    <w:p w14:paraId="4951E364" w14:textId="77777777" w:rsidR="00C74D91" w:rsidRDefault="00C74D91"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rabath Text Light">
    <w:panose1 w:val="00000000000000000000"/>
    <w:charset w:val="00"/>
    <w:family w:val="modern"/>
    <w:notTrueType/>
    <w:pitch w:val="variable"/>
    <w:sig w:usb0="A00000DF" w:usb1="4201E07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auto"/>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Times New Roman (Nadpis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0B62" w14:textId="77777777" w:rsidR="00414B89" w:rsidRDefault="00414B89" w:rsidP="009073FA">
    <w:pPr>
      <w:pStyle w:val="Zpat"/>
      <w:spacing w:after="0" w:line="240" w:lineRule="auto"/>
      <w:rPr>
        <w:rFonts w:ascii="Atyp BL Display Semibold" w:hAnsi="Atyp BL Display Semibold"/>
      </w:rPr>
    </w:pPr>
  </w:p>
  <w:p w14:paraId="147C5BA9" w14:textId="57E1A29D" w:rsidR="0099185E" w:rsidRPr="00026C34" w:rsidRDefault="00C211A4" w:rsidP="0097492D">
    <w:pPr>
      <w:pStyle w:val="Zpat"/>
      <w:spacing w:after="0" w:line="240" w:lineRule="auto"/>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91520" behindDoc="0" locked="1" layoutInCell="1" allowOverlap="1" wp14:anchorId="518C9437" wp14:editId="138B4D0A">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44662B"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97492D" w:rsidRPr="0097492D">
      <w:rPr>
        <w:rFonts w:ascii="Atyp BL Display Semibold" w:hAnsi="Atyp BL Display Semibold"/>
      </w:rPr>
      <w:t xml:space="preserve">smlouva o realizaci veřejné zakázky s názvem provoz a další rozvoj systému </w:t>
    </w:r>
    <w:r w:rsidR="000F727F">
      <w:rPr>
        <w:rFonts w:ascii="Atyp BL Display Semibold" w:hAnsi="Atyp BL Display Semibold"/>
      </w:rPr>
      <w:t>PKPOK</w:t>
    </w:r>
    <w:r w:rsidR="0097492D">
      <w:rPr>
        <w:rFonts w:ascii="Atyp BL Display Semibold" w:hAnsi="Atyp BL Display Semibold"/>
      </w:rPr>
      <w:tab/>
    </w:r>
    <w:r w:rsidR="0097492D">
      <w:rPr>
        <w:rFonts w:ascii="Atyp BL Display Semibold" w:hAnsi="Atyp BL Display Semibold"/>
      </w:rPr>
      <w:tab/>
    </w:r>
    <w:r w:rsidR="00612C92">
      <w:rPr>
        <w:rFonts w:ascii="Atyp BL Display Semibold" w:hAnsi="Atyp BL Display Semibold"/>
      </w:rPr>
      <w:t xml:space="preserve">              </w:t>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5375" w14:textId="381A8946"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211A4">
      <w:rPr>
        <w:rFonts w:ascii="Atyp BL Display Semibold" w:hAnsi="Atyp BL Display Semibold"/>
      </w:rPr>
      <w:t>Žatecká 110/2</w:t>
    </w:r>
  </w:p>
  <w:p w14:paraId="697E81A0" w14:textId="370B95F0"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w:t>
    </w:r>
    <w:r w:rsidR="00C211A4">
      <w:rPr>
        <w:rFonts w:ascii="Atyp BL Display Semibold" w:hAnsi="Atyp BL Display Semibold"/>
      </w:rPr>
      <w:t>1</w:t>
    </w:r>
    <w:r w:rsidRPr="006759C0">
      <w:rPr>
        <w:rFonts w:ascii="Atyp BL Display Semibold" w:hAnsi="Atyp BL Display Semibold"/>
      </w:rPr>
      <w:t xml:space="preserve">0 00 Praha </w:t>
    </w:r>
    <w:r w:rsidR="00C211A4">
      <w:rPr>
        <w:rFonts w:ascii="Atyp BL Display Semibold" w:hAnsi="Atyp BL Display Semibold"/>
      </w:rPr>
      <w:t>1</w:t>
    </w:r>
    <w:r w:rsidRPr="006759C0">
      <w:rPr>
        <w:rFonts w:ascii="Atyp BL Display Semibold" w:hAnsi="Atyp BL Display Semibold"/>
      </w:rPr>
      <w:t xml:space="preserve"> — S</w:t>
    </w:r>
    <w:r w:rsidR="00C211A4">
      <w:rPr>
        <w:rFonts w:ascii="Atyp BL Display Semibold" w:hAnsi="Atyp BL Display Semibold"/>
      </w:rPr>
      <w:t>taré Město</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A1A6" w14:textId="77777777" w:rsidR="00C74D91" w:rsidRDefault="00C74D91" w:rsidP="009953D5">
      <w:r>
        <w:separator/>
      </w:r>
    </w:p>
    <w:p w14:paraId="36AF557E" w14:textId="77777777" w:rsidR="00C74D91" w:rsidRDefault="00C74D91" w:rsidP="009953D5"/>
  </w:footnote>
  <w:footnote w:type="continuationSeparator" w:id="0">
    <w:p w14:paraId="741DAFA4" w14:textId="77777777" w:rsidR="00C74D91" w:rsidRDefault="00C74D91" w:rsidP="009953D5">
      <w:r>
        <w:continuationSeparator/>
      </w:r>
    </w:p>
    <w:p w14:paraId="31E81998" w14:textId="77777777" w:rsidR="00C74D91" w:rsidRDefault="00C74D91"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BB62" w14:textId="77777777" w:rsidR="00BB3625" w:rsidRPr="00BB3625" w:rsidRDefault="00BB3625" w:rsidP="00BB3625">
    <w:pPr>
      <w:pStyle w:val="Zhlav"/>
      <w:spacing w:after="0"/>
      <w:rPr>
        <w:rFonts w:ascii="Atyp BL Display Semibold" w:hAnsi="Atyp BL Display Semibol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D3A"/>
    <w:multiLevelType w:val="hybridMultilevel"/>
    <w:tmpl w:val="393299F0"/>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5E72A13"/>
    <w:multiLevelType w:val="hybridMultilevel"/>
    <w:tmpl w:val="AD0AF6C4"/>
    <w:lvl w:ilvl="0" w:tplc="7C682870">
      <w:start w:val="1"/>
      <w:numFmt w:val="low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0FBF338F"/>
    <w:multiLevelType w:val="hybridMultilevel"/>
    <w:tmpl w:val="588A126A"/>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6904C0"/>
    <w:multiLevelType w:val="hybridMultilevel"/>
    <w:tmpl w:val="CF3CD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272CC1"/>
    <w:multiLevelType w:val="hybridMultilevel"/>
    <w:tmpl w:val="6270D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2E27E4"/>
    <w:multiLevelType w:val="multilevel"/>
    <w:tmpl w:val="054C99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8667F"/>
    <w:multiLevelType w:val="hybridMultilevel"/>
    <w:tmpl w:val="B7641C0A"/>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552BB3"/>
    <w:multiLevelType w:val="hybridMultilevel"/>
    <w:tmpl w:val="65CE25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0968AC"/>
    <w:multiLevelType w:val="hybridMultilevel"/>
    <w:tmpl w:val="7B169F8C"/>
    <w:lvl w:ilvl="0" w:tplc="85CA129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3E7C59"/>
    <w:multiLevelType w:val="hybridMultilevel"/>
    <w:tmpl w:val="5AACD0E2"/>
    <w:lvl w:ilvl="0" w:tplc="BFD629B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742254F"/>
    <w:multiLevelType w:val="hybridMultilevel"/>
    <w:tmpl w:val="FF4A5C20"/>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1E7636B"/>
    <w:multiLevelType w:val="hybridMultilevel"/>
    <w:tmpl w:val="998AA83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56605BC4"/>
    <w:multiLevelType w:val="hybridMultilevel"/>
    <w:tmpl w:val="853CF3AE"/>
    <w:lvl w:ilvl="0" w:tplc="0405000F">
      <w:start w:val="1"/>
      <w:numFmt w:val="decimal"/>
      <w:lvlText w:val="%1."/>
      <w:lvlJc w:val="left"/>
      <w:pPr>
        <w:ind w:left="1177" w:hanging="360"/>
      </w:pPr>
    </w:lvl>
    <w:lvl w:ilvl="1" w:tplc="04050019" w:tentative="1">
      <w:start w:val="1"/>
      <w:numFmt w:val="lowerLetter"/>
      <w:lvlText w:val="%2."/>
      <w:lvlJc w:val="left"/>
      <w:pPr>
        <w:ind w:left="1897" w:hanging="360"/>
      </w:pPr>
    </w:lvl>
    <w:lvl w:ilvl="2" w:tplc="0405001B" w:tentative="1">
      <w:start w:val="1"/>
      <w:numFmt w:val="lowerRoman"/>
      <w:lvlText w:val="%3."/>
      <w:lvlJc w:val="right"/>
      <w:pPr>
        <w:ind w:left="2617" w:hanging="180"/>
      </w:pPr>
    </w:lvl>
    <w:lvl w:ilvl="3" w:tplc="0405000F" w:tentative="1">
      <w:start w:val="1"/>
      <w:numFmt w:val="decimal"/>
      <w:lvlText w:val="%4."/>
      <w:lvlJc w:val="left"/>
      <w:pPr>
        <w:ind w:left="3337" w:hanging="360"/>
      </w:pPr>
    </w:lvl>
    <w:lvl w:ilvl="4" w:tplc="04050019" w:tentative="1">
      <w:start w:val="1"/>
      <w:numFmt w:val="lowerLetter"/>
      <w:lvlText w:val="%5."/>
      <w:lvlJc w:val="left"/>
      <w:pPr>
        <w:ind w:left="4057" w:hanging="360"/>
      </w:pPr>
    </w:lvl>
    <w:lvl w:ilvl="5" w:tplc="0405001B" w:tentative="1">
      <w:start w:val="1"/>
      <w:numFmt w:val="lowerRoman"/>
      <w:lvlText w:val="%6."/>
      <w:lvlJc w:val="right"/>
      <w:pPr>
        <w:ind w:left="4777" w:hanging="180"/>
      </w:pPr>
    </w:lvl>
    <w:lvl w:ilvl="6" w:tplc="0405000F" w:tentative="1">
      <w:start w:val="1"/>
      <w:numFmt w:val="decimal"/>
      <w:lvlText w:val="%7."/>
      <w:lvlJc w:val="left"/>
      <w:pPr>
        <w:ind w:left="5497" w:hanging="360"/>
      </w:pPr>
    </w:lvl>
    <w:lvl w:ilvl="7" w:tplc="04050019" w:tentative="1">
      <w:start w:val="1"/>
      <w:numFmt w:val="lowerLetter"/>
      <w:lvlText w:val="%8."/>
      <w:lvlJc w:val="left"/>
      <w:pPr>
        <w:ind w:left="6217" w:hanging="360"/>
      </w:pPr>
    </w:lvl>
    <w:lvl w:ilvl="8" w:tplc="0405001B" w:tentative="1">
      <w:start w:val="1"/>
      <w:numFmt w:val="lowerRoman"/>
      <w:lvlText w:val="%9."/>
      <w:lvlJc w:val="right"/>
      <w:pPr>
        <w:ind w:left="6937" w:hanging="180"/>
      </w:pPr>
    </w:lvl>
  </w:abstractNum>
  <w:abstractNum w:abstractNumId="15" w15:restartNumberingAfterBreak="0">
    <w:nsid w:val="5785575C"/>
    <w:multiLevelType w:val="hybridMultilevel"/>
    <w:tmpl w:val="903026B0"/>
    <w:lvl w:ilvl="0" w:tplc="817615A2">
      <w:start w:val="1"/>
      <w:numFmt w:val="lowerLetter"/>
      <w:pStyle w:val="Psmena"/>
      <w:lvlText w:val="%1)"/>
      <w:lvlJc w:val="left"/>
      <w:pPr>
        <w:ind w:left="1154" w:hanging="360"/>
      </w:pPr>
      <w:rPr>
        <w:rFonts w:hint="default"/>
      </w:rPr>
    </w:lvl>
    <w:lvl w:ilvl="1" w:tplc="04050019">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16" w15:restartNumberingAfterBreak="0">
    <w:nsid w:val="57F47C31"/>
    <w:multiLevelType w:val="hybridMultilevel"/>
    <w:tmpl w:val="92240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A3A3168"/>
    <w:multiLevelType w:val="hybridMultilevel"/>
    <w:tmpl w:val="26F8801A"/>
    <w:lvl w:ilvl="0" w:tplc="04D2425C">
      <w:numFmt w:val="bullet"/>
      <w:lvlText w:val="-"/>
      <w:lvlJc w:val="left"/>
      <w:pPr>
        <w:ind w:left="408" w:hanging="360"/>
      </w:pPr>
      <w:rPr>
        <w:rFonts w:ascii="Calibri" w:eastAsiaTheme="minorHAnsi" w:hAnsi="Calibri" w:cs="Calibri" w:hint="default"/>
      </w:rPr>
    </w:lvl>
    <w:lvl w:ilvl="1" w:tplc="04050003">
      <w:start w:val="1"/>
      <w:numFmt w:val="bullet"/>
      <w:lvlText w:val="o"/>
      <w:lvlJc w:val="left"/>
      <w:pPr>
        <w:ind w:left="1128" w:hanging="360"/>
      </w:pPr>
      <w:rPr>
        <w:rFonts w:ascii="Courier New" w:hAnsi="Courier New" w:cs="Courier New" w:hint="default"/>
      </w:rPr>
    </w:lvl>
    <w:lvl w:ilvl="2" w:tplc="04050005">
      <w:start w:val="1"/>
      <w:numFmt w:val="bullet"/>
      <w:lvlText w:val=""/>
      <w:lvlJc w:val="left"/>
      <w:pPr>
        <w:ind w:left="1848" w:hanging="360"/>
      </w:pPr>
      <w:rPr>
        <w:rFonts w:ascii="Wingdings" w:hAnsi="Wingdings" w:hint="default"/>
      </w:rPr>
    </w:lvl>
    <w:lvl w:ilvl="3" w:tplc="04050001">
      <w:start w:val="1"/>
      <w:numFmt w:val="bullet"/>
      <w:lvlText w:val=""/>
      <w:lvlJc w:val="left"/>
      <w:pPr>
        <w:ind w:left="2568" w:hanging="360"/>
      </w:pPr>
      <w:rPr>
        <w:rFonts w:ascii="Symbol" w:hAnsi="Symbol" w:hint="default"/>
      </w:rPr>
    </w:lvl>
    <w:lvl w:ilvl="4" w:tplc="04050003">
      <w:start w:val="1"/>
      <w:numFmt w:val="bullet"/>
      <w:lvlText w:val="o"/>
      <w:lvlJc w:val="left"/>
      <w:pPr>
        <w:ind w:left="3288" w:hanging="360"/>
      </w:pPr>
      <w:rPr>
        <w:rFonts w:ascii="Courier New" w:hAnsi="Courier New" w:cs="Courier New" w:hint="default"/>
      </w:rPr>
    </w:lvl>
    <w:lvl w:ilvl="5" w:tplc="04050005">
      <w:start w:val="1"/>
      <w:numFmt w:val="bullet"/>
      <w:lvlText w:val=""/>
      <w:lvlJc w:val="left"/>
      <w:pPr>
        <w:ind w:left="4008" w:hanging="360"/>
      </w:pPr>
      <w:rPr>
        <w:rFonts w:ascii="Wingdings" w:hAnsi="Wingdings" w:hint="default"/>
      </w:rPr>
    </w:lvl>
    <w:lvl w:ilvl="6" w:tplc="04050001">
      <w:start w:val="1"/>
      <w:numFmt w:val="bullet"/>
      <w:lvlText w:val=""/>
      <w:lvlJc w:val="left"/>
      <w:pPr>
        <w:ind w:left="4728" w:hanging="360"/>
      </w:pPr>
      <w:rPr>
        <w:rFonts w:ascii="Symbol" w:hAnsi="Symbol" w:hint="default"/>
      </w:rPr>
    </w:lvl>
    <w:lvl w:ilvl="7" w:tplc="04050003">
      <w:start w:val="1"/>
      <w:numFmt w:val="bullet"/>
      <w:lvlText w:val="o"/>
      <w:lvlJc w:val="left"/>
      <w:pPr>
        <w:ind w:left="5448" w:hanging="360"/>
      </w:pPr>
      <w:rPr>
        <w:rFonts w:ascii="Courier New" w:hAnsi="Courier New" w:cs="Courier New" w:hint="default"/>
      </w:rPr>
    </w:lvl>
    <w:lvl w:ilvl="8" w:tplc="04050005">
      <w:start w:val="1"/>
      <w:numFmt w:val="bullet"/>
      <w:lvlText w:val=""/>
      <w:lvlJc w:val="left"/>
      <w:pPr>
        <w:ind w:left="6168" w:hanging="360"/>
      </w:pPr>
      <w:rPr>
        <w:rFonts w:ascii="Wingdings" w:hAnsi="Wingdings" w:hint="default"/>
      </w:rPr>
    </w:lvl>
  </w:abstractNum>
  <w:abstractNum w:abstractNumId="18" w15:restartNumberingAfterBreak="0">
    <w:nsid w:val="60FB3C78"/>
    <w:multiLevelType w:val="hybridMultilevel"/>
    <w:tmpl w:val="F544CD86"/>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3ED347E"/>
    <w:multiLevelType w:val="hybridMultilevel"/>
    <w:tmpl w:val="007CE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F71C1F"/>
    <w:multiLevelType w:val="hybridMultilevel"/>
    <w:tmpl w:val="459E1D34"/>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1" w15:restartNumberingAfterBreak="0">
    <w:nsid w:val="70DE4555"/>
    <w:multiLevelType w:val="hybridMultilevel"/>
    <w:tmpl w:val="183C07D8"/>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4D554A7"/>
    <w:multiLevelType w:val="hybridMultilevel"/>
    <w:tmpl w:val="DD60629E"/>
    <w:lvl w:ilvl="0" w:tplc="FFFFFFFF">
      <w:start w:val="1"/>
      <w:numFmt w:val="decimal"/>
      <w:lvlText w:val="%1.1"/>
      <w:lvlJc w:val="left"/>
      <w:pPr>
        <w:ind w:left="720" w:hanging="360"/>
      </w:pPr>
      <w:rPr>
        <w:rFonts w:hint="default"/>
      </w:rPr>
    </w:lvl>
    <w:lvl w:ilvl="1" w:tplc="9D184442">
      <w:start w:val="1"/>
      <w:numFmt w:val="decimal"/>
      <w:pStyle w:val="vodrazky"/>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7A391A"/>
    <w:multiLevelType w:val="hybridMultilevel"/>
    <w:tmpl w:val="CCE05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BA66F41"/>
    <w:multiLevelType w:val="hybridMultilevel"/>
    <w:tmpl w:val="9C52A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33527019">
    <w:abstractNumId w:val="2"/>
  </w:num>
  <w:num w:numId="2" w16cid:durableId="1982537457">
    <w:abstractNumId w:val="10"/>
  </w:num>
  <w:num w:numId="3" w16cid:durableId="1497724790">
    <w:abstractNumId w:val="22"/>
  </w:num>
  <w:num w:numId="4" w16cid:durableId="286276476">
    <w:abstractNumId w:val="14"/>
  </w:num>
  <w:num w:numId="5" w16cid:durableId="2031489202">
    <w:abstractNumId w:val="12"/>
  </w:num>
  <w:num w:numId="6" w16cid:durableId="444350003">
    <w:abstractNumId w:val="18"/>
  </w:num>
  <w:num w:numId="7" w16cid:durableId="1759475806">
    <w:abstractNumId w:val="3"/>
  </w:num>
  <w:num w:numId="8" w16cid:durableId="1197501096">
    <w:abstractNumId w:val="21"/>
  </w:num>
  <w:num w:numId="9" w16cid:durableId="221715317">
    <w:abstractNumId w:val="7"/>
  </w:num>
  <w:num w:numId="10" w16cid:durableId="753432782">
    <w:abstractNumId w:val="17"/>
  </w:num>
  <w:num w:numId="11" w16cid:durableId="129132338">
    <w:abstractNumId w:val="0"/>
  </w:num>
  <w:num w:numId="12" w16cid:durableId="1005324973">
    <w:abstractNumId w:val="15"/>
  </w:num>
  <w:num w:numId="13" w16cid:durableId="154342009">
    <w:abstractNumId w:val="15"/>
    <w:lvlOverride w:ilvl="0">
      <w:startOverride w:val="1"/>
    </w:lvlOverride>
  </w:num>
  <w:num w:numId="14" w16cid:durableId="1611476120">
    <w:abstractNumId w:val="15"/>
    <w:lvlOverride w:ilvl="0">
      <w:startOverride w:val="1"/>
    </w:lvlOverride>
  </w:num>
  <w:num w:numId="15" w16cid:durableId="934707074">
    <w:abstractNumId w:val="15"/>
    <w:lvlOverride w:ilvl="0">
      <w:startOverride w:val="1"/>
    </w:lvlOverride>
  </w:num>
  <w:num w:numId="16" w16cid:durableId="105583034">
    <w:abstractNumId w:val="15"/>
    <w:lvlOverride w:ilvl="0">
      <w:startOverride w:val="1"/>
    </w:lvlOverride>
  </w:num>
  <w:num w:numId="17" w16cid:durableId="1124344089">
    <w:abstractNumId w:val="20"/>
  </w:num>
  <w:num w:numId="18" w16cid:durableId="1960800406">
    <w:abstractNumId w:val="15"/>
    <w:lvlOverride w:ilvl="0">
      <w:startOverride w:val="1"/>
    </w:lvlOverride>
  </w:num>
  <w:num w:numId="19" w16cid:durableId="1401558201">
    <w:abstractNumId w:val="15"/>
    <w:lvlOverride w:ilvl="0">
      <w:startOverride w:val="1"/>
    </w:lvlOverride>
  </w:num>
  <w:num w:numId="20" w16cid:durableId="1782384309">
    <w:abstractNumId w:val="6"/>
  </w:num>
  <w:num w:numId="21" w16cid:durableId="975523745">
    <w:abstractNumId w:val="13"/>
  </w:num>
  <w:num w:numId="22" w16cid:durableId="1187788502">
    <w:abstractNumId w:val="11"/>
  </w:num>
  <w:num w:numId="23" w16cid:durableId="1168788379">
    <w:abstractNumId w:val="9"/>
  </w:num>
  <w:num w:numId="24" w16cid:durableId="1655330932">
    <w:abstractNumId w:val="8"/>
  </w:num>
  <w:num w:numId="25" w16cid:durableId="55204096">
    <w:abstractNumId w:val="5"/>
  </w:num>
  <w:num w:numId="26" w16cid:durableId="217018435">
    <w:abstractNumId w:val="4"/>
  </w:num>
  <w:num w:numId="27" w16cid:durableId="452485822">
    <w:abstractNumId w:val="16"/>
  </w:num>
  <w:num w:numId="28" w16cid:durableId="279999579">
    <w:abstractNumId w:val="1"/>
  </w:num>
  <w:num w:numId="29" w16cid:durableId="1585336861">
    <w:abstractNumId w:val="24"/>
  </w:num>
  <w:num w:numId="30" w16cid:durableId="211426158">
    <w:abstractNumId w:val="23"/>
  </w:num>
  <w:num w:numId="31" w16cid:durableId="897983065">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01A40"/>
    <w:rsid w:val="000137EB"/>
    <w:rsid w:val="00025D14"/>
    <w:rsid w:val="00026C34"/>
    <w:rsid w:val="000306B3"/>
    <w:rsid w:val="00034DC2"/>
    <w:rsid w:val="00035567"/>
    <w:rsid w:val="00037568"/>
    <w:rsid w:val="000408C6"/>
    <w:rsid w:val="00052098"/>
    <w:rsid w:val="00061BD4"/>
    <w:rsid w:val="00074743"/>
    <w:rsid w:val="000747FC"/>
    <w:rsid w:val="000800BD"/>
    <w:rsid w:val="00082AD8"/>
    <w:rsid w:val="0008691F"/>
    <w:rsid w:val="00094484"/>
    <w:rsid w:val="0009487D"/>
    <w:rsid w:val="000A1F75"/>
    <w:rsid w:val="000A3475"/>
    <w:rsid w:val="000A4A0C"/>
    <w:rsid w:val="000A7469"/>
    <w:rsid w:val="000B4A4A"/>
    <w:rsid w:val="000C2AEF"/>
    <w:rsid w:val="000C4677"/>
    <w:rsid w:val="000D3B65"/>
    <w:rsid w:val="000E7DC8"/>
    <w:rsid w:val="000F727F"/>
    <w:rsid w:val="000F748B"/>
    <w:rsid w:val="00114545"/>
    <w:rsid w:val="001173D7"/>
    <w:rsid w:val="001218C9"/>
    <w:rsid w:val="00126F27"/>
    <w:rsid w:val="00135C50"/>
    <w:rsid w:val="00143BB1"/>
    <w:rsid w:val="00152B1D"/>
    <w:rsid w:val="00153658"/>
    <w:rsid w:val="0015597E"/>
    <w:rsid w:val="001647EB"/>
    <w:rsid w:val="00170893"/>
    <w:rsid w:val="00170E19"/>
    <w:rsid w:val="00173327"/>
    <w:rsid w:val="00181F6F"/>
    <w:rsid w:val="001908B2"/>
    <w:rsid w:val="00190F33"/>
    <w:rsid w:val="00194269"/>
    <w:rsid w:val="001D0270"/>
    <w:rsid w:val="001D0F51"/>
    <w:rsid w:val="001D2DDD"/>
    <w:rsid w:val="001D3176"/>
    <w:rsid w:val="001D32A3"/>
    <w:rsid w:val="001E3FED"/>
    <w:rsid w:val="001E4718"/>
    <w:rsid w:val="001E6E32"/>
    <w:rsid w:val="0021041D"/>
    <w:rsid w:val="002124FF"/>
    <w:rsid w:val="002148FA"/>
    <w:rsid w:val="00216B9E"/>
    <w:rsid w:val="002173B1"/>
    <w:rsid w:val="00223F95"/>
    <w:rsid w:val="00230DF8"/>
    <w:rsid w:val="00236F56"/>
    <w:rsid w:val="00241FAE"/>
    <w:rsid w:val="00242102"/>
    <w:rsid w:val="0024237E"/>
    <w:rsid w:val="00250CD8"/>
    <w:rsid w:val="002531B0"/>
    <w:rsid w:val="002721E1"/>
    <w:rsid w:val="002757CB"/>
    <w:rsid w:val="00277904"/>
    <w:rsid w:val="0028293A"/>
    <w:rsid w:val="0028371E"/>
    <w:rsid w:val="00287313"/>
    <w:rsid w:val="00292BE5"/>
    <w:rsid w:val="002A6EF9"/>
    <w:rsid w:val="002B66C8"/>
    <w:rsid w:val="002B77A7"/>
    <w:rsid w:val="002D0427"/>
    <w:rsid w:val="002D0BF2"/>
    <w:rsid w:val="002E07B3"/>
    <w:rsid w:val="002F7FCF"/>
    <w:rsid w:val="003018FB"/>
    <w:rsid w:val="003134F9"/>
    <w:rsid w:val="00314C56"/>
    <w:rsid w:val="00317869"/>
    <w:rsid w:val="00330BE2"/>
    <w:rsid w:val="0033753B"/>
    <w:rsid w:val="003517AF"/>
    <w:rsid w:val="003555D3"/>
    <w:rsid w:val="003659A7"/>
    <w:rsid w:val="00367D17"/>
    <w:rsid w:val="00386E0F"/>
    <w:rsid w:val="00390EF0"/>
    <w:rsid w:val="003A084E"/>
    <w:rsid w:val="003C6E82"/>
    <w:rsid w:val="003C7FF2"/>
    <w:rsid w:val="003D10F3"/>
    <w:rsid w:val="003D1B95"/>
    <w:rsid w:val="003D5701"/>
    <w:rsid w:val="003D62D5"/>
    <w:rsid w:val="003D71BF"/>
    <w:rsid w:val="003E141C"/>
    <w:rsid w:val="003E2580"/>
    <w:rsid w:val="003F1B0D"/>
    <w:rsid w:val="00406AB8"/>
    <w:rsid w:val="00414B89"/>
    <w:rsid w:val="00422A33"/>
    <w:rsid w:val="0045049B"/>
    <w:rsid w:val="004632B0"/>
    <w:rsid w:val="00466FAC"/>
    <w:rsid w:val="00467355"/>
    <w:rsid w:val="004822CC"/>
    <w:rsid w:val="0049418B"/>
    <w:rsid w:val="00494B62"/>
    <w:rsid w:val="00494CC8"/>
    <w:rsid w:val="00494CD4"/>
    <w:rsid w:val="00497E26"/>
    <w:rsid w:val="004A248B"/>
    <w:rsid w:val="004A3F71"/>
    <w:rsid w:val="004A72D1"/>
    <w:rsid w:val="004B58FF"/>
    <w:rsid w:val="004D3A8C"/>
    <w:rsid w:val="004D54EE"/>
    <w:rsid w:val="004D74FA"/>
    <w:rsid w:val="004E4333"/>
    <w:rsid w:val="00517E2F"/>
    <w:rsid w:val="00524617"/>
    <w:rsid w:val="005265AC"/>
    <w:rsid w:val="00537383"/>
    <w:rsid w:val="0054058F"/>
    <w:rsid w:val="00541B40"/>
    <w:rsid w:val="00554030"/>
    <w:rsid w:val="00554311"/>
    <w:rsid w:val="005564F1"/>
    <w:rsid w:val="00574544"/>
    <w:rsid w:val="00581304"/>
    <w:rsid w:val="00581BEA"/>
    <w:rsid w:val="00583D2C"/>
    <w:rsid w:val="00586592"/>
    <w:rsid w:val="005A5C6D"/>
    <w:rsid w:val="005B1E57"/>
    <w:rsid w:val="005B239A"/>
    <w:rsid w:val="005B4E4E"/>
    <w:rsid w:val="005B582C"/>
    <w:rsid w:val="005C4CC8"/>
    <w:rsid w:val="005C4E64"/>
    <w:rsid w:val="005C7BB1"/>
    <w:rsid w:val="005D4932"/>
    <w:rsid w:val="005E3F27"/>
    <w:rsid w:val="005F7D58"/>
    <w:rsid w:val="00605121"/>
    <w:rsid w:val="00606D7A"/>
    <w:rsid w:val="00612C92"/>
    <w:rsid w:val="006140C0"/>
    <w:rsid w:val="006222D7"/>
    <w:rsid w:val="00624EB4"/>
    <w:rsid w:val="00627729"/>
    <w:rsid w:val="00633B7A"/>
    <w:rsid w:val="006520D5"/>
    <w:rsid w:val="006541AD"/>
    <w:rsid w:val="0066028F"/>
    <w:rsid w:val="0066490E"/>
    <w:rsid w:val="006759C0"/>
    <w:rsid w:val="006811F3"/>
    <w:rsid w:val="00693378"/>
    <w:rsid w:val="00694E68"/>
    <w:rsid w:val="00697CCA"/>
    <w:rsid w:val="006A332A"/>
    <w:rsid w:val="006D7C1F"/>
    <w:rsid w:val="006E1289"/>
    <w:rsid w:val="006E18BC"/>
    <w:rsid w:val="006F2080"/>
    <w:rsid w:val="006F21B0"/>
    <w:rsid w:val="006F5E19"/>
    <w:rsid w:val="00710033"/>
    <w:rsid w:val="00734398"/>
    <w:rsid w:val="00734453"/>
    <w:rsid w:val="00735008"/>
    <w:rsid w:val="00735463"/>
    <w:rsid w:val="00746967"/>
    <w:rsid w:val="007503F1"/>
    <w:rsid w:val="0075139B"/>
    <w:rsid w:val="007645C4"/>
    <w:rsid w:val="007757D6"/>
    <w:rsid w:val="007800BE"/>
    <w:rsid w:val="00785C65"/>
    <w:rsid w:val="00791B42"/>
    <w:rsid w:val="0079277C"/>
    <w:rsid w:val="007B293C"/>
    <w:rsid w:val="007C3DD2"/>
    <w:rsid w:val="007C7B21"/>
    <w:rsid w:val="007D0BFF"/>
    <w:rsid w:val="007E1ECB"/>
    <w:rsid w:val="007F207E"/>
    <w:rsid w:val="008016E3"/>
    <w:rsid w:val="00803B97"/>
    <w:rsid w:val="00806643"/>
    <w:rsid w:val="00810954"/>
    <w:rsid w:val="008640EF"/>
    <w:rsid w:val="0088065B"/>
    <w:rsid w:val="008910E1"/>
    <w:rsid w:val="00891488"/>
    <w:rsid w:val="00894D34"/>
    <w:rsid w:val="008A6E38"/>
    <w:rsid w:val="008B0F14"/>
    <w:rsid w:val="008C55D9"/>
    <w:rsid w:val="008C69D2"/>
    <w:rsid w:val="008D0E15"/>
    <w:rsid w:val="008F6444"/>
    <w:rsid w:val="008F70F4"/>
    <w:rsid w:val="00903D9B"/>
    <w:rsid w:val="00905223"/>
    <w:rsid w:val="009058CF"/>
    <w:rsid w:val="009073FA"/>
    <w:rsid w:val="00910427"/>
    <w:rsid w:val="00912182"/>
    <w:rsid w:val="0091337F"/>
    <w:rsid w:val="009266C7"/>
    <w:rsid w:val="00933491"/>
    <w:rsid w:val="009345A5"/>
    <w:rsid w:val="009353DD"/>
    <w:rsid w:val="00936C52"/>
    <w:rsid w:val="00937723"/>
    <w:rsid w:val="009462AD"/>
    <w:rsid w:val="0096683D"/>
    <w:rsid w:val="009702DD"/>
    <w:rsid w:val="009747A3"/>
    <w:rsid w:val="0097492D"/>
    <w:rsid w:val="00980CF4"/>
    <w:rsid w:val="00986751"/>
    <w:rsid w:val="0099185E"/>
    <w:rsid w:val="009953D5"/>
    <w:rsid w:val="009A0116"/>
    <w:rsid w:val="009A5819"/>
    <w:rsid w:val="009B212D"/>
    <w:rsid w:val="009B72E9"/>
    <w:rsid w:val="009C238F"/>
    <w:rsid w:val="009C6BC1"/>
    <w:rsid w:val="009D0390"/>
    <w:rsid w:val="009E4DC5"/>
    <w:rsid w:val="009F0DE3"/>
    <w:rsid w:val="009F35FA"/>
    <w:rsid w:val="00A0238F"/>
    <w:rsid w:val="00A06A0B"/>
    <w:rsid w:val="00A06C8C"/>
    <w:rsid w:val="00A06C91"/>
    <w:rsid w:val="00A25FB3"/>
    <w:rsid w:val="00A36EF4"/>
    <w:rsid w:val="00A4287A"/>
    <w:rsid w:val="00A46425"/>
    <w:rsid w:val="00A63811"/>
    <w:rsid w:val="00A80CFC"/>
    <w:rsid w:val="00A81826"/>
    <w:rsid w:val="00A8488C"/>
    <w:rsid w:val="00A85657"/>
    <w:rsid w:val="00A8672A"/>
    <w:rsid w:val="00A914CF"/>
    <w:rsid w:val="00A9440C"/>
    <w:rsid w:val="00A96813"/>
    <w:rsid w:val="00AA6B69"/>
    <w:rsid w:val="00AA7C37"/>
    <w:rsid w:val="00AB5C17"/>
    <w:rsid w:val="00AC04B3"/>
    <w:rsid w:val="00AC3D0E"/>
    <w:rsid w:val="00AC6ED4"/>
    <w:rsid w:val="00AE26DC"/>
    <w:rsid w:val="00AE2CED"/>
    <w:rsid w:val="00AE55FE"/>
    <w:rsid w:val="00AE5DB1"/>
    <w:rsid w:val="00AF1D7B"/>
    <w:rsid w:val="00AF7A57"/>
    <w:rsid w:val="00B131A0"/>
    <w:rsid w:val="00B13253"/>
    <w:rsid w:val="00B135B6"/>
    <w:rsid w:val="00B137AD"/>
    <w:rsid w:val="00B15724"/>
    <w:rsid w:val="00B21FEB"/>
    <w:rsid w:val="00B2243A"/>
    <w:rsid w:val="00B268F8"/>
    <w:rsid w:val="00B26BBB"/>
    <w:rsid w:val="00B31BE3"/>
    <w:rsid w:val="00B74D93"/>
    <w:rsid w:val="00B818E1"/>
    <w:rsid w:val="00B83A72"/>
    <w:rsid w:val="00B936D8"/>
    <w:rsid w:val="00B96D14"/>
    <w:rsid w:val="00BA26C2"/>
    <w:rsid w:val="00BB3625"/>
    <w:rsid w:val="00BB36D4"/>
    <w:rsid w:val="00BB5816"/>
    <w:rsid w:val="00BC0EF0"/>
    <w:rsid w:val="00BC136C"/>
    <w:rsid w:val="00BD2CC9"/>
    <w:rsid w:val="00BD4332"/>
    <w:rsid w:val="00BE158C"/>
    <w:rsid w:val="00BE33AE"/>
    <w:rsid w:val="00BE50B4"/>
    <w:rsid w:val="00C1462C"/>
    <w:rsid w:val="00C200B0"/>
    <w:rsid w:val="00C211A4"/>
    <w:rsid w:val="00C302F7"/>
    <w:rsid w:val="00C32A59"/>
    <w:rsid w:val="00C5141B"/>
    <w:rsid w:val="00C52CD0"/>
    <w:rsid w:val="00C575BC"/>
    <w:rsid w:val="00C7102C"/>
    <w:rsid w:val="00C7475B"/>
    <w:rsid w:val="00C74D91"/>
    <w:rsid w:val="00C81286"/>
    <w:rsid w:val="00C845D2"/>
    <w:rsid w:val="00C9447B"/>
    <w:rsid w:val="00CA25ED"/>
    <w:rsid w:val="00CA593D"/>
    <w:rsid w:val="00CA6B1E"/>
    <w:rsid w:val="00CA7AC6"/>
    <w:rsid w:val="00CB1165"/>
    <w:rsid w:val="00CB6089"/>
    <w:rsid w:val="00CB7B5A"/>
    <w:rsid w:val="00CB7EF1"/>
    <w:rsid w:val="00CC08AA"/>
    <w:rsid w:val="00CC2BBA"/>
    <w:rsid w:val="00CD0ADA"/>
    <w:rsid w:val="00CD74F7"/>
    <w:rsid w:val="00CE14E4"/>
    <w:rsid w:val="00CE228D"/>
    <w:rsid w:val="00CE6464"/>
    <w:rsid w:val="00CF0D94"/>
    <w:rsid w:val="00CF7E3B"/>
    <w:rsid w:val="00D001D5"/>
    <w:rsid w:val="00D040C2"/>
    <w:rsid w:val="00D22165"/>
    <w:rsid w:val="00D22259"/>
    <w:rsid w:val="00D22449"/>
    <w:rsid w:val="00D22558"/>
    <w:rsid w:val="00D3172E"/>
    <w:rsid w:val="00D3261C"/>
    <w:rsid w:val="00D35240"/>
    <w:rsid w:val="00D47F27"/>
    <w:rsid w:val="00D47FA2"/>
    <w:rsid w:val="00D503EF"/>
    <w:rsid w:val="00D507F4"/>
    <w:rsid w:val="00D53FE9"/>
    <w:rsid w:val="00D61707"/>
    <w:rsid w:val="00D67534"/>
    <w:rsid w:val="00D67E0B"/>
    <w:rsid w:val="00D733BC"/>
    <w:rsid w:val="00D773D0"/>
    <w:rsid w:val="00D7788F"/>
    <w:rsid w:val="00D80692"/>
    <w:rsid w:val="00D822A3"/>
    <w:rsid w:val="00D84EDE"/>
    <w:rsid w:val="00D8569B"/>
    <w:rsid w:val="00D92583"/>
    <w:rsid w:val="00D95099"/>
    <w:rsid w:val="00DA2C9A"/>
    <w:rsid w:val="00DA52D8"/>
    <w:rsid w:val="00DB08E6"/>
    <w:rsid w:val="00DB3FCB"/>
    <w:rsid w:val="00DC32C2"/>
    <w:rsid w:val="00DC4477"/>
    <w:rsid w:val="00DC58A6"/>
    <w:rsid w:val="00DD3038"/>
    <w:rsid w:val="00DE4B62"/>
    <w:rsid w:val="00E01F28"/>
    <w:rsid w:val="00E10310"/>
    <w:rsid w:val="00E10410"/>
    <w:rsid w:val="00E1602D"/>
    <w:rsid w:val="00E17299"/>
    <w:rsid w:val="00E42C64"/>
    <w:rsid w:val="00E47705"/>
    <w:rsid w:val="00E61316"/>
    <w:rsid w:val="00E61DE7"/>
    <w:rsid w:val="00E61E4C"/>
    <w:rsid w:val="00E63957"/>
    <w:rsid w:val="00E65114"/>
    <w:rsid w:val="00E67648"/>
    <w:rsid w:val="00E83160"/>
    <w:rsid w:val="00E97768"/>
    <w:rsid w:val="00EA161A"/>
    <w:rsid w:val="00EA6C72"/>
    <w:rsid w:val="00EB3B17"/>
    <w:rsid w:val="00EB448B"/>
    <w:rsid w:val="00EB4709"/>
    <w:rsid w:val="00EC2DAE"/>
    <w:rsid w:val="00EC42B4"/>
    <w:rsid w:val="00ED63E8"/>
    <w:rsid w:val="00EE384C"/>
    <w:rsid w:val="00EE4F9A"/>
    <w:rsid w:val="00EE65E3"/>
    <w:rsid w:val="00EF0078"/>
    <w:rsid w:val="00EF0088"/>
    <w:rsid w:val="00F02792"/>
    <w:rsid w:val="00F02D71"/>
    <w:rsid w:val="00F032C0"/>
    <w:rsid w:val="00F07223"/>
    <w:rsid w:val="00F17846"/>
    <w:rsid w:val="00F20513"/>
    <w:rsid w:val="00F224EB"/>
    <w:rsid w:val="00F30123"/>
    <w:rsid w:val="00F30B64"/>
    <w:rsid w:val="00F32F11"/>
    <w:rsid w:val="00F409DF"/>
    <w:rsid w:val="00F441C0"/>
    <w:rsid w:val="00F52380"/>
    <w:rsid w:val="00F5253C"/>
    <w:rsid w:val="00F5733E"/>
    <w:rsid w:val="00F5777A"/>
    <w:rsid w:val="00F63EC6"/>
    <w:rsid w:val="00F702B7"/>
    <w:rsid w:val="00F73B18"/>
    <w:rsid w:val="00F7648F"/>
    <w:rsid w:val="00F9024E"/>
    <w:rsid w:val="00F925B1"/>
    <w:rsid w:val="00FA48B7"/>
    <w:rsid w:val="00FA7FBA"/>
    <w:rsid w:val="00FB3203"/>
    <w:rsid w:val="00FB4E47"/>
    <w:rsid w:val="00FB5563"/>
    <w:rsid w:val="00FB6BFD"/>
    <w:rsid w:val="00FC132D"/>
    <w:rsid w:val="00FC374D"/>
    <w:rsid w:val="00FD35DA"/>
    <w:rsid w:val="00FE3C23"/>
    <w:rsid w:val="00FF4368"/>
    <w:rsid w:val="00FF6DEA"/>
    <w:rsid w:val="00FF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15:docId w15:val="{4C23DE64-9756-494E-B1A2-48EB94F9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A26C2"/>
    <w:rPr>
      <w:rFonts w:ascii="Crabath Text Light" w:eastAsia="Times New Roman" w:hAnsi="Crabath Text Light" w:cs="Times New Roman"/>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D22558"/>
    <w:pPr>
      <w:keepNext/>
      <w:keepLines/>
      <w:spacing w:before="360" w:after="160" w:line="240" w:lineRule="auto"/>
      <w:ind w:left="454" w:hanging="454"/>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D22558"/>
    <w:rPr>
      <w:rFonts w:ascii="Atyp BL Display Semibold" w:eastAsiaTheme="majorEastAsia" w:hAnsi="Atyp BL Display Semibold" w:cstheme="majorBidi"/>
      <w:noProof/>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noProof/>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noProof/>
      <w:color w:val="365F91" w:themeColor="accent1" w:themeShade="BF"/>
      <w:sz w:val="20"/>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noProof/>
      <w:color w:val="365F91" w:themeColor="accent1" w:themeShade="BF"/>
      <w:sz w:val="20"/>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noProof/>
      <w:color w:val="243F60" w:themeColor="accent1" w:themeShade="7F"/>
      <w:sz w:val="20"/>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noProof/>
      <w:color w:val="243F60" w:themeColor="accent1" w:themeShade="7F"/>
      <w:sz w:val="20"/>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noProof/>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noProof/>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2"/>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customStyle="1" w:styleId="vodrazky">
    <w:name w:val="vodrazky"/>
    <w:basedOn w:val="Odstavecseseznamem"/>
    <w:rsid w:val="006F5E19"/>
    <w:pPr>
      <w:numPr>
        <w:ilvl w:val="1"/>
        <w:numId w:val="3"/>
      </w:numPr>
      <w:ind w:left="454" w:hanging="454"/>
      <w:outlineLvl w:val="0"/>
    </w:pPr>
  </w:style>
  <w:style w:type="paragraph" w:customStyle="1" w:styleId="predsazeni">
    <w:name w:val="predsazeni"/>
    <w:basedOn w:val="Normln"/>
    <w:rsid w:val="000A7469"/>
    <w:pPr>
      <w:ind w:left="454" w:hanging="454"/>
    </w:pPr>
  </w:style>
  <w:style w:type="character" w:customStyle="1" w:styleId="muxgbd">
    <w:name w:val="muxgbd"/>
    <w:basedOn w:val="Standardnpsmoodstavce"/>
    <w:rsid w:val="00EC2DAE"/>
  </w:style>
  <w:style w:type="paragraph" w:styleId="Revize">
    <w:name w:val="Revision"/>
    <w:hidden/>
    <w:uiPriority w:val="99"/>
    <w:semiHidden/>
    <w:rsid w:val="00BE158C"/>
    <w:pPr>
      <w:spacing w:after="0" w:line="240" w:lineRule="auto"/>
    </w:pPr>
    <w:rPr>
      <w:rFonts w:ascii="Crabath Text Light" w:eastAsia="Times New Roman" w:hAnsi="Crabath Text Light" w:cs="Times New Roman"/>
      <w:noProof/>
      <w:sz w:val="20"/>
      <w:szCs w:val="24"/>
      <w:lang w:val="cs-CZ"/>
    </w:rPr>
  </w:style>
  <w:style w:type="character" w:styleId="Odkaznakoment">
    <w:name w:val="annotation reference"/>
    <w:basedOn w:val="Standardnpsmoodstavce"/>
    <w:uiPriority w:val="99"/>
    <w:semiHidden/>
    <w:unhideWhenUsed/>
    <w:rsid w:val="0091337F"/>
    <w:rPr>
      <w:sz w:val="16"/>
      <w:szCs w:val="16"/>
    </w:rPr>
  </w:style>
  <w:style w:type="paragraph" w:styleId="Textkomente">
    <w:name w:val="annotation text"/>
    <w:basedOn w:val="Normln"/>
    <w:link w:val="TextkomenteChar"/>
    <w:uiPriority w:val="99"/>
    <w:semiHidden/>
    <w:unhideWhenUsed/>
    <w:rsid w:val="0091337F"/>
    <w:pPr>
      <w:spacing w:line="240" w:lineRule="auto"/>
    </w:pPr>
    <w:rPr>
      <w:szCs w:val="20"/>
    </w:rPr>
  </w:style>
  <w:style w:type="character" w:customStyle="1" w:styleId="TextkomenteChar">
    <w:name w:val="Text komentáře Char"/>
    <w:basedOn w:val="Standardnpsmoodstavce"/>
    <w:link w:val="Textkomente"/>
    <w:uiPriority w:val="99"/>
    <w:semiHidden/>
    <w:rsid w:val="0091337F"/>
    <w:rPr>
      <w:rFonts w:ascii="Crabath Text Light" w:eastAsia="Times New Roman" w:hAnsi="Crabath Text Light" w:cs="Times New Roman"/>
      <w:sz w:val="20"/>
      <w:szCs w:val="20"/>
      <w:lang w:val="cs-CZ"/>
    </w:rPr>
  </w:style>
  <w:style w:type="paragraph" w:styleId="Pedmtkomente">
    <w:name w:val="annotation subject"/>
    <w:basedOn w:val="Textkomente"/>
    <w:next w:val="Textkomente"/>
    <w:link w:val="PedmtkomenteChar"/>
    <w:uiPriority w:val="99"/>
    <w:semiHidden/>
    <w:unhideWhenUsed/>
    <w:rsid w:val="0091337F"/>
    <w:rPr>
      <w:b/>
      <w:bCs/>
    </w:rPr>
  </w:style>
  <w:style w:type="character" w:customStyle="1" w:styleId="PedmtkomenteChar">
    <w:name w:val="Předmět komentáře Char"/>
    <w:basedOn w:val="TextkomenteChar"/>
    <w:link w:val="Pedmtkomente"/>
    <w:uiPriority w:val="99"/>
    <w:semiHidden/>
    <w:rsid w:val="0091337F"/>
    <w:rPr>
      <w:rFonts w:ascii="Crabath Text Light" w:eastAsia="Times New Roman" w:hAnsi="Crabath Text Light" w:cs="Times New Roman"/>
      <w:b/>
      <w:bCs/>
      <w:sz w:val="20"/>
      <w:szCs w:val="20"/>
      <w:lang w:val="cs-CZ"/>
    </w:rPr>
  </w:style>
  <w:style w:type="paragraph" w:customStyle="1" w:styleId="Psmena">
    <w:name w:val="Písmena"/>
    <w:basedOn w:val="Odstavecseseznamem"/>
    <w:qFormat/>
    <w:rsid w:val="00494CD4"/>
    <w:pPr>
      <w:numPr>
        <w:numId w:val="12"/>
      </w:numPr>
      <w:tabs>
        <w:tab w:val="num" w:pos="360"/>
      </w:tabs>
      <w:spacing w:after="0" w:line="240" w:lineRule="auto"/>
      <w:ind w:left="0" w:firstLine="0"/>
      <w:contextualSpacing/>
      <w:jc w:val="both"/>
    </w:pPr>
    <w:rPr>
      <w:rFonts w:ascii="Calibri" w:hAnsi="Calibri"/>
      <w:sz w:val="22"/>
      <w:szCs w:val="20"/>
      <w:lang w:eastAsia="cs-CZ"/>
    </w:rPr>
  </w:style>
  <w:style w:type="paragraph" w:styleId="Textpoznpodarou">
    <w:name w:val="footnote text"/>
    <w:basedOn w:val="Normln"/>
    <w:link w:val="TextpoznpodarouChar"/>
    <w:unhideWhenUsed/>
    <w:rsid w:val="00BC136C"/>
    <w:pPr>
      <w:widowControl w:val="0"/>
      <w:autoSpaceDE w:val="0"/>
      <w:autoSpaceDN w:val="0"/>
      <w:spacing w:after="0" w:line="240" w:lineRule="auto"/>
    </w:pPr>
    <w:rPr>
      <w:szCs w:val="20"/>
    </w:rPr>
  </w:style>
  <w:style w:type="character" w:customStyle="1" w:styleId="TextpoznpodarouChar">
    <w:name w:val="Text pozn. pod čarou Char"/>
    <w:basedOn w:val="Standardnpsmoodstavce"/>
    <w:link w:val="Textpoznpodarou"/>
    <w:rsid w:val="00BC136C"/>
    <w:rPr>
      <w:rFonts w:ascii="Crabath Text Light" w:eastAsia="Times New Roman" w:hAnsi="Crabath Text Light" w:cs="Times New Roman"/>
      <w:sz w:val="20"/>
      <w:szCs w:val="20"/>
      <w:lang w:val="cs-CZ"/>
    </w:rPr>
  </w:style>
  <w:style w:type="character" w:styleId="Znakapoznpodarou">
    <w:name w:val="footnote reference"/>
    <w:aliases w:val="Footnote symbol,Footnote,Footnote number,fr,o,Footnotemark,FR,Footnotemark1,Footnotemark2,FR1,Footnotemark3,FR2,Footnotemark4,FR3,Footnotemark5,FR4,Footnotemark6,Footnotemark7,Footnotemark8,FR5,Footnotemark11,Footnotemark21"/>
    <w:basedOn w:val="Standardnpsmoodstavce"/>
    <w:unhideWhenUsed/>
    <w:rsid w:val="00BC136C"/>
    <w:rPr>
      <w:vertAlign w:val="superscript"/>
    </w:rPr>
  </w:style>
  <w:style w:type="paragraph" w:customStyle="1" w:styleId="Default">
    <w:name w:val="Default"/>
    <w:rsid w:val="008C69D2"/>
    <w:pPr>
      <w:autoSpaceDE w:val="0"/>
      <w:autoSpaceDN w:val="0"/>
      <w:adjustRightInd w:val="0"/>
      <w:spacing w:after="0" w:line="240" w:lineRule="auto"/>
    </w:pPr>
    <w:rPr>
      <w:rFonts w:ascii="Calibri" w:hAnsi="Calibri" w:cs="Calibri"/>
      <w:color w:val="000000"/>
      <w:sz w:val="24"/>
      <w:szCs w:val="24"/>
      <w:lang w:val="cs-CZ"/>
    </w:rPr>
  </w:style>
  <w:style w:type="paragraph" w:customStyle="1" w:styleId="Nadpis2TextboduIttuenesl">
    <w:name w:val="Nadpis 2.Text bodu.It. tuený eísl."/>
    <w:basedOn w:val="Normln"/>
    <w:rsid w:val="00FB4E47"/>
    <w:pPr>
      <w:widowControl w:val="0"/>
      <w:autoSpaceDE w:val="0"/>
      <w:autoSpaceDN w:val="0"/>
      <w:spacing w:before="80" w:after="40" w:line="240" w:lineRule="auto"/>
      <w:ind w:left="1106" w:hanging="708"/>
    </w:pPr>
    <w:rPr>
      <w:rFonts w:ascii="Times New Roman" w:hAnsi="Times New Roman"/>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04984">
      <w:bodyDiv w:val="1"/>
      <w:marLeft w:val="0"/>
      <w:marRight w:val="0"/>
      <w:marTop w:val="0"/>
      <w:marBottom w:val="0"/>
      <w:divBdr>
        <w:top w:val="none" w:sz="0" w:space="0" w:color="auto"/>
        <w:left w:val="none" w:sz="0" w:space="0" w:color="auto"/>
        <w:bottom w:val="none" w:sz="0" w:space="0" w:color="auto"/>
        <w:right w:val="none" w:sz="0" w:space="0" w:color="auto"/>
      </w:divBdr>
    </w:div>
    <w:div w:id="99965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rague.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8A176300F42229E19707C63AB0C18"/>
        <w:category>
          <w:name w:val="Obecné"/>
          <w:gallery w:val="placeholder"/>
        </w:category>
        <w:types>
          <w:type w:val="bbPlcHdr"/>
        </w:types>
        <w:behaviors>
          <w:behavior w:val="content"/>
        </w:behaviors>
        <w:guid w:val="{75A55C74-6D2F-4605-B6BB-D32BDDA07776}"/>
      </w:docPartPr>
      <w:docPartBody>
        <w:p w:rsidR="00A232D4" w:rsidRDefault="007E0D6F" w:rsidP="007E0D6F">
          <w:pPr>
            <w:pStyle w:val="9098A176300F42229E19707C63AB0C18"/>
          </w:pPr>
          <w:r w:rsidRPr="00B95CE8">
            <w:rPr>
              <w:rStyle w:val="Zstupntext"/>
            </w:rPr>
            <w:t>Klikněte nebo klepněte sem a zadejte text.</w:t>
          </w:r>
        </w:p>
      </w:docPartBody>
    </w:docPart>
    <w:docPart>
      <w:docPartPr>
        <w:name w:val="42F5D7521A204312B537EE4C94965244"/>
        <w:category>
          <w:name w:val="Obecné"/>
          <w:gallery w:val="placeholder"/>
        </w:category>
        <w:types>
          <w:type w:val="bbPlcHdr"/>
        </w:types>
        <w:behaviors>
          <w:behavior w:val="content"/>
        </w:behaviors>
        <w:guid w:val="{CAEFAA26-3874-479D-9640-CAC003FEFC79}"/>
      </w:docPartPr>
      <w:docPartBody>
        <w:p w:rsidR="00A232D4" w:rsidRDefault="007E0D6F" w:rsidP="007E0D6F">
          <w:pPr>
            <w:pStyle w:val="42F5D7521A204312B537EE4C94965244"/>
          </w:pPr>
          <w:r w:rsidRPr="007319C2">
            <w:rPr>
              <w:rStyle w:val="Zstupntext"/>
            </w:rPr>
            <w:t>Klikněte nebo klepněte sem a zadejte datum.</w:t>
          </w:r>
        </w:p>
      </w:docPartBody>
    </w:docPart>
    <w:docPart>
      <w:docPartPr>
        <w:name w:val="B1414BE093CD4B83BC5A88B4D8B07992"/>
        <w:category>
          <w:name w:val="Obecné"/>
          <w:gallery w:val="placeholder"/>
        </w:category>
        <w:types>
          <w:type w:val="bbPlcHdr"/>
        </w:types>
        <w:behaviors>
          <w:behavior w:val="content"/>
        </w:behaviors>
        <w:guid w:val="{B92A3858-265D-4F18-B49C-15CE3B561290}"/>
      </w:docPartPr>
      <w:docPartBody>
        <w:p w:rsidR="00D7102F" w:rsidRDefault="00621C91" w:rsidP="00621C91">
          <w:pPr>
            <w:pStyle w:val="B1414BE093CD4B83BC5A88B4D8B07992"/>
          </w:pPr>
          <w:r w:rsidRPr="00B95CE8">
            <w:rPr>
              <w:rStyle w:val="Zstupntext"/>
            </w:rPr>
            <w:t>Klikněte nebo klepněte sem a zadejte text.</w:t>
          </w:r>
        </w:p>
      </w:docPartBody>
    </w:docPart>
    <w:docPart>
      <w:docPartPr>
        <w:name w:val="0853FB4020124A07A9D5546EB77A3DEF"/>
        <w:category>
          <w:name w:val="Obecné"/>
          <w:gallery w:val="placeholder"/>
        </w:category>
        <w:types>
          <w:type w:val="bbPlcHdr"/>
        </w:types>
        <w:behaviors>
          <w:behavior w:val="content"/>
        </w:behaviors>
        <w:guid w:val="{65906753-2ABE-4062-BA64-8DADB362E688}"/>
      </w:docPartPr>
      <w:docPartBody>
        <w:p w:rsidR="00D7102F" w:rsidRDefault="00621C91" w:rsidP="00621C91">
          <w:pPr>
            <w:pStyle w:val="0853FB4020124A07A9D5546EB77A3DEF"/>
          </w:pPr>
          <w:r w:rsidRPr="00B95CE8">
            <w:rPr>
              <w:rStyle w:val="Zstupntext"/>
            </w:rPr>
            <w:t>Klikněte nebo klepněte sem a zadejte text.</w:t>
          </w:r>
        </w:p>
      </w:docPartBody>
    </w:docPart>
    <w:docPart>
      <w:docPartPr>
        <w:name w:val="A9AD31F7759B4FE99EA6584A26457467"/>
        <w:category>
          <w:name w:val="Obecné"/>
          <w:gallery w:val="placeholder"/>
        </w:category>
        <w:types>
          <w:type w:val="bbPlcHdr"/>
        </w:types>
        <w:behaviors>
          <w:behavior w:val="content"/>
        </w:behaviors>
        <w:guid w:val="{BEE38E3D-42CE-4B4E-BE21-5E5931FF48ED}"/>
      </w:docPartPr>
      <w:docPartBody>
        <w:p w:rsidR="00D7102F" w:rsidRDefault="00621C91" w:rsidP="00621C91">
          <w:pPr>
            <w:pStyle w:val="A9AD31F7759B4FE99EA6584A26457467"/>
          </w:pPr>
          <w:r w:rsidRPr="00B95CE8">
            <w:rPr>
              <w:rStyle w:val="Zstupntext"/>
            </w:rPr>
            <w:t>Klikněte nebo klepněte sem a zadejte text.</w:t>
          </w:r>
        </w:p>
      </w:docPartBody>
    </w:docPart>
    <w:docPart>
      <w:docPartPr>
        <w:name w:val="56F2C334D2B94F3FB7EFFEC55EFEB1F5"/>
        <w:category>
          <w:name w:val="Obecné"/>
          <w:gallery w:val="placeholder"/>
        </w:category>
        <w:types>
          <w:type w:val="bbPlcHdr"/>
        </w:types>
        <w:behaviors>
          <w:behavior w:val="content"/>
        </w:behaviors>
        <w:guid w:val="{8B4E688D-BD51-436D-A41C-656E6EA868EF}"/>
      </w:docPartPr>
      <w:docPartBody>
        <w:p w:rsidR="00D7102F" w:rsidRDefault="00621C91" w:rsidP="00621C91">
          <w:pPr>
            <w:pStyle w:val="56F2C334D2B94F3FB7EFFEC55EFEB1F5"/>
          </w:pPr>
          <w:r w:rsidRPr="00B95CE8">
            <w:rPr>
              <w:rStyle w:val="Zstupntext"/>
            </w:rPr>
            <w:t>Klikněte nebo klepněte sem a zadejte text.</w:t>
          </w:r>
        </w:p>
      </w:docPartBody>
    </w:docPart>
    <w:docPart>
      <w:docPartPr>
        <w:name w:val="8C202C6CDF12427AB1F3B2A7D822E3B8"/>
        <w:category>
          <w:name w:val="Obecné"/>
          <w:gallery w:val="placeholder"/>
        </w:category>
        <w:types>
          <w:type w:val="bbPlcHdr"/>
        </w:types>
        <w:behaviors>
          <w:behavior w:val="content"/>
        </w:behaviors>
        <w:guid w:val="{D3126DE7-A723-4FB2-BDB1-5564C92A5C27}"/>
      </w:docPartPr>
      <w:docPartBody>
        <w:p w:rsidR="002F4652" w:rsidRDefault="00CF535B" w:rsidP="00CF535B">
          <w:pPr>
            <w:pStyle w:val="8C202C6CDF12427AB1F3B2A7D822E3B8"/>
          </w:pPr>
          <w:r w:rsidRPr="00B95CE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rabath Text Light">
    <w:panose1 w:val="00000000000000000000"/>
    <w:charset w:val="00"/>
    <w:family w:val="modern"/>
    <w:notTrueType/>
    <w:pitch w:val="variable"/>
    <w:sig w:usb0="A00000DF" w:usb1="4201E07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auto"/>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Times New Roman (Nadpis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Times New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030A79"/>
    <w:rsid w:val="00052098"/>
    <w:rsid w:val="00052DE5"/>
    <w:rsid w:val="000A4A0C"/>
    <w:rsid w:val="000B4BE1"/>
    <w:rsid w:val="00103EDF"/>
    <w:rsid w:val="001104E2"/>
    <w:rsid w:val="001908B2"/>
    <w:rsid w:val="001C4258"/>
    <w:rsid w:val="00213DBC"/>
    <w:rsid w:val="00223F95"/>
    <w:rsid w:val="00251875"/>
    <w:rsid w:val="002D0427"/>
    <w:rsid w:val="002F4652"/>
    <w:rsid w:val="00314C56"/>
    <w:rsid w:val="003A7B26"/>
    <w:rsid w:val="003F1B0D"/>
    <w:rsid w:val="00406AB8"/>
    <w:rsid w:val="004D19B6"/>
    <w:rsid w:val="00517E2F"/>
    <w:rsid w:val="00531A7E"/>
    <w:rsid w:val="0054472F"/>
    <w:rsid w:val="005568C7"/>
    <w:rsid w:val="00582CD9"/>
    <w:rsid w:val="00586592"/>
    <w:rsid w:val="00591BD4"/>
    <w:rsid w:val="005D58FE"/>
    <w:rsid w:val="00621C91"/>
    <w:rsid w:val="0062713C"/>
    <w:rsid w:val="0065707F"/>
    <w:rsid w:val="006B563E"/>
    <w:rsid w:val="006F409F"/>
    <w:rsid w:val="007209E5"/>
    <w:rsid w:val="00796CCD"/>
    <w:rsid w:val="007E0D6F"/>
    <w:rsid w:val="007F207E"/>
    <w:rsid w:val="00840437"/>
    <w:rsid w:val="008B15C4"/>
    <w:rsid w:val="009333FE"/>
    <w:rsid w:val="009747A3"/>
    <w:rsid w:val="00A066F8"/>
    <w:rsid w:val="00A232D4"/>
    <w:rsid w:val="00AD0DFF"/>
    <w:rsid w:val="00AE2CED"/>
    <w:rsid w:val="00AE4877"/>
    <w:rsid w:val="00AE4A15"/>
    <w:rsid w:val="00B347BD"/>
    <w:rsid w:val="00C55C5F"/>
    <w:rsid w:val="00C6030C"/>
    <w:rsid w:val="00CE644E"/>
    <w:rsid w:val="00CF535B"/>
    <w:rsid w:val="00D457B7"/>
    <w:rsid w:val="00D53FE9"/>
    <w:rsid w:val="00D61707"/>
    <w:rsid w:val="00D7102F"/>
    <w:rsid w:val="00DD6F53"/>
    <w:rsid w:val="00DE4B62"/>
    <w:rsid w:val="00DF740B"/>
    <w:rsid w:val="00E10410"/>
    <w:rsid w:val="00E14632"/>
    <w:rsid w:val="00E175F8"/>
    <w:rsid w:val="00E26BFD"/>
    <w:rsid w:val="00E70706"/>
    <w:rsid w:val="00EA6C72"/>
    <w:rsid w:val="00EF7A27"/>
    <w:rsid w:val="00F009BA"/>
    <w:rsid w:val="00F10C64"/>
    <w:rsid w:val="00F32F11"/>
    <w:rsid w:val="00F33464"/>
    <w:rsid w:val="00F5777A"/>
    <w:rsid w:val="00FB0A03"/>
    <w:rsid w:val="00FB32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F535B"/>
    <w:rPr>
      <w:color w:val="808080"/>
    </w:rPr>
  </w:style>
  <w:style w:type="paragraph" w:customStyle="1" w:styleId="9098A176300F42229E19707C63AB0C18">
    <w:name w:val="9098A176300F42229E19707C63AB0C18"/>
    <w:rsid w:val="007E0D6F"/>
    <w:rPr>
      <w:kern w:val="2"/>
      <w14:ligatures w14:val="standardContextual"/>
    </w:rPr>
  </w:style>
  <w:style w:type="paragraph" w:customStyle="1" w:styleId="42F5D7521A204312B537EE4C94965244">
    <w:name w:val="42F5D7521A204312B537EE4C94965244"/>
    <w:rsid w:val="007E0D6F"/>
    <w:rPr>
      <w:kern w:val="2"/>
      <w14:ligatures w14:val="standardContextual"/>
    </w:rPr>
  </w:style>
  <w:style w:type="paragraph" w:customStyle="1" w:styleId="B1414BE093CD4B83BC5A88B4D8B07992">
    <w:name w:val="B1414BE093CD4B83BC5A88B4D8B07992"/>
    <w:rsid w:val="00621C91"/>
    <w:pPr>
      <w:spacing w:line="278" w:lineRule="auto"/>
    </w:pPr>
    <w:rPr>
      <w:kern w:val="2"/>
      <w:sz w:val="24"/>
      <w:szCs w:val="24"/>
      <w14:ligatures w14:val="standardContextual"/>
    </w:rPr>
  </w:style>
  <w:style w:type="paragraph" w:customStyle="1" w:styleId="0853FB4020124A07A9D5546EB77A3DEF">
    <w:name w:val="0853FB4020124A07A9D5546EB77A3DEF"/>
    <w:rsid w:val="00621C91"/>
    <w:pPr>
      <w:spacing w:line="278" w:lineRule="auto"/>
    </w:pPr>
    <w:rPr>
      <w:kern w:val="2"/>
      <w:sz w:val="24"/>
      <w:szCs w:val="24"/>
      <w14:ligatures w14:val="standardContextual"/>
    </w:rPr>
  </w:style>
  <w:style w:type="paragraph" w:customStyle="1" w:styleId="A9AD31F7759B4FE99EA6584A26457467">
    <w:name w:val="A9AD31F7759B4FE99EA6584A26457467"/>
    <w:rsid w:val="00621C91"/>
    <w:pPr>
      <w:spacing w:line="278" w:lineRule="auto"/>
    </w:pPr>
    <w:rPr>
      <w:kern w:val="2"/>
      <w:sz w:val="24"/>
      <w:szCs w:val="24"/>
      <w14:ligatures w14:val="standardContextual"/>
    </w:rPr>
  </w:style>
  <w:style w:type="paragraph" w:customStyle="1" w:styleId="56F2C334D2B94F3FB7EFFEC55EFEB1F5">
    <w:name w:val="56F2C334D2B94F3FB7EFFEC55EFEB1F5"/>
    <w:rsid w:val="00621C91"/>
    <w:pPr>
      <w:spacing w:line="278" w:lineRule="auto"/>
    </w:pPr>
    <w:rPr>
      <w:kern w:val="2"/>
      <w:sz w:val="24"/>
      <w:szCs w:val="24"/>
      <w14:ligatures w14:val="standardContextual"/>
    </w:rPr>
  </w:style>
  <w:style w:type="paragraph" w:customStyle="1" w:styleId="8C202C6CDF12427AB1F3B2A7D822E3B8">
    <w:name w:val="8C202C6CDF12427AB1F3B2A7D822E3B8"/>
    <w:rsid w:val="00CF53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706</TotalTime>
  <Pages>52</Pages>
  <Words>21216</Words>
  <Characters>125177</Characters>
  <Application>Microsoft Office Word</Application>
  <DocSecurity>0</DocSecurity>
  <Lines>1043</Lines>
  <Paragraphs>292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Kalousková Karolína</cp:lastModifiedBy>
  <cp:revision>65</cp:revision>
  <cp:lastPrinted>2025-03-29T13:50:00Z</cp:lastPrinted>
  <dcterms:created xsi:type="dcterms:W3CDTF">2023-01-26T13:04:00Z</dcterms:created>
  <dcterms:modified xsi:type="dcterms:W3CDTF">2026-06-01T09:13:00Z</dcterms:modified>
</cp:coreProperties>
</file>