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2D2" w:rsidRPr="00D16C6C" w:rsidRDefault="00D16C6C" w:rsidP="00D16C6C">
      <w:pPr>
        <w:tabs>
          <w:tab w:val="left" w:pos="8310"/>
        </w:tabs>
        <w:spacing w:line="442" w:lineRule="exact"/>
        <w:rPr>
          <w:sz w:val="19"/>
          <w:szCs w:val="19"/>
        </w:rPr>
        <w:sectPr w:rsidR="00C262D2" w:rsidRPr="00D16C6C">
          <w:footerReference w:type="default" r:id="rId7"/>
          <w:type w:val="continuous"/>
          <w:pgSz w:w="11900" w:h="16840"/>
          <w:pgMar w:top="1333" w:right="0" w:bottom="1250" w:left="0" w:header="0" w:footer="3" w:gutter="0"/>
          <w:cols w:space="720"/>
          <w:noEndnote/>
          <w:docGrid w:linePitch="360"/>
        </w:sectPr>
      </w:pPr>
      <w:r>
        <w:tab/>
      </w:r>
    </w:p>
    <w:p w:rsidR="00C262D2" w:rsidRDefault="00EE394C">
      <w:pPr>
        <w:pStyle w:val="Nadpis10"/>
        <w:keepNext/>
        <w:keepLines/>
        <w:shd w:val="clear" w:color="auto" w:fill="auto"/>
        <w:spacing w:after="34" w:line="260" w:lineRule="exact"/>
        <w:ind w:left="20"/>
      </w:pPr>
      <w:bookmarkStart w:id="0" w:name="bookmark0"/>
      <w:r>
        <w:t>SMLOUVA</w:t>
      </w:r>
      <w:bookmarkEnd w:id="0"/>
    </w:p>
    <w:p w:rsidR="00C262D2" w:rsidRDefault="00EE394C">
      <w:pPr>
        <w:pStyle w:val="Nadpis10"/>
        <w:keepNext/>
        <w:keepLines/>
        <w:shd w:val="clear" w:color="auto" w:fill="auto"/>
        <w:spacing w:after="0" w:line="260" w:lineRule="exact"/>
        <w:ind w:left="20"/>
      </w:pPr>
      <w:bookmarkStart w:id="1" w:name="bookmark1"/>
      <w:r>
        <w:t>O NÁJMU NEBYTOVÝCH PROSTOR</w:t>
      </w:r>
      <w:bookmarkEnd w:id="1"/>
    </w:p>
    <w:p w:rsidR="00C262D2" w:rsidRDefault="00EE394C">
      <w:pPr>
        <w:pStyle w:val="Zkladntext30"/>
        <w:shd w:val="clear" w:color="auto" w:fill="auto"/>
        <w:spacing w:before="0" w:after="309" w:line="220" w:lineRule="exact"/>
        <w:ind w:left="2420"/>
      </w:pPr>
      <w:r>
        <w:t>v budově UK FF, nám. J. Palacha 2, Praha 1</w:t>
      </w:r>
    </w:p>
    <w:p w:rsidR="00C262D2" w:rsidRDefault="00EE394C">
      <w:pPr>
        <w:pStyle w:val="Zkladntext30"/>
        <w:shd w:val="clear" w:color="auto" w:fill="auto"/>
        <w:spacing w:before="0" w:after="6" w:line="220" w:lineRule="exact"/>
        <w:ind w:left="220"/>
      </w:pPr>
      <w:r>
        <w:t>uzavřená podle § 2201 a násl. zákona č. 89/2012 Sb., občanský zákoník, ve znění pozdějších</w:t>
      </w:r>
    </w:p>
    <w:p w:rsidR="00C262D2" w:rsidRDefault="00EE394C">
      <w:pPr>
        <w:pStyle w:val="Zkladntext30"/>
        <w:shd w:val="clear" w:color="auto" w:fill="auto"/>
        <w:spacing w:before="0" w:after="260" w:line="220" w:lineRule="exact"/>
        <w:ind w:left="20"/>
        <w:jc w:val="center"/>
      </w:pPr>
      <w:r>
        <w:t>předpisů</w:t>
      </w:r>
    </w:p>
    <w:p w:rsidR="00C262D2" w:rsidRDefault="00EE394C">
      <w:pPr>
        <w:pStyle w:val="Zkladntext30"/>
        <w:shd w:val="clear" w:color="auto" w:fill="auto"/>
        <w:spacing w:before="0" w:after="0" w:line="277" w:lineRule="exact"/>
        <w:jc w:val="both"/>
      </w:pPr>
      <w:r>
        <w:t>Pronajímatel: Univerzita Karlova v Praze, Filozofická fakulta</w:t>
      </w:r>
    </w:p>
    <w:p w:rsidR="00C262D2" w:rsidRDefault="00EE394C">
      <w:pPr>
        <w:pStyle w:val="Zkladntext20"/>
        <w:shd w:val="clear" w:color="auto" w:fill="auto"/>
        <w:ind w:left="1460" w:firstLine="0"/>
      </w:pPr>
      <w:r>
        <w:t>nám. Jana Palacha 2,116 38 Praha 1</w:t>
      </w:r>
    </w:p>
    <w:p w:rsidR="00C262D2" w:rsidRDefault="00EE394C">
      <w:pPr>
        <w:pStyle w:val="Zkladntext20"/>
        <w:shd w:val="clear" w:color="auto" w:fill="auto"/>
        <w:ind w:left="1460" w:firstLine="0"/>
      </w:pPr>
      <w:r>
        <w:t>IČO: 00216208, DIČ: CZ00216208</w:t>
      </w:r>
    </w:p>
    <w:p w:rsidR="00C262D2" w:rsidRDefault="00EE394C">
      <w:pPr>
        <w:pStyle w:val="Zkladntext20"/>
        <w:shd w:val="clear" w:color="auto" w:fill="auto"/>
        <w:ind w:left="1460" w:firstLine="0"/>
      </w:pPr>
      <w:r>
        <w:t xml:space="preserve">Bank. </w:t>
      </w:r>
      <w:proofErr w:type="gramStart"/>
      <w:r>
        <w:t>spojení</w:t>
      </w:r>
      <w:proofErr w:type="gramEnd"/>
      <w:r>
        <w:t xml:space="preserve">: KB Praha 1, </w:t>
      </w:r>
      <w:proofErr w:type="spellStart"/>
      <w:proofErr w:type="gramStart"/>
      <w:r>
        <w:t>č.ú</w:t>
      </w:r>
      <w:proofErr w:type="spellEnd"/>
      <w:r>
        <w:t>. 85631011/0100</w:t>
      </w:r>
      <w:proofErr w:type="gramEnd"/>
    </w:p>
    <w:p w:rsidR="00C262D2" w:rsidRDefault="00EE394C">
      <w:pPr>
        <w:pStyle w:val="Zkladntext20"/>
        <w:shd w:val="clear" w:color="auto" w:fill="auto"/>
        <w:ind w:left="1460" w:firstLine="0"/>
      </w:pPr>
      <w:r>
        <w:t>Interní číslo zakázky: 920001</w:t>
      </w:r>
    </w:p>
    <w:p w:rsidR="00C262D2" w:rsidRDefault="00EE394C">
      <w:pPr>
        <w:pStyle w:val="Zkladntext30"/>
        <w:shd w:val="clear" w:color="auto" w:fill="auto"/>
        <w:spacing w:before="0" w:after="0" w:line="277" w:lineRule="exact"/>
        <w:ind w:left="1460"/>
      </w:pPr>
      <w:r>
        <w:t>zastoupená tajemníkem fakulty Ing. Filipem Malým</w:t>
      </w:r>
    </w:p>
    <w:p w:rsidR="00C262D2" w:rsidRDefault="00EE394C">
      <w:pPr>
        <w:pStyle w:val="Zkladntext40"/>
        <w:shd w:val="clear" w:color="auto" w:fill="auto"/>
        <w:ind w:left="5000"/>
      </w:pPr>
      <w:r>
        <w:rPr>
          <w:rStyle w:val="Zkladntext4Nekurzva"/>
        </w:rPr>
        <w:t xml:space="preserve">(dále jen </w:t>
      </w:r>
      <w:r>
        <w:t>„pronajímatel")</w:t>
      </w:r>
    </w:p>
    <w:p w:rsidR="00C262D2" w:rsidRDefault="00EE394C">
      <w:pPr>
        <w:pStyle w:val="Zkladntext30"/>
        <w:shd w:val="clear" w:color="auto" w:fill="auto"/>
        <w:tabs>
          <w:tab w:val="left" w:pos="1404"/>
        </w:tabs>
        <w:spacing w:before="0" w:after="0" w:line="277" w:lineRule="exact"/>
        <w:jc w:val="both"/>
      </w:pPr>
      <w:r>
        <w:t>Nájemce:</w:t>
      </w:r>
      <w:r>
        <w:tab/>
        <w:t>GUARANT International spol. s r.o.</w:t>
      </w:r>
    </w:p>
    <w:p w:rsidR="00C262D2" w:rsidRDefault="00EE394C">
      <w:pPr>
        <w:pStyle w:val="Zkladntext20"/>
        <w:shd w:val="clear" w:color="auto" w:fill="auto"/>
        <w:ind w:left="1460" w:firstLine="0"/>
      </w:pPr>
      <w:r>
        <w:t>Na Pankráci 17, 140 21 Praha 4</w:t>
      </w:r>
    </w:p>
    <w:p w:rsidR="00C262D2" w:rsidRDefault="00EE394C">
      <w:pPr>
        <w:pStyle w:val="Zkladntext20"/>
        <w:shd w:val="clear" w:color="auto" w:fill="auto"/>
        <w:ind w:left="1460" w:firstLine="0"/>
      </w:pPr>
      <w:r>
        <w:t>IČO 45245401</w:t>
      </w:r>
    </w:p>
    <w:p w:rsidR="00C262D2" w:rsidRDefault="00EE394C">
      <w:pPr>
        <w:pStyle w:val="Zkladntext20"/>
        <w:shd w:val="clear" w:color="auto" w:fill="auto"/>
        <w:ind w:left="1460" w:firstLine="0"/>
      </w:pPr>
      <w:r>
        <w:t>DIČ CZ45245401</w:t>
      </w:r>
    </w:p>
    <w:p w:rsidR="00C262D2" w:rsidRDefault="00945147">
      <w:pPr>
        <w:pStyle w:val="Zkladntext20"/>
        <w:shd w:val="clear" w:color="auto" w:fill="auto"/>
        <w:ind w:left="1460" w:firstLine="0"/>
      </w:pPr>
      <w:r>
        <w:t xml:space="preserve">Bankovní spojení: </w:t>
      </w:r>
      <w:proofErr w:type="spellStart"/>
      <w:r>
        <w:t>xxx</w:t>
      </w:r>
      <w:proofErr w:type="spellEnd"/>
    </w:p>
    <w:p w:rsidR="00C262D2" w:rsidRDefault="00EE394C">
      <w:pPr>
        <w:pStyle w:val="Zkladntext20"/>
        <w:shd w:val="clear" w:color="auto" w:fill="auto"/>
        <w:spacing w:after="286"/>
        <w:ind w:left="1460" w:firstLine="0"/>
      </w:pPr>
      <w:r>
        <w:t xml:space="preserve">Email pro zaslání faktury: </w:t>
      </w:r>
      <w:proofErr w:type="spellStart"/>
      <w:r w:rsidR="00945147">
        <w:t>xxx</w:t>
      </w:r>
      <w:proofErr w:type="spellEnd"/>
    </w:p>
    <w:p w:rsidR="00C262D2" w:rsidRDefault="00EE394C">
      <w:pPr>
        <w:pStyle w:val="Zkladntext30"/>
        <w:shd w:val="clear" w:color="auto" w:fill="auto"/>
        <w:spacing w:before="0" w:after="302" w:line="220" w:lineRule="exact"/>
        <w:ind w:left="1460"/>
      </w:pPr>
      <w:r>
        <w:t xml:space="preserve">Zastoupený: </w:t>
      </w:r>
      <w:proofErr w:type="spellStart"/>
      <w:r w:rsidR="00945147">
        <w:t>xxx</w:t>
      </w:r>
      <w:proofErr w:type="spellEnd"/>
    </w:p>
    <w:p w:rsidR="00C262D2" w:rsidRDefault="00EE394C">
      <w:pPr>
        <w:pStyle w:val="Zkladntext40"/>
        <w:shd w:val="clear" w:color="auto" w:fill="auto"/>
        <w:spacing w:after="355" w:line="220" w:lineRule="exact"/>
        <w:ind w:left="5000"/>
      </w:pPr>
      <w:r>
        <w:rPr>
          <w:rStyle w:val="Zkladntext4Nekurzva"/>
        </w:rPr>
        <w:t xml:space="preserve">(dále jen </w:t>
      </w:r>
      <w:r>
        <w:t>„nájemce")</w:t>
      </w:r>
    </w:p>
    <w:p w:rsidR="00C262D2" w:rsidRDefault="00EE394C">
      <w:pPr>
        <w:pStyle w:val="Zkladntext50"/>
        <w:shd w:val="clear" w:color="auto" w:fill="auto"/>
        <w:spacing w:before="0" w:after="8" w:line="190" w:lineRule="exact"/>
        <w:ind w:left="20"/>
      </w:pPr>
      <w:r>
        <w:t>ČI. I</w:t>
      </w:r>
    </w:p>
    <w:p w:rsidR="00C262D2" w:rsidRDefault="00EE394C">
      <w:pPr>
        <w:pStyle w:val="Zkladntext30"/>
        <w:shd w:val="clear" w:color="auto" w:fill="auto"/>
        <w:spacing w:before="0" w:after="0" w:line="220" w:lineRule="exact"/>
        <w:ind w:left="20"/>
        <w:jc w:val="center"/>
      </w:pPr>
      <w:r>
        <w:rPr>
          <w:rStyle w:val="Zkladntext31"/>
          <w:b/>
          <w:bCs/>
        </w:rPr>
        <w:t>Předmět a doba trvání nájmu</w:t>
      </w:r>
    </w:p>
    <w:p w:rsidR="00C262D2" w:rsidRDefault="00EE394C">
      <w:pPr>
        <w:pStyle w:val="Zkladntext20"/>
        <w:numPr>
          <w:ilvl w:val="0"/>
          <w:numId w:val="1"/>
        </w:numPr>
        <w:shd w:val="clear" w:color="auto" w:fill="auto"/>
        <w:tabs>
          <w:tab w:val="left" w:pos="346"/>
        </w:tabs>
        <w:spacing w:after="237" w:line="281" w:lineRule="exact"/>
        <w:ind w:left="420"/>
      </w:pPr>
      <w:r>
        <w:t>Touto smlouvou pronajímatel přenechává za úplatu nájemci v dále uvedeném rozsahu k dočasnému užívání nebytové prostory, a to konkrétně:</w:t>
      </w:r>
    </w:p>
    <w:p w:rsidR="00C262D2" w:rsidRDefault="00EE394C">
      <w:pPr>
        <w:pStyle w:val="Zkladntext30"/>
        <w:shd w:val="clear" w:color="auto" w:fill="auto"/>
        <w:spacing w:before="0" w:after="246" w:line="284" w:lineRule="exact"/>
        <w:ind w:left="760"/>
        <w:jc w:val="both"/>
      </w:pPr>
      <w:r>
        <w:t xml:space="preserve">Místnosti v hlavní budově FF UK na </w:t>
      </w:r>
      <w:proofErr w:type="gramStart"/>
      <w:r>
        <w:t>nám.</w:t>
      </w:r>
      <w:proofErr w:type="gramEnd"/>
      <w:r>
        <w:t xml:space="preserve"> J</w:t>
      </w:r>
      <w:r w:rsidR="00945147">
        <w:t>.</w:t>
      </w:r>
      <w:r>
        <w:t xml:space="preserve"> Palacha 2, Praha 1, v rozsahu dále vymezeném Přílohou 1, která je nedílnou součástí této smlouvy.</w:t>
      </w:r>
    </w:p>
    <w:p w:rsidR="00C262D2" w:rsidRDefault="00EE394C">
      <w:pPr>
        <w:pStyle w:val="Zkladntext30"/>
        <w:shd w:val="clear" w:color="auto" w:fill="auto"/>
        <w:spacing w:before="0" w:after="237" w:line="277" w:lineRule="exact"/>
        <w:ind w:left="760"/>
        <w:jc w:val="both"/>
      </w:pPr>
      <w:r>
        <w:t>Uvedené prostory se pronajímají na dobu uvedenou u jednotlivých prostor v příloze 1 s tím, že přístup do budovy je umožněn denně od 7:00 hodin do 21:00 hodin.</w:t>
      </w:r>
    </w:p>
    <w:p w:rsidR="00C262D2" w:rsidRDefault="00EE394C">
      <w:pPr>
        <w:pStyle w:val="Zkladntext30"/>
        <w:shd w:val="clear" w:color="auto" w:fill="auto"/>
        <w:spacing w:before="0" w:after="240" w:line="281" w:lineRule="exact"/>
        <w:ind w:left="760"/>
        <w:jc w:val="both"/>
      </w:pPr>
      <w:r>
        <w:t>Dále se na tutéž dobu pronajímají tzv. společné prostory, tedy volně přístupné prostory uvnitř budovy, umístěné v předním křídle téže budovy v 1. patře pro výdej občerstvení a prezentaci a prodej knih na tutéž dobu, která je uvedena v předchozím odstavci.</w:t>
      </w:r>
    </w:p>
    <w:p w:rsidR="00C262D2" w:rsidRDefault="00EE394C">
      <w:pPr>
        <w:pStyle w:val="Zkladntext30"/>
        <w:shd w:val="clear" w:color="auto" w:fill="auto"/>
        <w:spacing w:before="0" w:after="289" w:line="281" w:lineRule="exact"/>
        <w:ind w:left="760"/>
        <w:jc w:val="both"/>
      </w:pPr>
      <w:r>
        <w:t>Místnosti, které jsou dle Přílohy 1 vybaveny AV technikou, se pronajímají včetně této techniky. Pronajímatel dále na celou dobu, po kterou jsou pronajímané prostory zpřístupněny veřejnosti, zajistí jednoho organizačního pracovníka a jednoho technika pro zajištění funkčnosti AV techniky.</w:t>
      </w:r>
    </w:p>
    <w:p w:rsidR="00C262D2" w:rsidRDefault="00EE394C">
      <w:pPr>
        <w:pStyle w:val="Zkladntext20"/>
        <w:shd w:val="clear" w:color="auto" w:fill="auto"/>
        <w:spacing w:line="220" w:lineRule="exact"/>
        <w:ind w:left="760" w:firstLine="0"/>
        <w:jc w:val="both"/>
      </w:pPr>
      <w:r>
        <w:t xml:space="preserve">(dále jen </w:t>
      </w:r>
      <w:r>
        <w:rPr>
          <w:rStyle w:val="Zkladntext2Kurzva"/>
          <w:b w:val="0"/>
          <w:bCs w:val="0"/>
        </w:rPr>
        <w:t>„předmět nájmu"),</w:t>
      </w:r>
      <w:r>
        <w:t xml:space="preserve"> za což se nájemce zavazuje platit nájemné.</w:t>
      </w:r>
      <w:r>
        <w:br w:type="page"/>
      </w:r>
    </w:p>
    <w:p w:rsidR="00C262D2" w:rsidRDefault="00EE394C">
      <w:pPr>
        <w:pStyle w:val="Zkladntext20"/>
        <w:numPr>
          <w:ilvl w:val="0"/>
          <w:numId w:val="1"/>
        </w:numPr>
        <w:shd w:val="clear" w:color="auto" w:fill="auto"/>
        <w:tabs>
          <w:tab w:val="left" w:pos="363"/>
        </w:tabs>
        <w:ind w:left="400" w:hanging="400"/>
        <w:jc w:val="both"/>
      </w:pPr>
      <w:r>
        <w:lastRenderedPageBreak/>
        <w:t>Nájemce je rovněž oprávněn přiměřeně užívat ostatní společné prostory budovy, jakož i WC umístěné v přízemí, 1., 2. a 3. poschodí hlavní budovy FF UK.</w:t>
      </w:r>
    </w:p>
    <w:p w:rsidR="00C262D2" w:rsidRDefault="00EE394C">
      <w:pPr>
        <w:pStyle w:val="Zkladntext20"/>
        <w:numPr>
          <w:ilvl w:val="0"/>
          <w:numId w:val="1"/>
        </w:numPr>
        <w:shd w:val="clear" w:color="auto" w:fill="auto"/>
        <w:tabs>
          <w:tab w:val="left" w:pos="363"/>
        </w:tabs>
        <w:ind w:left="400" w:hanging="400"/>
        <w:jc w:val="both"/>
      </w:pPr>
      <w:r>
        <w:t>Nájemce bere na vědomí, že pronájem se koná za běžného provozu budovy a že tato budova je budovou veřejnou. S ohledem na tuto skutečnost se mj. smluvní strany dohodly, že pronajímatel neodpovídá ani neručí za žádné vnesené věci náležející nájemci ani jeho hostí ani dodavatelů.</w:t>
      </w:r>
    </w:p>
    <w:p w:rsidR="00C262D2" w:rsidRDefault="00EE394C">
      <w:pPr>
        <w:pStyle w:val="Zkladntext20"/>
        <w:numPr>
          <w:ilvl w:val="0"/>
          <w:numId w:val="1"/>
        </w:numPr>
        <w:shd w:val="clear" w:color="auto" w:fill="auto"/>
        <w:tabs>
          <w:tab w:val="left" w:pos="363"/>
        </w:tabs>
        <w:spacing w:after="237"/>
        <w:ind w:left="400" w:hanging="400"/>
        <w:jc w:val="both"/>
      </w:pPr>
      <w:r>
        <w:t>Nájem sjednaný touto smlouvou se uzavírá na dobu určitou, dle odst. 1. tohoto článku.</w:t>
      </w:r>
    </w:p>
    <w:p w:rsidR="00C262D2" w:rsidRDefault="00EE394C">
      <w:pPr>
        <w:pStyle w:val="Nadpis220"/>
        <w:keepNext/>
        <w:keepLines/>
        <w:shd w:val="clear" w:color="auto" w:fill="auto"/>
        <w:spacing w:before="0"/>
      </w:pPr>
      <w:bookmarkStart w:id="2" w:name="bookmark2"/>
      <w:r>
        <w:t>ČI. II</w:t>
      </w:r>
      <w:bookmarkEnd w:id="2"/>
    </w:p>
    <w:p w:rsidR="00C262D2" w:rsidRDefault="00EE394C">
      <w:pPr>
        <w:pStyle w:val="Nadpis20"/>
        <w:keepNext/>
        <w:keepLines/>
        <w:shd w:val="clear" w:color="auto" w:fill="auto"/>
      </w:pPr>
      <w:bookmarkStart w:id="3" w:name="bookmark3"/>
      <w:r>
        <w:rPr>
          <w:rStyle w:val="Nadpis21"/>
          <w:b/>
          <w:bCs/>
        </w:rPr>
        <w:t>Účel nájmu</w:t>
      </w:r>
      <w:bookmarkEnd w:id="3"/>
    </w:p>
    <w:p w:rsidR="00C262D2" w:rsidRDefault="00EE394C">
      <w:pPr>
        <w:pStyle w:val="Zkladntext20"/>
        <w:numPr>
          <w:ilvl w:val="0"/>
          <w:numId w:val="2"/>
        </w:numPr>
        <w:shd w:val="clear" w:color="auto" w:fill="auto"/>
        <w:tabs>
          <w:tab w:val="left" w:pos="363"/>
        </w:tabs>
        <w:spacing w:after="243" w:line="281" w:lineRule="exact"/>
        <w:ind w:left="400" w:hanging="400"/>
        <w:jc w:val="both"/>
      </w:pPr>
      <w:r>
        <w:t>Pronajímatel přenechává nájemci, jehož cílem je organizovat konferenci EUROPEAN SOCIETY FOR THE HISTORY OF SCIENCE na dobu dle předchozího článku.</w:t>
      </w:r>
    </w:p>
    <w:p w:rsidR="00C262D2" w:rsidRDefault="00EE394C">
      <w:pPr>
        <w:pStyle w:val="Nadpis230"/>
        <w:keepNext/>
        <w:keepLines/>
        <w:shd w:val="clear" w:color="auto" w:fill="auto"/>
        <w:spacing w:before="0"/>
      </w:pPr>
      <w:bookmarkStart w:id="4" w:name="bookmark4"/>
      <w:r>
        <w:t>ČI. III</w:t>
      </w:r>
      <w:bookmarkEnd w:id="4"/>
    </w:p>
    <w:p w:rsidR="00C262D2" w:rsidRDefault="00EE394C">
      <w:pPr>
        <w:pStyle w:val="Nadpis20"/>
        <w:keepNext/>
        <w:keepLines/>
        <w:shd w:val="clear" w:color="auto" w:fill="auto"/>
        <w:spacing w:line="277" w:lineRule="exact"/>
      </w:pPr>
      <w:bookmarkStart w:id="5" w:name="bookmark5"/>
      <w:r>
        <w:rPr>
          <w:rStyle w:val="Nadpis21"/>
          <w:b/>
          <w:bCs/>
        </w:rPr>
        <w:t>Cena a způsob placení nájemného</w:t>
      </w:r>
      <w:bookmarkEnd w:id="5"/>
    </w:p>
    <w:p w:rsidR="00C262D2" w:rsidRDefault="00EE394C">
      <w:pPr>
        <w:pStyle w:val="Zkladntext20"/>
        <w:numPr>
          <w:ilvl w:val="0"/>
          <w:numId w:val="3"/>
        </w:numPr>
        <w:shd w:val="clear" w:color="auto" w:fill="auto"/>
        <w:tabs>
          <w:tab w:val="left" w:pos="363"/>
        </w:tabs>
        <w:ind w:left="400" w:hanging="400"/>
        <w:jc w:val="both"/>
      </w:pPr>
      <w:r>
        <w:t>Nájemné se sjednává ve výši 100.000,- Kč plus DPH.</w:t>
      </w:r>
    </w:p>
    <w:p w:rsidR="00C262D2" w:rsidRDefault="00EE394C">
      <w:pPr>
        <w:pStyle w:val="Zkladntext20"/>
        <w:numPr>
          <w:ilvl w:val="0"/>
          <w:numId w:val="3"/>
        </w:numPr>
        <w:shd w:val="clear" w:color="auto" w:fill="auto"/>
        <w:tabs>
          <w:tab w:val="left" w:pos="363"/>
        </w:tabs>
        <w:ind w:left="400" w:hanging="400"/>
        <w:jc w:val="both"/>
      </w:pPr>
      <w:r>
        <w:t>Nájemce je povinen zaplatit fakturovanou částku ve lhůtě splatnosti 14 dní ode dne doručení faktury vystavené pronajímatelem nájemci, kterou pronajímatel zašle emailem nájemci do 15. 10. 2016. Nájemce je povinen zaplatit nájemné na účet pronajímatele uvedený v záhlaví této smlouvy. Dnem úhrady nájemného je den, kdy bude příslušná platba připsána na účet pronajímatele.</w:t>
      </w:r>
    </w:p>
    <w:p w:rsidR="00C262D2" w:rsidRDefault="00EE394C">
      <w:pPr>
        <w:pStyle w:val="Zkladntext20"/>
        <w:numPr>
          <w:ilvl w:val="0"/>
          <w:numId w:val="3"/>
        </w:numPr>
        <w:shd w:val="clear" w:color="auto" w:fill="auto"/>
        <w:tabs>
          <w:tab w:val="left" w:pos="363"/>
        </w:tabs>
        <w:spacing w:after="240"/>
        <w:ind w:left="400" w:hanging="400"/>
        <w:jc w:val="both"/>
      </w:pPr>
      <w:r>
        <w:t>V případě prokazatelného odeslání faktury pronajímatelem na elektronickou adresu uvedenou v této smlouvě se pro účely této smlouvy za den doručení takovéto faktury považuje třetí den po jejím odeslání.</w:t>
      </w:r>
    </w:p>
    <w:p w:rsidR="00C262D2" w:rsidRDefault="00EE394C">
      <w:pPr>
        <w:pStyle w:val="Zkladntext30"/>
        <w:shd w:val="clear" w:color="auto" w:fill="auto"/>
        <w:spacing w:before="0" w:after="0" w:line="277" w:lineRule="exact"/>
        <w:jc w:val="center"/>
      </w:pPr>
      <w:r>
        <w:t>ČI. IV</w:t>
      </w:r>
    </w:p>
    <w:p w:rsidR="00C262D2" w:rsidRDefault="00EE394C">
      <w:pPr>
        <w:pStyle w:val="Nadpis20"/>
        <w:keepNext/>
        <w:keepLines/>
        <w:shd w:val="clear" w:color="auto" w:fill="auto"/>
        <w:spacing w:line="277" w:lineRule="exact"/>
      </w:pPr>
      <w:bookmarkStart w:id="6" w:name="bookmark6"/>
      <w:r>
        <w:rPr>
          <w:rStyle w:val="Nadpis21"/>
          <w:b/>
          <w:bCs/>
        </w:rPr>
        <w:t>Zánik smlouvy</w:t>
      </w:r>
      <w:bookmarkEnd w:id="6"/>
    </w:p>
    <w:p w:rsidR="00C262D2" w:rsidRDefault="00EE394C">
      <w:pPr>
        <w:pStyle w:val="Zkladntext20"/>
        <w:numPr>
          <w:ilvl w:val="0"/>
          <w:numId w:val="4"/>
        </w:numPr>
        <w:shd w:val="clear" w:color="auto" w:fill="auto"/>
        <w:tabs>
          <w:tab w:val="left" w:pos="363"/>
        </w:tabs>
        <w:ind w:left="400" w:hanging="400"/>
        <w:jc w:val="both"/>
      </w:pPr>
      <w:r>
        <w:t>Mimo splnění zaniká smlouva vzájemnou písemnou dohodou smluvních stran.</w:t>
      </w:r>
    </w:p>
    <w:p w:rsidR="00C262D2" w:rsidRDefault="00EE394C">
      <w:pPr>
        <w:pStyle w:val="Zkladntext20"/>
        <w:numPr>
          <w:ilvl w:val="0"/>
          <w:numId w:val="4"/>
        </w:numPr>
        <w:shd w:val="clear" w:color="auto" w:fill="auto"/>
        <w:tabs>
          <w:tab w:val="left" w:pos="363"/>
        </w:tabs>
        <w:ind w:left="400" w:hanging="400"/>
        <w:jc w:val="both"/>
      </w:pPr>
      <w:r>
        <w:t>Nájemce může nájemní smlouvu jednostranně zrušit zaplacením odstupného ve výši 30.000,- Kč, pouze však v období do 30. 6. 2016 a pouze do doby než bylo z této smlouvy plněno některou ze smluvních stran, zaplatí-li odstupné ve výši 30.000 Kč.</w:t>
      </w:r>
    </w:p>
    <w:p w:rsidR="00C262D2" w:rsidRDefault="00EE394C">
      <w:pPr>
        <w:pStyle w:val="Zkladntext20"/>
        <w:numPr>
          <w:ilvl w:val="0"/>
          <w:numId w:val="4"/>
        </w:numPr>
        <w:shd w:val="clear" w:color="auto" w:fill="auto"/>
        <w:tabs>
          <w:tab w:val="left" w:pos="363"/>
        </w:tabs>
        <w:ind w:left="400" w:hanging="400"/>
        <w:jc w:val="both"/>
      </w:pPr>
      <w:r>
        <w:t>Smlouva může být písemně jednostranně vypovězena v případě porušení ujednání této smlouvy. Výpovědní lhůta v takovém případě činí jeden měsíc. Lhůta se počítá od prvního dne kalendářního měsíce následujícího po měsíci, v němž byla výpověď doručena protistraně.</w:t>
      </w:r>
    </w:p>
    <w:p w:rsidR="00C262D2" w:rsidRDefault="00EE394C">
      <w:pPr>
        <w:pStyle w:val="Zkladntext20"/>
        <w:numPr>
          <w:ilvl w:val="0"/>
          <w:numId w:val="4"/>
        </w:numPr>
        <w:shd w:val="clear" w:color="auto" w:fill="auto"/>
        <w:tabs>
          <w:tab w:val="left" w:pos="363"/>
        </w:tabs>
        <w:spacing w:after="234"/>
        <w:ind w:left="400" w:hanging="400"/>
        <w:jc w:val="both"/>
      </w:pPr>
      <w:r>
        <w:t>V případě prokazatelného odeslání odstoupení či výpovědi od této smlouvy na adresu v této smlouvě uvedenou prostřednictvím provozovatele poštovních služeb se pro účely této smlouvy za den doručení takovéhoto odstoupení či výpovědi považuje pátý den po jejím odeslání.</w:t>
      </w:r>
    </w:p>
    <w:p w:rsidR="00C262D2" w:rsidRDefault="00EE394C">
      <w:pPr>
        <w:pStyle w:val="Zkladntext30"/>
        <w:shd w:val="clear" w:color="auto" w:fill="auto"/>
        <w:spacing w:before="0" w:after="0" w:line="284" w:lineRule="exact"/>
        <w:jc w:val="center"/>
      </w:pPr>
      <w:r>
        <w:t>ČI. V</w:t>
      </w:r>
    </w:p>
    <w:p w:rsidR="00C262D2" w:rsidRDefault="00EE394C">
      <w:pPr>
        <w:pStyle w:val="Nadpis20"/>
        <w:keepNext/>
        <w:keepLines/>
        <w:shd w:val="clear" w:color="auto" w:fill="auto"/>
        <w:spacing w:line="284" w:lineRule="exact"/>
      </w:pPr>
      <w:bookmarkStart w:id="7" w:name="bookmark7"/>
      <w:r>
        <w:rPr>
          <w:rStyle w:val="Nadpis21"/>
          <w:b/>
          <w:bCs/>
        </w:rPr>
        <w:t>Doručování písemností a odpovědné osoby</w:t>
      </w:r>
      <w:bookmarkEnd w:id="7"/>
    </w:p>
    <w:p w:rsidR="00C262D2" w:rsidRDefault="00EE394C">
      <w:pPr>
        <w:pStyle w:val="Zkladntext20"/>
        <w:numPr>
          <w:ilvl w:val="0"/>
          <w:numId w:val="5"/>
        </w:numPr>
        <w:shd w:val="clear" w:color="auto" w:fill="auto"/>
        <w:tabs>
          <w:tab w:val="left" w:pos="363"/>
        </w:tabs>
        <w:spacing w:line="284" w:lineRule="exact"/>
        <w:ind w:left="400" w:hanging="400"/>
        <w:jc w:val="both"/>
      </w:pPr>
      <w:r>
        <w:t>Písemnosti se doručují na následující adresy:</w:t>
      </w:r>
    </w:p>
    <w:p w:rsidR="00C262D2" w:rsidRDefault="00EE394C">
      <w:pPr>
        <w:pStyle w:val="Zkladntext20"/>
        <w:numPr>
          <w:ilvl w:val="0"/>
          <w:numId w:val="6"/>
        </w:numPr>
        <w:shd w:val="clear" w:color="auto" w:fill="auto"/>
        <w:tabs>
          <w:tab w:val="left" w:pos="1145"/>
        </w:tabs>
        <w:spacing w:line="324" w:lineRule="exact"/>
        <w:ind w:left="780" w:firstLine="0"/>
        <w:jc w:val="both"/>
      </w:pPr>
      <w:r>
        <w:t>Pronajímatel: Tajemník Filozofické fakulty UK, Nám. J. Palacha 2,116 38 Praha 1</w:t>
      </w:r>
    </w:p>
    <w:p w:rsidR="00C262D2" w:rsidRDefault="00EE394C">
      <w:pPr>
        <w:pStyle w:val="Zkladntext20"/>
        <w:numPr>
          <w:ilvl w:val="0"/>
          <w:numId w:val="6"/>
        </w:numPr>
        <w:shd w:val="clear" w:color="auto" w:fill="auto"/>
        <w:tabs>
          <w:tab w:val="left" w:pos="1145"/>
        </w:tabs>
        <w:spacing w:line="324" w:lineRule="exact"/>
        <w:ind w:left="780" w:firstLine="0"/>
        <w:jc w:val="both"/>
      </w:pPr>
      <w:r>
        <w:t>Nájemce: GUARANT International spol. s r.o., Na Pankráci 17,140 21 Praha 4</w:t>
      </w:r>
    </w:p>
    <w:p w:rsidR="00C262D2" w:rsidRDefault="00EE394C">
      <w:pPr>
        <w:pStyle w:val="Zkladntext20"/>
        <w:numPr>
          <w:ilvl w:val="0"/>
          <w:numId w:val="5"/>
        </w:numPr>
        <w:shd w:val="clear" w:color="auto" w:fill="auto"/>
        <w:tabs>
          <w:tab w:val="left" w:pos="363"/>
        </w:tabs>
        <w:spacing w:line="324" w:lineRule="exact"/>
        <w:ind w:left="400" w:hanging="400"/>
        <w:jc w:val="both"/>
      </w:pPr>
      <w:r>
        <w:t>Osoby odpovědné za realizaci smlouvy:</w:t>
      </w:r>
    </w:p>
    <w:p w:rsidR="00C262D2" w:rsidRDefault="00EE394C">
      <w:pPr>
        <w:pStyle w:val="Zkladntext20"/>
        <w:numPr>
          <w:ilvl w:val="0"/>
          <w:numId w:val="7"/>
        </w:numPr>
        <w:shd w:val="clear" w:color="auto" w:fill="auto"/>
        <w:tabs>
          <w:tab w:val="left" w:pos="1145"/>
        </w:tabs>
        <w:spacing w:line="324" w:lineRule="exact"/>
        <w:ind w:left="1140" w:hanging="360"/>
      </w:pPr>
      <w:r>
        <w:t>Na straně pronajímatele za smluvní věci: Filip Malý, ta</w:t>
      </w:r>
      <w:r w:rsidR="00945147">
        <w:t xml:space="preserve">jemník fakulty, tel. </w:t>
      </w:r>
      <w:proofErr w:type="spellStart"/>
      <w:r w:rsidR="00945147">
        <w:t>xxx</w:t>
      </w:r>
      <w:proofErr w:type="spellEnd"/>
      <w:r>
        <w:t xml:space="preserve">, email: </w:t>
      </w:r>
      <w:hyperlink r:id="rId8" w:history="1">
        <w:r>
          <w:rPr>
            <w:rStyle w:val="Hypertextovodkaz"/>
            <w:lang w:val="en-US" w:eastAsia="en-US" w:bidi="en-US"/>
          </w:rPr>
          <w:t>tajemnik@ff.cuni.cz</w:t>
        </w:r>
      </w:hyperlink>
    </w:p>
    <w:p w:rsidR="00C262D2" w:rsidRDefault="00EE394C">
      <w:pPr>
        <w:pStyle w:val="Zkladntext20"/>
        <w:numPr>
          <w:ilvl w:val="0"/>
          <w:numId w:val="7"/>
        </w:numPr>
        <w:shd w:val="clear" w:color="auto" w:fill="auto"/>
        <w:tabs>
          <w:tab w:val="left" w:pos="1067"/>
        </w:tabs>
        <w:spacing w:line="320" w:lineRule="exact"/>
        <w:ind w:left="1100" w:hanging="360"/>
      </w:pPr>
      <w:r>
        <w:t>Na straně pronajímatele za provozní</w:t>
      </w:r>
      <w:r w:rsidR="00945147">
        <w:t xml:space="preserve"> věci: </w:t>
      </w:r>
      <w:proofErr w:type="spellStart"/>
      <w:r w:rsidR="00945147">
        <w:t>xxx</w:t>
      </w:r>
      <w:proofErr w:type="spellEnd"/>
      <w:r w:rsidR="00945147">
        <w:t xml:space="preserve">, tel. </w:t>
      </w:r>
      <w:proofErr w:type="spellStart"/>
      <w:r w:rsidR="00945147">
        <w:t>xxx</w:t>
      </w:r>
      <w:proofErr w:type="spellEnd"/>
      <w:r>
        <w:t xml:space="preserve">, email: </w:t>
      </w:r>
      <w:r w:rsidR="00945147">
        <w:rPr>
          <w:lang w:val="en-US" w:eastAsia="en-US" w:bidi="en-US"/>
        </w:rPr>
        <w:t>xxx</w:t>
      </w:r>
    </w:p>
    <w:p w:rsidR="00C262D2" w:rsidRDefault="00EE394C">
      <w:pPr>
        <w:pStyle w:val="Zkladntext20"/>
        <w:numPr>
          <w:ilvl w:val="0"/>
          <w:numId w:val="7"/>
        </w:numPr>
        <w:shd w:val="clear" w:color="auto" w:fill="auto"/>
        <w:tabs>
          <w:tab w:val="left" w:pos="1067"/>
        </w:tabs>
        <w:spacing w:line="320" w:lineRule="exact"/>
        <w:ind w:left="1100" w:hanging="360"/>
      </w:pPr>
      <w:r>
        <w:t>Na straně nájemce za s</w:t>
      </w:r>
      <w:r w:rsidR="00945147">
        <w:t xml:space="preserve">mluvní věci: </w:t>
      </w:r>
      <w:proofErr w:type="spellStart"/>
      <w:r w:rsidR="00945147">
        <w:t>xxx</w:t>
      </w:r>
      <w:proofErr w:type="spellEnd"/>
      <w:r w:rsidR="00945147">
        <w:t xml:space="preserve">, tel. </w:t>
      </w:r>
      <w:proofErr w:type="spellStart"/>
      <w:r w:rsidR="00945147">
        <w:t>xxx</w:t>
      </w:r>
      <w:proofErr w:type="spellEnd"/>
      <w:r w:rsidR="00945147">
        <w:t xml:space="preserve">, email: </w:t>
      </w:r>
      <w:proofErr w:type="spellStart"/>
      <w:r w:rsidR="00945147">
        <w:t>xxx</w:t>
      </w:r>
      <w:proofErr w:type="spellEnd"/>
    </w:p>
    <w:p w:rsidR="00C262D2" w:rsidRDefault="00EE394C">
      <w:pPr>
        <w:pStyle w:val="Zkladntext20"/>
        <w:numPr>
          <w:ilvl w:val="0"/>
          <w:numId w:val="7"/>
        </w:numPr>
        <w:shd w:val="clear" w:color="auto" w:fill="auto"/>
        <w:tabs>
          <w:tab w:val="left" w:pos="1074"/>
        </w:tabs>
        <w:spacing w:after="332" w:line="320" w:lineRule="exact"/>
        <w:ind w:left="1100" w:hanging="360"/>
      </w:pPr>
      <w:r>
        <w:t>Na straně nájemce za provozní věci:</w:t>
      </w:r>
      <w:r w:rsidR="00945147">
        <w:t xml:space="preserve"> </w:t>
      </w:r>
      <w:proofErr w:type="spellStart"/>
      <w:r w:rsidR="00945147">
        <w:t>xxx</w:t>
      </w:r>
      <w:proofErr w:type="spellEnd"/>
      <w:r>
        <w:t>, tel.</w:t>
      </w:r>
      <w:r w:rsidR="00945147">
        <w:t xml:space="preserve"> </w:t>
      </w:r>
      <w:proofErr w:type="spellStart"/>
      <w:r w:rsidR="00945147">
        <w:t>xxx</w:t>
      </w:r>
      <w:proofErr w:type="spellEnd"/>
      <w:r>
        <w:t xml:space="preserve">, email: </w:t>
      </w:r>
      <w:r w:rsidR="00945147">
        <w:rPr>
          <w:lang w:val="en-US" w:eastAsia="en-US" w:bidi="en-US"/>
        </w:rPr>
        <w:t>xxx</w:t>
      </w:r>
    </w:p>
    <w:p w:rsidR="00945147" w:rsidRDefault="00945147">
      <w:pPr>
        <w:pStyle w:val="Zkladntext30"/>
        <w:shd w:val="clear" w:color="auto" w:fill="auto"/>
        <w:spacing w:before="0" w:after="0" w:line="281" w:lineRule="exact"/>
        <w:jc w:val="center"/>
      </w:pPr>
    </w:p>
    <w:p w:rsidR="00945147" w:rsidRDefault="00945147">
      <w:pPr>
        <w:pStyle w:val="Zkladntext30"/>
        <w:shd w:val="clear" w:color="auto" w:fill="auto"/>
        <w:spacing w:before="0" w:after="0" w:line="281" w:lineRule="exact"/>
        <w:jc w:val="center"/>
      </w:pPr>
    </w:p>
    <w:p w:rsidR="00C262D2" w:rsidRDefault="00EE394C">
      <w:pPr>
        <w:pStyle w:val="Zkladntext30"/>
        <w:shd w:val="clear" w:color="auto" w:fill="auto"/>
        <w:spacing w:before="0" w:after="0" w:line="281" w:lineRule="exact"/>
        <w:jc w:val="center"/>
      </w:pPr>
      <w:r>
        <w:lastRenderedPageBreak/>
        <w:t>ČI. VI</w:t>
      </w:r>
    </w:p>
    <w:p w:rsidR="00C262D2" w:rsidRDefault="00EE394C">
      <w:pPr>
        <w:pStyle w:val="Nadpis20"/>
        <w:keepNext/>
        <w:keepLines/>
        <w:shd w:val="clear" w:color="auto" w:fill="auto"/>
      </w:pPr>
      <w:bookmarkStart w:id="8" w:name="bookmark8"/>
      <w:r>
        <w:rPr>
          <w:rStyle w:val="Nadpis21"/>
          <w:b/>
          <w:bCs/>
        </w:rPr>
        <w:t>Závěrečná ujednání</w:t>
      </w:r>
      <w:bookmarkEnd w:id="8"/>
    </w:p>
    <w:p w:rsidR="00C262D2" w:rsidRDefault="00EE394C">
      <w:pPr>
        <w:pStyle w:val="Zkladntext20"/>
        <w:numPr>
          <w:ilvl w:val="0"/>
          <w:numId w:val="8"/>
        </w:numPr>
        <w:shd w:val="clear" w:color="auto" w:fill="auto"/>
        <w:tabs>
          <w:tab w:val="left" w:pos="359"/>
        </w:tabs>
        <w:spacing w:line="281" w:lineRule="exact"/>
        <w:ind w:left="400" w:hanging="400"/>
        <w:jc w:val="both"/>
      </w:pPr>
      <w:r>
        <w:t>V případě, že nájemce nesplní povinnost k zaplacení nájemného řádně a včas, je pronajímatel oprávněn požadovat smluvní pokutu ve výši 0,1 % z dlužné částky za každý den takto vzniklého prodlení.</w:t>
      </w:r>
    </w:p>
    <w:p w:rsidR="00C262D2" w:rsidRDefault="00EE394C">
      <w:pPr>
        <w:pStyle w:val="Zkladntext20"/>
        <w:numPr>
          <w:ilvl w:val="0"/>
          <w:numId w:val="8"/>
        </w:numPr>
        <w:shd w:val="clear" w:color="auto" w:fill="auto"/>
        <w:tabs>
          <w:tab w:val="left" w:pos="359"/>
        </w:tabs>
        <w:spacing w:line="281" w:lineRule="exact"/>
        <w:ind w:left="400" w:hanging="400"/>
        <w:jc w:val="both"/>
      </w:pPr>
      <w:r>
        <w:t>Nájemce se zavazuje užívat předmětu nájmu v souladu s obecně závaznými právními předpisy o požární ochraně, hygieně, bezpečnosti a ochrany zdraví při práci.</w:t>
      </w:r>
    </w:p>
    <w:p w:rsidR="00C262D2" w:rsidRDefault="00EE394C">
      <w:pPr>
        <w:pStyle w:val="Zkladntext20"/>
        <w:numPr>
          <w:ilvl w:val="0"/>
          <w:numId w:val="8"/>
        </w:numPr>
        <w:shd w:val="clear" w:color="auto" w:fill="auto"/>
        <w:tabs>
          <w:tab w:val="left" w:pos="359"/>
        </w:tabs>
        <w:spacing w:line="281" w:lineRule="exact"/>
        <w:ind w:left="400" w:hanging="400"/>
        <w:jc w:val="both"/>
      </w:pPr>
      <w:r>
        <w:t>Nájemce není oprávněn přenechat předmět nájmu do podnájmu bez písemného souhlasu pronajímatele.</w:t>
      </w:r>
    </w:p>
    <w:p w:rsidR="00C262D2" w:rsidRDefault="00EE394C">
      <w:pPr>
        <w:pStyle w:val="Zkladntext20"/>
        <w:numPr>
          <w:ilvl w:val="0"/>
          <w:numId w:val="8"/>
        </w:numPr>
        <w:shd w:val="clear" w:color="auto" w:fill="auto"/>
        <w:tabs>
          <w:tab w:val="left" w:pos="359"/>
        </w:tabs>
        <w:spacing w:line="281" w:lineRule="exact"/>
        <w:ind w:left="400" w:hanging="400"/>
        <w:jc w:val="both"/>
      </w:pPr>
      <w:r>
        <w:t>Za škody, které způsobí nájemce po dobu užívání předmětu nájmu na majetku pronajímatele nebo na majetku či zdraví třetích osob, odpovídá nájemce podle platných obecně závazných předpisů.</w:t>
      </w:r>
    </w:p>
    <w:p w:rsidR="00C262D2" w:rsidRDefault="00EE394C">
      <w:pPr>
        <w:pStyle w:val="Zkladntext20"/>
        <w:numPr>
          <w:ilvl w:val="0"/>
          <w:numId w:val="8"/>
        </w:numPr>
        <w:shd w:val="clear" w:color="auto" w:fill="auto"/>
        <w:tabs>
          <w:tab w:val="left" w:pos="359"/>
        </w:tabs>
        <w:spacing w:line="281" w:lineRule="exact"/>
        <w:ind w:left="400" w:hanging="400"/>
        <w:jc w:val="both"/>
      </w:pPr>
      <w:r>
        <w:t>Pronajímatel je povinen poskytnout nájemci veškerou součinnost nezbytnou k užívání předmětu nájmu, zejména je pronajímatel povinen:</w:t>
      </w:r>
    </w:p>
    <w:p w:rsidR="00C262D2" w:rsidRDefault="00EE394C">
      <w:pPr>
        <w:pStyle w:val="Zkladntext20"/>
        <w:numPr>
          <w:ilvl w:val="0"/>
          <w:numId w:val="9"/>
        </w:numPr>
        <w:shd w:val="clear" w:color="auto" w:fill="auto"/>
        <w:tabs>
          <w:tab w:val="left" w:pos="1021"/>
        </w:tabs>
        <w:spacing w:line="281" w:lineRule="exact"/>
        <w:ind w:left="940" w:hanging="360"/>
        <w:jc w:val="both"/>
      </w:pPr>
      <w:r>
        <w:t>umožnit nájemci a osobám účastnícím se konference nájemce bezproblémový a včasný přístup do předmětu nájmu v rozsahu vymezeném v čl. 1. této smlouvy, jakož i přístup k funkčnímu WC,</w:t>
      </w:r>
    </w:p>
    <w:p w:rsidR="00C262D2" w:rsidRDefault="00EE394C">
      <w:pPr>
        <w:pStyle w:val="Zkladntext20"/>
        <w:numPr>
          <w:ilvl w:val="0"/>
          <w:numId w:val="9"/>
        </w:numPr>
        <w:shd w:val="clear" w:color="auto" w:fill="auto"/>
        <w:tabs>
          <w:tab w:val="left" w:pos="1021"/>
        </w:tabs>
        <w:spacing w:line="281" w:lineRule="exact"/>
        <w:ind w:left="940" w:hanging="360"/>
        <w:jc w:val="both"/>
      </w:pPr>
      <w:r>
        <w:t>zajistit fungující techniku v dohodnutém rozsahu a technický servis za účelem jejího fungování po celou dobu trvání nájmu,</w:t>
      </w:r>
    </w:p>
    <w:p w:rsidR="00C262D2" w:rsidRDefault="00EE394C">
      <w:pPr>
        <w:pStyle w:val="Zkladntext20"/>
        <w:numPr>
          <w:ilvl w:val="0"/>
          <w:numId w:val="9"/>
        </w:numPr>
        <w:shd w:val="clear" w:color="auto" w:fill="auto"/>
        <w:tabs>
          <w:tab w:val="left" w:pos="1021"/>
        </w:tabs>
        <w:spacing w:line="281" w:lineRule="exact"/>
        <w:ind w:left="940" w:hanging="360"/>
        <w:jc w:val="both"/>
      </w:pPr>
      <w:r>
        <w:t>zabezpečit běžný úklid předmětu nájmu.</w:t>
      </w:r>
    </w:p>
    <w:p w:rsidR="00C262D2" w:rsidRDefault="00EE394C">
      <w:pPr>
        <w:pStyle w:val="Zkladntext20"/>
        <w:numPr>
          <w:ilvl w:val="0"/>
          <w:numId w:val="8"/>
        </w:numPr>
        <w:shd w:val="clear" w:color="auto" w:fill="auto"/>
        <w:tabs>
          <w:tab w:val="left" w:pos="359"/>
        </w:tabs>
        <w:spacing w:line="281" w:lineRule="exact"/>
        <w:ind w:left="400" w:hanging="400"/>
        <w:jc w:val="both"/>
      </w:pPr>
      <w:r>
        <w:t>Nedílnou součástí této smlouvy je příloha číslo 1 „Přehled pronajímaných prostor".</w:t>
      </w:r>
    </w:p>
    <w:p w:rsidR="00C262D2" w:rsidRDefault="00EE394C">
      <w:pPr>
        <w:pStyle w:val="Zkladntext20"/>
        <w:numPr>
          <w:ilvl w:val="0"/>
          <w:numId w:val="8"/>
        </w:numPr>
        <w:shd w:val="clear" w:color="auto" w:fill="auto"/>
        <w:tabs>
          <w:tab w:val="left" w:pos="359"/>
        </w:tabs>
        <w:spacing w:line="281" w:lineRule="exact"/>
        <w:ind w:left="400" w:hanging="400"/>
        <w:jc w:val="both"/>
      </w:pPr>
      <w:r>
        <w:t>Tato smlouva nabývá účinnosti dnem jejího podpisu oběma smluvními stranami.</w:t>
      </w:r>
    </w:p>
    <w:p w:rsidR="00C262D2" w:rsidRDefault="00EE394C">
      <w:pPr>
        <w:pStyle w:val="Zkladntext20"/>
        <w:numPr>
          <w:ilvl w:val="0"/>
          <w:numId w:val="8"/>
        </w:numPr>
        <w:shd w:val="clear" w:color="auto" w:fill="auto"/>
        <w:tabs>
          <w:tab w:val="left" w:pos="359"/>
        </w:tabs>
        <w:spacing w:line="281" w:lineRule="exact"/>
        <w:ind w:left="400" w:hanging="400"/>
        <w:jc w:val="both"/>
      </w:pPr>
      <w:r>
        <w:t>Jakékoliv změny či dodatky k této smlouvě mohou být učiněny výhradně písemně.</w:t>
      </w:r>
    </w:p>
    <w:p w:rsidR="00C262D2" w:rsidRDefault="00EE394C">
      <w:pPr>
        <w:pStyle w:val="Zkladntext20"/>
        <w:numPr>
          <w:ilvl w:val="0"/>
          <w:numId w:val="8"/>
        </w:numPr>
        <w:shd w:val="clear" w:color="auto" w:fill="auto"/>
        <w:tabs>
          <w:tab w:val="left" w:pos="359"/>
        </w:tabs>
        <w:spacing w:line="281" w:lineRule="exact"/>
        <w:ind w:left="400" w:hanging="400"/>
        <w:jc w:val="both"/>
      </w:pPr>
      <w:r>
        <w:t>Tato smlouva je vyhotovena ve dvou vyhotoveních, z nichž po jednom výtisku obdrží každá ze zúčastněných stran.</w:t>
      </w:r>
    </w:p>
    <w:p w:rsidR="00945147" w:rsidRDefault="00EE394C" w:rsidP="00945147">
      <w:pPr>
        <w:pStyle w:val="Zkladntext20"/>
        <w:numPr>
          <w:ilvl w:val="0"/>
          <w:numId w:val="8"/>
        </w:numPr>
        <w:shd w:val="clear" w:color="auto" w:fill="auto"/>
        <w:tabs>
          <w:tab w:val="left" w:pos="428"/>
        </w:tabs>
        <w:spacing w:after="544" w:line="281" w:lineRule="exact"/>
        <w:ind w:left="400" w:hanging="400"/>
        <w:jc w:val="both"/>
      </w:pPr>
      <w:r>
        <w:t>Pronajímatel a nájemce se dohodli, že žádný z nich není oprávněn postoupit svá práva a povinnosti vyplývající z této smlouvy třetí straně bez předchozího písemného souhlasu druhé smluvní strany, s výjimkou peněžitých pohledávek za druhou smluvní stranou a přechodu této smlouvy při právním nástupnictví.</w:t>
      </w:r>
    </w:p>
    <w:p w:rsidR="00945147" w:rsidRDefault="00945147" w:rsidP="00945147">
      <w:pPr>
        <w:pStyle w:val="Zkladntext20"/>
        <w:shd w:val="clear" w:color="auto" w:fill="auto"/>
        <w:tabs>
          <w:tab w:val="left" w:pos="428"/>
        </w:tabs>
        <w:spacing w:after="544" w:line="281" w:lineRule="exact"/>
        <w:ind w:firstLine="0"/>
        <w:jc w:val="both"/>
      </w:pPr>
      <w:r>
        <w:t>V Praze dne 16. 5. 2016</w:t>
      </w:r>
      <w:r>
        <w:tab/>
      </w:r>
      <w:r>
        <w:tab/>
      </w:r>
      <w:r>
        <w:tab/>
      </w:r>
      <w:r>
        <w:tab/>
      </w:r>
      <w:r>
        <w:tab/>
      </w:r>
      <w:r>
        <w:tab/>
        <w:t>V Praze dne 12. 5. 2016</w:t>
      </w:r>
    </w:p>
    <w:p w:rsidR="00945147" w:rsidRPr="003A59E2" w:rsidRDefault="00945147" w:rsidP="00945147">
      <w:pPr>
        <w:rPr>
          <w:rFonts w:ascii="Calibri" w:hAnsi="Calibri" w:cs="Calibri"/>
          <w:sz w:val="23"/>
          <w:szCs w:val="23"/>
        </w:rPr>
      </w:pPr>
      <w:r w:rsidRPr="003A59E2">
        <w:rPr>
          <w:rFonts w:ascii="Calibri" w:hAnsi="Calibri" w:cs="Calibri"/>
          <w:sz w:val="23"/>
          <w:szCs w:val="23"/>
        </w:rPr>
        <w:t>FF UK</w:t>
      </w:r>
      <w:r w:rsidRPr="003A59E2">
        <w:rPr>
          <w:rFonts w:ascii="Calibri" w:hAnsi="Calibri" w:cs="Calibri"/>
          <w:sz w:val="23"/>
          <w:szCs w:val="23"/>
        </w:rPr>
        <w:tab/>
      </w:r>
      <w:r w:rsidRPr="003A59E2">
        <w:rPr>
          <w:rFonts w:ascii="Calibri" w:hAnsi="Calibri" w:cs="Calibri"/>
          <w:sz w:val="23"/>
          <w:szCs w:val="23"/>
        </w:rPr>
        <w:tab/>
      </w:r>
      <w:r w:rsidRPr="003A59E2">
        <w:rPr>
          <w:rFonts w:ascii="Calibri" w:hAnsi="Calibri" w:cs="Calibri"/>
          <w:sz w:val="23"/>
          <w:szCs w:val="23"/>
        </w:rPr>
        <w:tab/>
      </w:r>
      <w:r w:rsidRPr="003A59E2">
        <w:rPr>
          <w:rFonts w:ascii="Calibri" w:hAnsi="Calibri" w:cs="Calibri"/>
          <w:sz w:val="23"/>
          <w:szCs w:val="23"/>
        </w:rPr>
        <w:tab/>
      </w:r>
      <w:r w:rsidRPr="003A59E2">
        <w:rPr>
          <w:rFonts w:ascii="Calibri" w:hAnsi="Calibri" w:cs="Calibri"/>
          <w:sz w:val="23"/>
          <w:szCs w:val="23"/>
        </w:rPr>
        <w:tab/>
      </w:r>
      <w:r w:rsidRPr="003A59E2">
        <w:rPr>
          <w:rFonts w:ascii="Calibri" w:hAnsi="Calibri" w:cs="Calibri"/>
          <w:sz w:val="23"/>
          <w:szCs w:val="23"/>
        </w:rPr>
        <w:tab/>
      </w:r>
      <w:r w:rsidRPr="003A59E2">
        <w:rPr>
          <w:rFonts w:ascii="Calibri" w:hAnsi="Calibri" w:cs="Calibri"/>
          <w:sz w:val="23"/>
          <w:szCs w:val="23"/>
        </w:rPr>
        <w:tab/>
      </w:r>
      <w:r>
        <w:rPr>
          <w:rFonts w:ascii="Calibri" w:hAnsi="Calibri" w:cs="Calibri"/>
          <w:sz w:val="23"/>
          <w:szCs w:val="23"/>
        </w:rPr>
        <w:tab/>
      </w:r>
      <w:r w:rsidRPr="003A59E2">
        <w:rPr>
          <w:rFonts w:ascii="Calibri" w:hAnsi="Calibri" w:cs="Calibri"/>
          <w:bCs/>
          <w:sz w:val="23"/>
          <w:szCs w:val="23"/>
        </w:rPr>
        <w:t>GUARANT International spol. s r.o.</w:t>
      </w:r>
    </w:p>
    <w:p w:rsidR="00945147" w:rsidRPr="003A59E2" w:rsidRDefault="00945147" w:rsidP="00945147">
      <w:pPr>
        <w:rPr>
          <w:rFonts w:ascii="Calibri" w:hAnsi="Calibri" w:cs="Calibri"/>
          <w:bCs/>
          <w:sz w:val="23"/>
          <w:szCs w:val="23"/>
        </w:rPr>
      </w:pPr>
      <w:r w:rsidRPr="003A59E2">
        <w:rPr>
          <w:rFonts w:ascii="Calibri" w:hAnsi="Calibri" w:cs="Calibri"/>
          <w:bCs/>
          <w:sz w:val="23"/>
          <w:szCs w:val="23"/>
        </w:rPr>
        <w:t xml:space="preserve">Pronajímatel                                                                       </w:t>
      </w:r>
      <w:r>
        <w:rPr>
          <w:rFonts w:ascii="Calibri" w:hAnsi="Calibri" w:cs="Calibri"/>
          <w:bCs/>
          <w:sz w:val="23"/>
          <w:szCs w:val="23"/>
        </w:rPr>
        <w:tab/>
      </w:r>
      <w:r>
        <w:rPr>
          <w:rFonts w:ascii="Calibri" w:hAnsi="Calibri" w:cs="Calibri"/>
          <w:bCs/>
          <w:sz w:val="23"/>
          <w:szCs w:val="23"/>
        </w:rPr>
        <w:tab/>
      </w:r>
      <w:bookmarkStart w:id="9" w:name="_GoBack"/>
      <w:bookmarkEnd w:id="9"/>
      <w:r w:rsidRPr="003A59E2">
        <w:rPr>
          <w:rFonts w:ascii="Calibri" w:hAnsi="Calibri" w:cs="Calibri"/>
          <w:bCs/>
          <w:sz w:val="23"/>
          <w:szCs w:val="23"/>
        </w:rPr>
        <w:t xml:space="preserve">Nájemce </w:t>
      </w:r>
    </w:p>
    <w:p w:rsidR="00945147" w:rsidRDefault="00945147" w:rsidP="00945147">
      <w:pPr>
        <w:pStyle w:val="Zkladntext20"/>
        <w:shd w:val="clear" w:color="auto" w:fill="auto"/>
        <w:tabs>
          <w:tab w:val="left" w:pos="428"/>
        </w:tabs>
        <w:spacing w:after="544" w:line="281" w:lineRule="exact"/>
        <w:ind w:firstLine="0"/>
        <w:jc w:val="both"/>
      </w:pPr>
    </w:p>
    <w:p w:rsidR="00C262D2" w:rsidRDefault="00C262D2">
      <w:pPr>
        <w:framePr w:h="3218" w:wrap="notBeside" w:vAnchor="text" w:hAnchor="text" w:xAlign="center" w:y="1"/>
        <w:jc w:val="center"/>
        <w:rPr>
          <w:sz w:val="2"/>
          <w:szCs w:val="2"/>
        </w:rPr>
      </w:pPr>
    </w:p>
    <w:p w:rsidR="00C262D2" w:rsidRDefault="00C262D2">
      <w:pPr>
        <w:rPr>
          <w:sz w:val="2"/>
          <w:szCs w:val="2"/>
        </w:rPr>
      </w:pPr>
    </w:p>
    <w:p w:rsidR="00C262D2" w:rsidRDefault="00C262D2">
      <w:pPr>
        <w:rPr>
          <w:sz w:val="2"/>
          <w:szCs w:val="2"/>
        </w:rPr>
        <w:sectPr w:rsidR="00C262D2">
          <w:type w:val="continuous"/>
          <w:pgSz w:w="11900" w:h="16840"/>
          <w:pgMar w:top="1333" w:right="1400" w:bottom="1250" w:left="1344" w:header="0" w:footer="3" w:gutter="0"/>
          <w:cols w:space="720"/>
          <w:noEndnote/>
          <w:docGrid w:linePitch="360"/>
        </w:sectPr>
      </w:pPr>
    </w:p>
    <w:p w:rsidR="00C262D2" w:rsidRDefault="00EE394C">
      <w:pPr>
        <w:pStyle w:val="Titulektabulky0"/>
        <w:framePr w:w="9072" w:wrap="notBeside" w:vAnchor="text" w:hAnchor="text" w:xAlign="center" w:y="1"/>
        <w:shd w:val="clear" w:color="auto" w:fill="auto"/>
        <w:spacing w:line="220" w:lineRule="exact"/>
      </w:pPr>
      <w:proofErr w:type="gramStart"/>
      <w:r>
        <w:lastRenderedPageBreak/>
        <w:t>21.9.2016</w:t>
      </w:r>
      <w:proofErr w:type="gramEnd"/>
      <w:r>
        <w:t>, od 12:00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92"/>
        <w:gridCol w:w="1379"/>
        <w:gridCol w:w="1145"/>
        <w:gridCol w:w="3056"/>
      </w:tblGrid>
      <w:tr w:rsidR="00C262D2">
        <w:trPr>
          <w:trHeight w:hRule="exact" w:val="310"/>
          <w:jc w:val="center"/>
        </w:trPr>
        <w:tc>
          <w:tcPr>
            <w:tcW w:w="3492"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Tun"/>
                <w:rFonts w:eastAsia="Calibri"/>
              </w:rPr>
              <w:t>Číslo a určení místnosti</w:t>
            </w:r>
          </w:p>
        </w:tc>
        <w:tc>
          <w:tcPr>
            <w:tcW w:w="1379"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Tun"/>
                <w:rFonts w:eastAsia="Calibri"/>
              </w:rPr>
              <w:t>Patro</w:t>
            </w:r>
          </w:p>
        </w:tc>
        <w:tc>
          <w:tcPr>
            <w:tcW w:w="1145"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Tun"/>
                <w:rFonts w:eastAsia="Calibri"/>
              </w:rPr>
              <w:t>Kapacita</w:t>
            </w:r>
          </w:p>
        </w:tc>
        <w:tc>
          <w:tcPr>
            <w:tcW w:w="3056"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Tun"/>
                <w:rFonts w:eastAsia="Calibri"/>
              </w:rPr>
              <w:t>AV technika</w:t>
            </w:r>
          </w:p>
        </w:tc>
      </w:tr>
      <w:tr w:rsidR="00C262D2">
        <w:trPr>
          <w:trHeight w:hRule="exact" w:val="572"/>
          <w:jc w:val="center"/>
        </w:trPr>
        <w:tc>
          <w:tcPr>
            <w:tcW w:w="3492"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ind w:firstLine="0"/>
            </w:pPr>
            <w:r>
              <w:rPr>
                <w:rStyle w:val="Zkladntext2TimesNewRoman"/>
                <w:rFonts w:eastAsia="Calibri"/>
              </w:rPr>
              <w:t xml:space="preserve">Místnost </w:t>
            </w:r>
            <w:proofErr w:type="gramStart"/>
            <w:r>
              <w:rPr>
                <w:rStyle w:val="Zkladntext2TimesNewRoman"/>
                <w:rFonts w:eastAsia="Calibri"/>
              </w:rPr>
              <w:t>P001 ... zázemí</w:t>
            </w:r>
            <w:proofErr w:type="gramEnd"/>
            <w:r>
              <w:rPr>
                <w:rStyle w:val="Zkladntext2TimesNewRoman"/>
                <w:rFonts w:eastAsia="Calibri"/>
              </w:rPr>
              <w:t xml:space="preserve"> organizátory &amp; registrace</w:t>
            </w:r>
          </w:p>
        </w:tc>
        <w:tc>
          <w:tcPr>
            <w:tcW w:w="1379" w:type="dxa"/>
            <w:tcBorders>
              <w:top w:val="single" w:sz="4" w:space="0" w:color="auto"/>
              <w:left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Přízemí</w:t>
            </w:r>
          </w:p>
        </w:tc>
        <w:tc>
          <w:tcPr>
            <w:tcW w:w="1145" w:type="dxa"/>
            <w:tcBorders>
              <w:top w:val="single" w:sz="4" w:space="0" w:color="auto"/>
              <w:left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40</w:t>
            </w:r>
          </w:p>
        </w:tc>
        <w:tc>
          <w:tcPr>
            <w:tcW w:w="3056" w:type="dxa"/>
            <w:tcBorders>
              <w:top w:val="single" w:sz="4" w:space="0" w:color="auto"/>
              <w:left w:val="single" w:sz="4" w:space="0" w:color="auto"/>
              <w:right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Dataprojektor, PC</w:t>
            </w:r>
          </w:p>
        </w:tc>
      </w:tr>
      <w:tr w:rsidR="00C262D2">
        <w:trPr>
          <w:trHeight w:hRule="exact" w:val="295"/>
          <w:jc w:val="center"/>
        </w:trPr>
        <w:tc>
          <w:tcPr>
            <w:tcW w:w="3492"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PO 18 místnost na paralelky</w:t>
            </w:r>
          </w:p>
        </w:tc>
        <w:tc>
          <w:tcPr>
            <w:tcW w:w="1379"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Přízemí</w:t>
            </w:r>
          </w:p>
        </w:tc>
        <w:tc>
          <w:tcPr>
            <w:tcW w:w="1145"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64</w:t>
            </w:r>
          </w:p>
        </w:tc>
        <w:tc>
          <w:tcPr>
            <w:tcW w:w="3056"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Dataprojektor, PC</w:t>
            </w:r>
          </w:p>
        </w:tc>
      </w:tr>
      <w:tr w:rsidR="00C262D2">
        <w:trPr>
          <w:trHeight w:hRule="exact" w:val="572"/>
          <w:jc w:val="center"/>
        </w:trPr>
        <w:tc>
          <w:tcPr>
            <w:tcW w:w="3492"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74" w:lineRule="exact"/>
              <w:ind w:firstLine="0"/>
            </w:pPr>
            <w:r>
              <w:rPr>
                <w:rStyle w:val="Zkladntext2TimesNewRomandkovn2pt"/>
                <w:rFonts w:eastAsia="Calibri"/>
              </w:rPr>
              <w:t>Plil</w:t>
            </w:r>
            <w:r>
              <w:rPr>
                <w:rStyle w:val="Zkladntext2TimesNewRoman"/>
                <w:rFonts w:eastAsia="Calibri"/>
              </w:rPr>
              <w:t xml:space="preserve"> místnost na paralelky catering</w:t>
            </w:r>
          </w:p>
        </w:tc>
        <w:tc>
          <w:tcPr>
            <w:tcW w:w="1379" w:type="dxa"/>
            <w:tcBorders>
              <w:top w:val="single" w:sz="4" w:space="0" w:color="auto"/>
              <w:left w:val="single" w:sz="4" w:space="0" w:color="auto"/>
            </w:tcBorders>
            <w:shd w:val="clear" w:color="auto" w:fill="FFFFFF"/>
            <w:vAlign w:val="center"/>
          </w:tcPr>
          <w:p w:rsidR="00C262D2" w:rsidRDefault="00EE394C">
            <w:pPr>
              <w:pStyle w:val="Zkladntext20"/>
              <w:framePr w:w="9072" w:wrap="notBeside" w:vAnchor="text" w:hAnchor="text" w:xAlign="center" w:y="1"/>
              <w:shd w:val="clear" w:color="auto" w:fill="auto"/>
              <w:spacing w:line="130" w:lineRule="exact"/>
              <w:ind w:firstLine="0"/>
            </w:pPr>
            <w:r>
              <w:rPr>
                <w:rStyle w:val="Zkladntext2FranklinGothicHeavy65ptdkovn2pt"/>
              </w:rPr>
              <w:t>1.</w:t>
            </w:r>
          </w:p>
        </w:tc>
        <w:tc>
          <w:tcPr>
            <w:tcW w:w="1145" w:type="dxa"/>
            <w:tcBorders>
              <w:top w:val="single" w:sz="4" w:space="0" w:color="auto"/>
              <w:left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50</w:t>
            </w:r>
          </w:p>
        </w:tc>
        <w:tc>
          <w:tcPr>
            <w:tcW w:w="3056" w:type="dxa"/>
            <w:tcBorders>
              <w:top w:val="single" w:sz="4" w:space="0" w:color="auto"/>
              <w:left w:val="single" w:sz="4" w:space="0" w:color="auto"/>
              <w:right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Dataprojektor, PC</w:t>
            </w:r>
          </w:p>
        </w:tc>
      </w:tr>
      <w:tr w:rsidR="00C262D2">
        <w:trPr>
          <w:trHeight w:hRule="exact" w:val="295"/>
          <w:jc w:val="center"/>
        </w:trPr>
        <w:tc>
          <w:tcPr>
            <w:tcW w:w="3492"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P116 místnost na paralelky</w:t>
            </w:r>
          </w:p>
        </w:tc>
        <w:tc>
          <w:tcPr>
            <w:tcW w:w="1379"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130" w:lineRule="exact"/>
              <w:ind w:firstLine="0"/>
            </w:pPr>
            <w:r>
              <w:rPr>
                <w:rStyle w:val="Zkladntext2FranklinGothicHeavy65ptdkovn2pt"/>
              </w:rPr>
              <w:t>1.</w:t>
            </w:r>
          </w:p>
        </w:tc>
        <w:tc>
          <w:tcPr>
            <w:tcW w:w="1145"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48</w:t>
            </w:r>
          </w:p>
        </w:tc>
        <w:tc>
          <w:tcPr>
            <w:tcW w:w="3056"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Dataprojektor, PC</w:t>
            </w:r>
          </w:p>
        </w:tc>
      </w:tr>
      <w:tr w:rsidR="00C262D2">
        <w:trPr>
          <w:trHeight w:hRule="exact" w:val="295"/>
          <w:jc w:val="center"/>
        </w:trPr>
        <w:tc>
          <w:tcPr>
            <w:tcW w:w="3492"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P201 místnost na paralelky</w:t>
            </w:r>
          </w:p>
        </w:tc>
        <w:tc>
          <w:tcPr>
            <w:tcW w:w="1379"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2.</w:t>
            </w:r>
          </w:p>
        </w:tc>
        <w:tc>
          <w:tcPr>
            <w:tcW w:w="1145"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46</w:t>
            </w:r>
          </w:p>
        </w:tc>
        <w:tc>
          <w:tcPr>
            <w:tcW w:w="3056"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Dataprojektor, PC</w:t>
            </w:r>
          </w:p>
        </w:tc>
      </w:tr>
      <w:tr w:rsidR="00C262D2">
        <w:trPr>
          <w:trHeight w:hRule="exact" w:val="295"/>
          <w:jc w:val="center"/>
        </w:trPr>
        <w:tc>
          <w:tcPr>
            <w:tcW w:w="3492"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P209 místnost na paralelky</w:t>
            </w:r>
          </w:p>
        </w:tc>
        <w:tc>
          <w:tcPr>
            <w:tcW w:w="1379"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2.</w:t>
            </w:r>
          </w:p>
        </w:tc>
        <w:tc>
          <w:tcPr>
            <w:tcW w:w="1145"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55</w:t>
            </w:r>
          </w:p>
        </w:tc>
        <w:tc>
          <w:tcPr>
            <w:tcW w:w="3056"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Dataprojektor, PC</w:t>
            </w:r>
          </w:p>
        </w:tc>
      </w:tr>
      <w:tr w:rsidR="00C262D2">
        <w:trPr>
          <w:trHeight w:hRule="exact" w:val="295"/>
          <w:jc w:val="center"/>
        </w:trPr>
        <w:tc>
          <w:tcPr>
            <w:tcW w:w="3492"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P300 místnost na paralelky</w:t>
            </w:r>
          </w:p>
        </w:tc>
        <w:tc>
          <w:tcPr>
            <w:tcW w:w="1379"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3.</w:t>
            </w:r>
          </w:p>
        </w:tc>
        <w:tc>
          <w:tcPr>
            <w:tcW w:w="1145"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150</w:t>
            </w:r>
          </w:p>
        </w:tc>
        <w:tc>
          <w:tcPr>
            <w:tcW w:w="3056"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Dataprojektor, PC, ozvučení</w:t>
            </w:r>
          </w:p>
        </w:tc>
      </w:tr>
      <w:tr w:rsidR="00C262D2">
        <w:trPr>
          <w:trHeight w:hRule="exact" w:val="295"/>
          <w:jc w:val="center"/>
        </w:trPr>
        <w:tc>
          <w:tcPr>
            <w:tcW w:w="3492"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P301 místnost na paralelky</w:t>
            </w:r>
          </w:p>
        </w:tc>
        <w:tc>
          <w:tcPr>
            <w:tcW w:w="1379"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3.</w:t>
            </w:r>
          </w:p>
        </w:tc>
        <w:tc>
          <w:tcPr>
            <w:tcW w:w="1145"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128</w:t>
            </w:r>
          </w:p>
        </w:tc>
        <w:tc>
          <w:tcPr>
            <w:tcW w:w="3056"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Dataprojektor, PC</w:t>
            </w:r>
          </w:p>
        </w:tc>
      </w:tr>
      <w:tr w:rsidR="00C262D2">
        <w:trPr>
          <w:trHeight w:hRule="exact" w:val="317"/>
          <w:jc w:val="center"/>
        </w:trPr>
        <w:tc>
          <w:tcPr>
            <w:tcW w:w="3492" w:type="dxa"/>
            <w:tcBorders>
              <w:top w:val="single" w:sz="4" w:space="0" w:color="auto"/>
              <w:left w:val="single" w:sz="4" w:space="0" w:color="auto"/>
              <w:bottom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P317 místnost na paralelky</w:t>
            </w:r>
          </w:p>
        </w:tc>
        <w:tc>
          <w:tcPr>
            <w:tcW w:w="1379" w:type="dxa"/>
            <w:tcBorders>
              <w:top w:val="single" w:sz="4" w:space="0" w:color="auto"/>
              <w:left w:val="single" w:sz="4" w:space="0" w:color="auto"/>
              <w:bottom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3.</w:t>
            </w:r>
          </w:p>
        </w:tc>
        <w:tc>
          <w:tcPr>
            <w:tcW w:w="1145" w:type="dxa"/>
            <w:tcBorders>
              <w:top w:val="single" w:sz="4" w:space="0" w:color="auto"/>
              <w:left w:val="single" w:sz="4" w:space="0" w:color="auto"/>
              <w:bottom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60</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TimesNewRoman"/>
                <w:rFonts w:eastAsia="Calibri"/>
              </w:rPr>
              <w:t>Dataprojektor, PC</w:t>
            </w:r>
          </w:p>
        </w:tc>
      </w:tr>
    </w:tbl>
    <w:p w:rsidR="00C262D2" w:rsidRDefault="00C262D2">
      <w:pPr>
        <w:framePr w:w="9072" w:wrap="notBeside" w:vAnchor="text" w:hAnchor="text" w:xAlign="center" w:y="1"/>
        <w:rPr>
          <w:sz w:val="2"/>
          <w:szCs w:val="2"/>
        </w:rPr>
      </w:pPr>
    </w:p>
    <w:p w:rsidR="00C262D2" w:rsidRDefault="00C262D2">
      <w:pPr>
        <w:spacing w:line="480" w:lineRule="exact"/>
      </w:pPr>
    </w:p>
    <w:p w:rsidR="00C262D2" w:rsidRDefault="00EE394C">
      <w:pPr>
        <w:pStyle w:val="Titulektabulky0"/>
        <w:framePr w:w="9072" w:wrap="notBeside" w:vAnchor="text" w:hAnchor="text" w:xAlign="center" w:y="1"/>
        <w:shd w:val="clear" w:color="auto" w:fill="auto"/>
        <w:spacing w:line="220" w:lineRule="exact"/>
      </w:pPr>
      <w:r>
        <w:t>22.9-</w:t>
      </w:r>
      <w:proofErr w:type="gramStart"/>
      <w:r>
        <w:t>24.9.2016</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3571"/>
        <w:gridCol w:w="1397"/>
        <w:gridCol w:w="1004"/>
        <w:gridCol w:w="3100"/>
      </w:tblGrid>
      <w:tr w:rsidR="00C262D2">
        <w:trPr>
          <w:trHeight w:hRule="exact" w:val="292"/>
          <w:jc w:val="center"/>
        </w:trPr>
        <w:tc>
          <w:tcPr>
            <w:tcW w:w="3571"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jc w:val="both"/>
            </w:pPr>
            <w:r>
              <w:rPr>
                <w:rStyle w:val="Zkladntext2Tun"/>
              </w:rPr>
              <w:t>Číslo a určení místnosti</w:t>
            </w:r>
          </w:p>
        </w:tc>
        <w:tc>
          <w:tcPr>
            <w:tcW w:w="1397"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un"/>
              </w:rPr>
              <w:t>Patro</w:t>
            </w:r>
          </w:p>
        </w:tc>
        <w:tc>
          <w:tcPr>
            <w:tcW w:w="1004"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un"/>
              </w:rPr>
              <w:t>Kapacita</w:t>
            </w:r>
          </w:p>
        </w:tc>
        <w:tc>
          <w:tcPr>
            <w:tcW w:w="3100"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Tun"/>
              </w:rPr>
              <w:t>AV technika</w:t>
            </w:r>
          </w:p>
        </w:tc>
      </w:tr>
      <w:tr w:rsidR="00C262D2">
        <w:trPr>
          <w:trHeight w:hRule="exact" w:val="547"/>
          <w:jc w:val="center"/>
        </w:trPr>
        <w:tc>
          <w:tcPr>
            <w:tcW w:w="3571" w:type="dxa"/>
            <w:tcBorders>
              <w:top w:val="single" w:sz="4" w:space="0" w:color="auto"/>
              <w:left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jc w:val="both"/>
            </w:pPr>
            <w:r>
              <w:rPr>
                <w:rStyle w:val="Zkladntext22"/>
              </w:rPr>
              <w:t xml:space="preserve">Aula </w:t>
            </w:r>
            <w:proofErr w:type="gramStart"/>
            <w:r>
              <w:rPr>
                <w:rStyle w:val="Zkladntext22"/>
              </w:rPr>
              <w:t>P131... plenární</w:t>
            </w:r>
            <w:proofErr w:type="gramEnd"/>
            <w:r>
              <w:rPr>
                <w:rStyle w:val="Zkladntext22"/>
              </w:rPr>
              <w:t xml:space="preserve"> zasedání</w:t>
            </w:r>
          </w:p>
        </w:tc>
        <w:tc>
          <w:tcPr>
            <w:tcW w:w="1397"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after="60" w:line="220" w:lineRule="exact"/>
              <w:ind w:firstLine="0"/>
            </w:pPr>
            <w:r>
              <w:rPr>
                <w:rStyle w:val="Zkladntext22"/>
              </w:rPr>
              <w:t>Mezipatro</w:t>
            </w:r>
          </w:p>
          <w:p w:rsidR="00C262D2" w:rsidRDefault="00EE394C">
            <w:pPr>
              <w:pStyle w:val="Zkladntext20"/>
              <w:framePr w:w="9072" w:wrap="notBeside" w:vAnchor="text" w:hAnchor="text" w:xAlign="center" w:y="1"/>
              <w:shd w:val="clear" w:color="auto" w:fill="auto"/>
              <w:spacing w:before="60" w:line="220" w:lineRule="exact"/>
              <w:ind w:firstLine="0"/>
            </w:pPr>
            <w:r>
              <w:rPr>
                <w:rStyle w:val="Zkladntext22"/>
              </w:rPr>
              <w:t>(přízemí/1)</w:t>
            </w:r>
          </w:p>
        </w:tc>
        <w:tc>
          <w:tcPr>
            <w:tcW w:w="1004" w:type="dxa"/>
            <w:tcBorders>
              <w:top w:val="single" w:sz="4" w:space="0" w:color="auto"/>
              <w:left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400</w:t>
            </w:r>
          </w:p>
        </w:tc>
        <w:tc>
          <w:tcPr>
            <w:tcW w:w="3100" w:type="dxa"/>
            <w:tcBorders>
              <w:top w:val="single" w:sz="4" w:space="0" w:color="auto"/>
              <w:left w:val="single" w:sz="4" w:space="0" w:color="auto"/>
              <w:right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Dataprojektor, PC, ozvučení</w:t>
            </w:r>
          </w:p>
        </w:tc>
      </w:tr>
      <w:tr w:rsidR="00C262D2">
        <w:trPr>
          <w:trHeight w:hRule="exact" w:val="547"/>
          <w:jc w:val="center"/>
        </w:trPr>
        <w:tc>
          <w:tcPr>
            <w:tcW w:w="3571" w:type="dxa"/>
            <w:tcBorders>
              <w:top w:val="single" w:sz="4" w:space="0" w:color="auto"/>
              <w:left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jc w:val="both"/>
            </w:pPr>
            <w:r>
              <w:rPr>
                <w:rStyle w:val="Zkladntext22"/>
              </w:rPr>
              <w:t>Místnost P104 &amp; chodba na 1. patře</w:t>
            </w:r>
          </w:p>
        </w:tc>
        <w:tc>
          <w:tcPr>
            <w:tcW w:w="1397" w:type="dxa"/>
            <w:tcBorders>
              <w:top w:val="single" w:sz="4" w:space="0" w:color="auto"/>
              <w:left w:val="single" w:sz="4" w:space="0" w:color="auto"/>
            </w:tcBorders>
            <w:shd w:val="clear" w:color="auto" w:fill="FFFFFF"/>
            <w:vAlign w:val="center"/>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1.</w:t>
            </w:r>
          </w:p>
        </w:tc>
        <w:tc>
          <w:tcPr>
            <w:tcW w:w="1004" w:type="dxa"/>
            <w:tcBorders>
              <w:top w:val="single" w:sz="4" w:space="0" w:color="auto"/>
              <w:left w:val="single" w:sz="4" w:space="0" w:color="auto"/>
            </w:tcBorders>
            <w:shd w:val="clear" w:color="auto" w:fill="FFFFFF"/>
            <w:vAlign w:val="center"/>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82</w:t>
            </w:r>
          </w:p>
        </w:tc>
        <w:tc>
          <w:tcPr>
            <w:tcW w:w="3100" w:type="dxa"/>
            <w:tcBorders>
              <w:top w:val="single" w:sz="4" w:space="0" w:color="auto"/>
              <w:left w:val="single" w:sz="4" w:space="0" w:color="auto"/>
              <w:right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Dataprojektor, PC, ozvučení</w:t>
            </w:r>
          </w:p>
        </w:tc>
      </w:tr>
      <w:tr w:rsidR="00C262D2">
        <w:trPr>
          <w:trHeight w:hRule="exact" w:val="547"/>
          <w:jc w:val="center"/>
        </w:trPr>
        <w:tc>
          <w:tcPr>
            <w:tcW w:w="3571" w:type="dxa"/>
            <w:tcBorders>
              <w:top w:val="single" w:sz="4" w:space="0" w:color="auto"/>
              <w:left w:val="single" w:sz="4" w:space="0" w:color="auto"/>
            </w:tcBorders>
            <w:shd w:val="clear" w:color="auto" w:fill="FFFFFF"/>
            <w:vAlign w:val="bottom"/>
          </w:tcPr>
          <w:p w:rsidR="00C40C39" w:rsidRDefault="00EE394C">
            <w:pPr>
              <w:pStyle w:val="Zkladntext20"/>
              <w:framePr w:w="9072" w:wrap="notBeside" w:vAnchor="text" w:hAnchor="text" w:xAlign="center" w:y="1"/>
              <w:shd w:val="clear" w:color="auto" w:fill="auto"/>
              <w:spacing w:line="270" w:lineRule="exact"/>
              <w:ind w:firstLine="0"/>
              <w:jc w:val="both"/>
              <w:rPr>
                <w:rStyle w:val="Zkladntext22"/>
              </w:rPr>
            </w:pPr>
            <w:r>
              <w:rPr>
                <w:rStyle w:val="Zkladntext22"/>
              </w:rPr>
              <w:t xml:space="preserve">Místnost </w:t>
            </w:r>
            <w:proofErr w:type="gramStart"/>
            <w:r>
              <w:rPr>
                <w:rStyle w:val="Zkladntext22"/>
              </w:rPr>
              <w:t>P001... zázemí</w:t>
            </w:r>
            <w:proofErr w:type="gramEnd"/>
            <w:r>
              <w:rPr>
                <w:rStyle w:val="Zkladntext22"/>
              </w:rPr>
              <w:t xml:space="preserve"> organizátory </w:t>
            </w:r>
          </w:p>
          <w:p w:rsidR="00C262D2" w:rsidRDefault="00EE394C">
            <w:pPr>
              <w:pStyle w:val="Zkladntext20"/>
              <w:framePr w:w="9072" w:wrap="notBeside" w:vAnchor="text" w:hAnchor="text" w:xAlign="center" w:y="1"/>
              <w:shd w:val="clear" w:color="auto" w:fill="auto"/>
              <w:spacing w:line="270" w:lineRule="exact"/>
              <w:ind w:firstLine="0"/>
              <w:jc w:val="both"/>
            </w:pPr>
            <w:r>
              <w:rPr>
                <w:rStyle w:val="Zkladntext22"/>
              </w:rPr>
              <w:t>&amp; registrace</w:t>
            </w:r>
          </w:p>
        </w:tc>
        <w:tc>
          <w:tcPr>
            <w:tcW w:w="1397" w:type="dxa"/>
            <w:tcBorders>
              <w:top w:val="single" w:sz="4" w:space="0" w:color="auto"/>
              <w:left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Přízemí</w:t>
            </w:r>
          </w:p>
        </w:tc>
        <w:tc>
          <w:tcPr>
            <w:tcW w:w="1004" w:type="dxa"/>
            <w:tcBorders>
              <w:top w:val="single" w:sz="4" w:space="0" w:color="auto"/>
              <w:left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40</w:t>
            </w:r>
          </w:p>
        </w:tc>
        <w:tc>
          <w:tcPr>
            <w:tcW w:w="3100" w:type="dxa"/>
            <w:tcBorders>
              <w:top w:val="single" w:sz="4" w:space="0" w:color="auto"/>
              <w:left w:val="single" w:sz="4" w:space="0" w:color="auto"/>
              <w:right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Dataprojektor, PC</w:t>
            </w:r>
          </w:p>
        </w:tc>
      </w:tr>
      <w:tr w:rsidR="00C262D2">
        <w:trPr>
          <w:trHeight w:hRule="exact" w:val="281"/>
          <w:jc w:val="center"/>
        </w:trPr>
        <w:tc>
          <w:tcPr>
            <w:tcW w:w="3571"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jc w:val="both"/>
            </w:pPr>
            <w:r>
              <w:rPr>
                <w:rStyle w:val="Zkladntext22"/>
              </w:rPr>
              <w:t>P018 místnost na paralelky</w:t>
            </w:r>
          </w:p>
        </w:tc>
        <w:tc>
          <w:tcPr>
            <w:tcW w:w="1397"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Přízemí</w:t>
            </w:r>
          </w:p>
        </w:tc>
        <w:tc>
          <w:tcPr>
            <w:tcW w:w="1004"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64</w:t>
            </w:r>
          </w:p>
        </w:tc>
        <w:tc>
          <w:tcPr>
            <w:tcW w:w="3100"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Dataprojektor, PC</w:t>
            </w:r>
          </w:p>
        </w:tc>
      </w:tr>
      <w:tr w:rsidR="00C262D2">
        <w:trPr>
          <w:trHeight w:hRule="exact" w:val="277"/>
          <w:jc w:val="center"/>
        </w:trPr>
        <w:tc>
          <w:tcPr>
            <w:tcW w:w="3571"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jc w:val="both"/>
            </w:pPr>
            <w:r>
              <w:rPr>
                <w:rStyle w:val="Zkladntext22"/>
              </w:rPr>
              <w:t>Plil místnost na paralelky catering</w:t>
            </w:r>
          </w:p>
        </w:tc>
        <w:tc>
          <w:tcPr>
            <w:tcW w:w="1397"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1.</w:t>
            </w:r>
          </w:p>
        </w:tc>
        <w:tc>
          <w:tcPr>
            <w:tcW w:w="1004"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50</w:t>
            </w:r>
          </w:p>
        </w:tc>
        <w:tc>
          <w:tcPr>
            <w:tcW w:w="3100"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Dataprojektor, PC</w:t>
            </w:r>
          </w:p>
        </w:tc>
      </w:tr>
      <w:tr w:rsidR="00C262D2">
        <w:trPr>
          <w:trHeight w:hRule="exact" w:val="281"/>
          <w:jc w:val="center"/>
        </w:trPr>
        <w:tc>
          <w:tcPr>
            <w:tcW w:w="3571"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jc w:val="both"/>
            </w:pPr>
            <w:r>
              <w:rPr>
                <w:rStyle w:val="Zkladntext23"/>
              </w:rPr>
              <w:t>P116</w:t>
            </w:r>
            <w:r>
              <w:rPr>
                <w:rStyle w:val="Zkladntext22"/>
              </w:rPr>
              <w:t xml:space="preserve"> místnost na paralelky</w:t>
            </w:r>
          </w:p>
        </w:tc>
        <w:tc>
          <w:tcPr>
            <w:tcW w:w="1397"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1.</w:t>
            </w:r>
          </w:p>
        </w:tc>
        <w:tc>
          <w:tcPr>
            <w:tcW w:w="1004"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48</w:t>
            </w:r>
          </w:p>
        </w:tc>
        <w:tc>
          <w:tcPr>
            <w:tcW w:w="3100"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Dataprojektor, PC</w:t>
            </w:r>
          </w:p>
        </w:tc>
      </w:tr>
      <w:tr w:rsidR="00C262D2">
        <w:trPr>
          <w:trHeight w:hRule="exact" w:val="277"/>
          <w:jc w:val="center"/>
        </w:trPr>
        <w:tc>
          <w:tcPr>
            <w:tcW w:w="3571"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jc w:val="both"/>
            </w:pPr>
            <w:r>
              <w:rPr>
                <w:rStyle w:val="Zkladntext22"/>
              </w:rPr>
              <w:t>P200 místnost na paralelky</w:t>
            </w:r>
          </w:p>
        </w:tc>
        <w:tc>
          <w:tcPr>
            <w:tcW w:w="1397"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2.</w:t>
            </w:r>
          </w:p>
        </w:tc>
        <w:tc>
          <w:tcPr>
            <w:tcW w:w="1004"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170</w:t>
            </w:r>
          </w:p>
        </w:tc>
        <w:tc>
          <w:tcPr>
            <w:tcW w:w="3100"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Dataprojektor, PC, ozvučení</w:t>
            </w:r>
          </w:p>
        </w:tc>
      </w:tr>
      <w:tr w:rsidR="00C262D2">
        <w:trPr>
          <w:trHeight w:hRule="exact" w:val="277"/>
          <w:jc w:val="center"/>
        </w:trPr>
        <w:tc>
          <w:tcPr>
            <w:tcW w:w="3571"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jc w:val="both"/>
            </w:pPr>
            <w:r>
              <w:rPr>
                <w:rStyle w:val="Zkladntext22"/>
              </w:rPr>
              <w:t>P201 místnost na paralelky</w:t>
            </w:r>
          </w:p>
        </w:tc>
        <w:tc>
          <w:tcPr>
            <w:tcW w:w="1397"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2.</w:t>
            </w:r>
          </w:p>
        </w:tc>
        <w:tc>
          <w:tcPr>
            <w:tcW w:w="1004"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46</w:t>
            </w:r>
          </w:p>
        </w:tc>
        <w:tc>
          <w:tcPr>
            <w:tcW w:w="3100"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Dataprojektor, PC</w:t>
            </w:r>
          </w:p>
        </w:tc>
      </w:tr>
      <w:tr w:rsidR="00C262D2">
        <w:trPr>
          <w:trHeight w:hRule="exact" w:val="281"/>
          <w:jc w:val="center"/>
        </w:trPr>
        <w:tc>
          <w:tcPr>
            <w:tcW w:w="3571"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jc w:val="both"/>
            </w:pPr>
            <w:r>
              <w:rPr>
                <w:rStyle w:val="Zkladntext22"/>
              </w:rPr>
              <w:t>P209 místnost na paralelky</w:t>
            </w:r>
          </w:p>
        </w:tc>
        <w:tc>
          <w:tcPr>
            <w:tcW w:w="1397"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2.</w:t>
            </w:r>
          </w:p>
        </w:tc>
        <w:tc>
          <w:tcPr>
            <w:tcW w:w="1004"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55</w:t>
            </w:r>
          </w:p>
        </w:tc>
        <w:tc>
          <w:tcPr>
            <w:tcW w:w="3100"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Dataprojektor, PC</w:t>
            </w:r>
          </w:p>
        </w:tc>
      </w:tr>
      <w:tr w:rsidR="00C262D2">
        <w:trPr>
          <w:trHeight w:hRule="exact" w:val="281"/>
          <w:jc w:val="center"/>
        </w:trPr>
        <w:tc>
          <w:tcPr>
            <w:tcW w:w="3571"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jc w:val="both"/>
            </w:pPr>
            <w:r>
              <w:rPr>
                <w:rStyle w:val="Zkladntext22"/>
              </w:rPr>
              <w:t>P217 místnost na paralelky</w:t>
            </w:r>
          </w:p>
        </w:tc>
        <w:tc>
          <w:tcPr>
            <w:tcW w:w="1397"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2.</w:t>
            </w:r>
          </w:p>
        </w:tc>
        <w:tc>
          <w:tcPr>
            <w:tcW w:w="1004"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73</w:t>
            </w:r>
          </w:p>
        </w:tc>
        <w:tc>
          <w:tcPr>
            <w:tcW w:w="3100"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Dataprojektor, PC</w:t>
            </w:r>
          </w:p>
        </w:tc>
      </w:tr>
      <w:tr w:rsidR="00C262D2">
        <w:trPr>
          <w:trHeight w:hRule="exact" w:val="277"/>
          <w:jc w:val="center"/>
        </w:trPr>
        <w:tc>
          <w:tcPr>
            <w:tcW w:w="3571"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jc w:val="both"/>
            </w:pPr>
            <w:r>
              <w:rPr>
                <w:rStyle w:val="Zkladntext22"/>
              </w:rPr>
              <w:t>P300 místnost na paralelky</w:t>
            </w:r>
          </w:p>
        </w:tc>
        <w:tc>
          <w:tcPr>
            <w:tcW w:w="1397"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3.</w:t>
            </w:r>
          </w:p>
        </w:tc>
        <w:tc>
          <w:tcPr>
            <w:tcW w:w="1004"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150</w:t>
            </w:r>
          </w:p>
        </w:tc>
        <w:tc>
          <w:tcPr>
            <w:tcW w:w="3100"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Dataprojektor, PC, ozvučení</w:t>
            </w:r>
          </w:p>
        </w:tc>
      </w:tr>
      <w:tr w:rsidR="00C262D2">
        <w:trPr>
          <w:trHeight w:hRule="exact" w:val="281"/>
          <w:jc w:val="center"/>
        </w:trPr>
        <w:tc>
          <w:tcPr>
            <w:tcW w:w="3571"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jc w:val="both"/>
            </w:pPr>
            <w:r>
              <w:rPr>
                <w:rStyle w:val="Zkladntext22"/>
              </w:rPr>
              <w:t>P301 místnost na paralelky</w:t>
            </w:r>
          </w:p>
        </w:tc>
        <w:tc>
          <w:tcPr>
            <w:tcW w:w="1397"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3.</w:t>
            </w:r>
          </w:p>
        </w:tc>
        <w:tc>
          <w:tcPr>
            <w:tcW w:w="1004" w:type="dxa"/>
            <w:tcBorders>
              <w:top w:val="single" w:sz="4" w:space="0" w:color="auto"/>
              <w:lef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128</w:t>
            </w:r>
          </w:p>
        </w:tc>
        <w:tc>
          <w:tcPr>
            <w:tcW w:w="3100" w:type="dxa"/>
            <w:tcBorders>
              <w:top w:val="single" w:sz="4" w:space="0" w:color="auto"/>
              <w:left w:val="single" w:sz="4" w:space="0" w:color="auto"/>
              <w:right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Dataprojektor, PC</w:t>
            </w:r>
          </w:p>
        </w:tc>
      </w:tr>
      <w:tr w:rsidR="00C262D2">
        <w:trPr>
          <w:trHeight w:hRule="exact" w:val="295"/>
          <w:jc w:val="center"/>
        </w:trPr>
        <w:tc>
          <w:tcPr>
            <w:tcW w:w="3571" w:type="dxa"/>
            <w:tcBorders>
              <w:top w:val="single" w:sz="4" w:space="0" w:color="auto"/>
              <w:left w:val="single" w:sz="4" w:space="0" w:color="auto"/>
              <w:bottom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jc w:val="both"/>
            </w:pPr>
            <w:r>
              <w:rPr>
                <w:rStyle w:val="Zkladntext22"/>
              </w:rPr>
              <w:t>P317 místnost na paralelky</w:t>
            </w:r>
          </w:p>
        </w:tc>
        <w:tc>
          <w:tcPr>
            <w:tcW w:w="1397" w:type="dxa"/>
            <w:tcBorders>
              <w:top w:val="single" w:sz="4" w:space="0" w:color="auto"/>
              <w:left w:val="single" w:sz="4" w:space="0" w:color="auto"/>
              <w:bottom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3.</w:t>
            </w:r>
          </w:p>
        </w:tc>
        <w:tc>
          <w:tcPr>
            <w:tcW w:w="1004" w:type="dxa"/>
            <w:tcBorders>
              <w:top w:val="single" w:sz="4" w:space="0" w:color="auto"/>
              <w:left w:val="single" w:sz="4" w:space="0" w:color="auto"/>
              <w:bottom w:val="single" w:sz="4" w:space="0" w:color="auto"/>
            </w:tcBorders>
            <w:shd w:val="clear" w:color="auto" w:fill="FFFFFF"/>
            <w:vAlign w:val="bottom"/>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60</w:t>
            </w:r>
          </w:p>
        </w:tc>
        <w:tc>
          <w:tcPr>
            <w:tcW w:w="3100" w:type="dxa"/>
            <w:tcBorders>
              <w:top w:val="single" w:sz="4" w:space="0" w:color="auto"/>
              <w:left w:val="single" w:sz="4" w:space="0" w:color="auto"/>
              <w:bottom w:val="single" w:sz="4" w:space="0" w:color="auto"/>
              <w:right w:val="single" w:sz="4" w:space="0" w:color="auto"/>
            </w:tcBorders>
            <w:shd w:val="clear" w:color="auto" w:fill="FFFFFF"/>
          </w:tcPr>
          <w:p w:rsidR="00C262D2" w:rsidRDefault="00EE394C">
            <w:pPr>
              <w:pStyle w:val="Zkladntext20"/>
              <w:framePr w:w="9072" w:wrap="notBeside" w:vAnchor="text" w:hAnchor="text" w:xAlign="center" w:y="1"/>
              <w:shd w:val="clear" w:color="auto" w:fill="auto"/>
              <w:spacing w:line="220" w:lineRule="exact"/>
              <w:ind w:firstLine="0"/>
            </w:pPr>
            <w:r>
              <w:rPr>
                <w:rStyle w:val="Zkladntext22"/>
              </w:rPr>
              <w:t>Dataprojektor, PC</w:t>
            </w:r>
          </w:p>
        </w:tc>
      </w:tr>
    </w:tbl>
    <w:p w:rsidR="00C262D2" w:rsidRDefault="00EE394C">
      <w:pPr>
        <w:pStyle w:val="Titulektabulky0"/>
        <w:framePr w:w="9072" w:wrap="notBeside" w:vAnchor="text" w:hAnchor="text" w:xAlign="center" w:y="1"/>
        <w:shd w:val="clear" w:color="auto" w:fill="auto"/>
        <w:spacing w:line="220" w:lineRule="exact"/>
      </w:pPr>
      <w:r>
        <w:t>Celkový předpokládaný počet účastníků cca 500 osob.</w:t>
      </w:r>
    </w:p>
    <w:p w:rsidR="00C262D2" w:rsidRDefault="00C262D2">
      <w:pPr>
        <w:framePr w:w="9072" w:wrap="notBeside" w:vAnchor="text" w:hAnchor="text" w:xAlign="center" w:y="1"/>
        <w:rPr>
          <w:sz w:val="2"/>
          <w:szCs w:val="2"/>
        </w:rPr>
      </w:pPr>
    </w:p>
    <w:p w:rsidR="00C262D2" w:rsidRDefault="00C262D2">
      <w:pPr>
        <w:rPr>
          <w:sz w:val="2"/>
          <w:szCs w:val="2"/>
        </w:rPr>
      </w:pPr>
    </w:p>
    <w:p w:rsidR="00C262D2" w:rsidRDefault="00C262D2">
      <w:pPr>
        <w:rPr>
          <w:sz w:val="2"/>
          <w:szCs w:val="2"/>
        </w:rPr>
      </w:pPr>
    </w:p>
    <w:sectPr w:rsidR="00C262D2">
      <w:headerReference w:type="default" r:id="rId9"/>
      <w:footerReference w:type="default" r:id="rId10"/>
      <w:pgSz w:w="11900" w:h="16840"/>
      <w:pgMar w:top="2377" w:right="1515" w:bottom="2377"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94C" w:rsidRDefault="00EE394C">
      <w:r>
        <w:separator/>
      </w:r>
    </w:p>
  </w:endnote>
  <w:endnote w:type="continuationSeparator" w:id="0">
    <w:p w:rsidR="00EE394C" w:rsidRDefault="00EE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D2" w:rsidRDefault="00EE394C">
    <w:pPr>
      <w:rPr>
        <w:sz w:val="2"/>
        <w:szCs w:val="2"/>
      </w:rPr>
    </w:pPr>
    <w:r>
      <w:rPr>
        <w:noProof/>
        <w:lang w:bidi="ar-SA"/>
      </w:rPr>
      <mc:AlternateContent>
        <mc:Choice Requires="wps">
          <w:drawing>
            <wp:anchor distT="0" distB="0" distL="63500" distR="63500" simplePos="0" relativeHeight="314572417" behindDoc="1" locked="0" layoutInCell="1" allowOverlap="1" wp14:anchorId="200C7F3E" wp14:editId="1A7A2ECA">
              <wp:simplePos x="0" y="0"/>
              <wp:positionH relativeFrom="page">
                <wp:posOffset>3435350</wp:posOffset>
              </wp:positionH>
              <wp:positionV relativeFrom="page">
                <wp:posOffset>9937750</wp:posOffset>
              </wp:positionV>
              <wp:extent cx="721995" cy="170815"/>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2D2" w:rsidRDefault="00EE394C">
                          <w:pPr>
                            <w:pStyle w:val="ZhlavneboZpat0"/>
                            <w:shd w:val="clear" w:color="auto" w:fill="auto"/>
                            <w:spacing w:line="240" w:lineRule="auto"/>
                          </w:pPr>
                          <w:proofErr w:type="gramStart"/>
                          <w:r>
                            <w:rPr>
                              <w:rStyle w:val="ZhlavneboZpat1"/>
                            </w:rPr>
                            <w:t xml:space="preserve">Stránka </w:t>
                          </w:r>
                          <w:proofErr w:type="gramEnd"/>
                          <w:r>
                            <w:fldChar w:fldCharType="begin"/>
                          </w:r>
                          <w:r>
                            <w:instrText xml:space="preserve"> PAGE \* MERGEFORMAT </w:instrText>
                          </w:r>
                          <w:r>
                            <w:fldChar w:fldCharType="separate"/>
                          </w:r>
                          <w:r w:rsidR="00945147" w:rsidRPr="00945147">
                            <w:rPr>
                              <w:rStyle w:val="ZhlavneboZpat1"/>
                              <w:noProof/>
                            </w:rPr>
                            <w:t>2</w:t>
                          </w:r>
                          <w:r>
                            <w:rPr>
                              <w:rStyle w:val="ZhlavneboZpat1"/>
                            </w:rPr>
                            <w:fldChar w:fldCharType="end"/>
                          </w:r>
                          <w:proofErr w:type="gramStart"/>
                          <w:r>
                            <w:rPr>
                              <w:rStyle w:val="ZhlavneboZpat1"/>
                            </w:rPr>
                            <w:t xml:space="preserve"> z 4</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0C7F3E" id="_x0000_t202" coordsize="21600,21600" o:spt="202" path="m,l,21600r21600,l21600,xe">
              <v:stroke joinstyle="miter"/>
              <v:path gradientshapeok="t" o:connecttype="rect"/>
            </v:shapetype>
            <v:shape id="Text Box 3" o:spid="_x0000_s1026" type="#_x0000_t202" style="position:absolute;margin-left:270.5pt;margin-top:782.5pt;width:56.85pt;height:13.4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krqAIAAKY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" filled="f" stroked="f">
              <v:textbox style="mso-fit-shape-to-text:t" inset="0,0,0,0">
                <w:txbxContent>
                  <w:p w:rsidR="00C262D2" w:rsidRDefault="00EE394C">
                    <w:pPr>
                      <w:pStyle w:val="ZhlavneboZpat0"/>
                      <w:shd w:val="clear" w:color="auto" w:fill="auto"/>
                      <w:spacing w:line="240" w:lineRule="auto"/>
                    </w:pPr>
                    <w:proofErr w:type="gramStart"/>
                    <w:r>
                      <w:rPr>
                        <w:rStyle w:val="ZhlavneboZpat1"/>
                      </w:rPr>
                      <w:t xml:space="preserve">Stránka </w:t>
                    </w:r>
                    <w:proofErr w:type="gramEnd"/>
                    <w:r>
                      <w:fldChar w:fldCharType="begin"/>
                    </w:r>
                    <w:r>
                      <w:instrText xml:space="preserve"> PAGE \* MERGEFORMAT </w:instrText>
                    </w:r>
                    <w:r>
                      <w:fldChar w:fldCharType="separate"/>
                    </w:r>
                    <w:r w:rsidR="00945147" w:rsidRPr="00945147">
                      <w:rPr>
                        <w:rStyle w:val="ZhlavneboZpat1"/>
                        <w:noProof/>
                      </w:rPr>
                      <w:t>2</w:t>
                    </w:r>
                    <w:r>
                      <w:rPr>
                        <w:rStyle w:val="ZhlavneboZpat1"/>
                      </w:rPr>
                      <w:fldChar w:fldCharType="end"/>
                    </w:r>
                    <w:proofErr w:type="gramStart"/>
                    <w:r>
                      <w:rPr>
                        <w:rStyle w:val="ZhlavneboZpat1"/>
                      </w:rPr>
                      <w:t xml:space="preserve"> z 4</w:t>
                    </w:r>
                    <w:proofErr w:type="gramEnd"/>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D2" w:rsidRDefault="00EE394C">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3362325</wp:posOffset>
              </wp:positionH>
              <wp:positionV relativeFrom="page">
                <wp:posOffset>9939020</wp:posOffset>
              </wp:positionV>
              <wp:extent cx="721995" cy="170815"/>
              <wp:effectExtent l="0" t="444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2D2" w:rsidRDefault="00EE394C">
                          <w:pPr>
                            <w:pStyle w:val="ZhlavneboZpat0"/>
                            <w:shd w:val="clear" w:color="auto" w:fill="auto"/>
                            <w:spacing w:line="240" w:lineRule="auto"/>
                          </w:pPr>
                          <w:proofErr w:type="gramStart"/>
                          <w:r>
                            <w:rPr>
                              <w:rStyle w:val="ZhlavneboZpat1"/>
                            </w:rPr>
                            <w:t xml:space="preserve">Stránka </w:t>
                          </w:r>
                          <w:proofErr w:type="gramEnd"/>
                          <w:r>
                            <w:fldChar w:fldCharType="begin"/>
                          </w:r>
                          <w:r>
                            <w:instrText xml:space="preserve"> PAGE \* MERGEFORMAT </w:instrText>
                          </w:r>
                          <w:r>
                            <w:fldChar w:fldCharType="separate"/>
                          </w:r>
                          <w:r w:rsidR="00945147" w:rsidRPr="00945147">
                            <w:rPr>
                              <w:rStyle w:val="ZhlavneboZpatTun"/>
                              <w:noProof/>
                            </w:rPr>
                            <w:t>4</w:t>
                          </w:r>
                          <w:r>
                            <w:rPr>
                              <w:rStyle w:val="ZhlavneboZpatTun"/>
                            </w:rPr>
                            <w:fldChar w:fldCharType="end"/>
                          </w:r>
                          <w:proofErr w:type="gramStart"/>
                          <w:r>
                            <w:rPr>
                              <w:rStyle w:val="ZhlavneboZpatTun"/>
                            </w:rPr>
                            <w:t xml:space="preserve"> </w:t>
                          </w:r>
                          <w:r>
                            <w:rPr>
                              <w:rStyle w:val="ZhlavneboZpat1"/>
                            </w:rPr>
                            <w:t xml:space="preserve">z </w:t>
                          </w:r>
                          <w:r>
                            <w:rPr>
                              <w:rStyle w:val="ZhlavneboZpatTun"/>
                            </w:rPr>
                            <w:t>4</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64.75pt;margin-top:782.6pt;width:56.85pt;height:13.4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" filled="f" stroked="f">
              <v:textbox style="mso-fit-shape-to-text:t" inset="0,0,0,0">
                <w:txbxContent>
                  <w:p w:rsidR="00C262D2" w:rsidRDefault="00EE394C">
                    <w:pPr>
                      <w:pStyle w:val="ZhlavneboZpat0"/>
                      <w:shd w:val="clear" w:color="auto" w:fill="auto"/>
                      <w:spacing w:line="240" w:lineRule="auto"/>
                    </w:pPr>
                    <w:proofErr w:type="gramStart"/>
                    <w:r>
                      <w:rPr>
                        <w:rStyle w:val="ZhlavneboZpat1"/>
                      </w:rPr>
                      <w:t xml:space="preserve">Stránka </w:t>
                    </w:r>
                    <w:proofErr w:type="gramEnd"/>
                    <w:r>
                      <w:fldChar w:fldCharType="begin"/>
                    </w:r>
                    <w:r>
                      <w:instrText xml:space="preserve"> PAGE \* MERGEFORMAT </w:instrText>
                    </w:r>
                    <w:r>
                      <w:fldChar w:fldCharType="separate"/>
                    </w:r>
                    <w:r w:rsidR="00945147" w:rsidRPr="00945147">
                      <w:rPr>
                        <w:rStyle w:val="ZhlavneboZpatTun"/>
                        <w:noProof/>
                      </w:rPr>
                      <w:t>4</w:t>
                    </w:r>
                    <w:r>
                      <w:rPr>
                        <w:rStyle w:val="ZhlavneboZpatTun"/>
                      </w:rPr>
                      <w:fldChar w:fldCharType="end"/>
                    </w:r>
                    <w:proofErr w:type="gramStart"/>
                    <w:r>
                      <w:rPr>
                        <w:rStyle w:val="ZhlavneboZpatTun"/>
                      </w:rPr>
                      <w:t xml:space="preserve"> </w:t>
                    </w:r>
                    <w:r>
                      <w:rPr>
                        <w:rStyle w:val="ZhlavneboZpat1"/>
                      </w:rPr>
                      <w:t xml:space="preserve">z </w:t>
                    </w:r>
                    <w:r>
                      <w:rPr>
                        <w:rStyle w:val="ZhlavneboZpatTun"/>
                      </w:rPr>
                      <w:t>4</w:t>
                    </w:r>
                    <w:proofErr w:type="gramEnd"/>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94C" w:rsidRDefault="00EE394C"/>
  </w:footnote>
  <w:footnote w:type="continuationSeparator" w:id="0">
    <w:p w:rsidR="00EE394C" w:rsidRDefault="00EE39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D2" w:rsidRDefault="00EE394C">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843280</wp:posOffset>
              </wp:positionH>
              <wp:positionV relativeFrom="page">
                <wp:posOffset>927735</wp:posOffset>
              </wp:positionV>
              <wp:extent cx="2432050" cy="170815"/>
              <wp:effectExtent l="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2D2" w:rsidRDefault="00EE394C">
                          <w:pPr>
                            <w:pStyle w:val="ZhlavneboZpat0"/>
                            <w:shd w:val="clear" w:color="auto" w:fill="auto"/>
                            <w:spacing w:line="240" w:lineRule="auto"/>
                          </w:pPr>
                          <w:r>
                            <w:rPr>
                              <w:rStyle w:val="ZhlavneboZpatTun"/>
                            </w:rPr>
                            <w:t>Příloha 1 - Přehled pronajímaných prostor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6.4pt;margin-top:73.05pt;width:191.5pt;height:13.4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bbrAIAAK4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" filled="f" stroked="f">
              <v:textbox style="mso-fit-shape-to-text:t" inset="0,0,0,0">
                <w:txbxContent>
                  <w:p w:rsidR="00C262D2" w:rsidRDefault="00EE394C">
                    <w:pPr>
                      <w:pStyle w:val="ZhlavneboZpat0"/>
                      <w:shd w:val="clear" w:color="auto" w:fill="auto"/>
                      <w:spacing w:line="240" w:lineRule="auto"/>
                    </w:pPr>
                    <w:r>
                      <w:rPr>
                        <w:rStyle w:val="ZhlavneboZpatTun"/>
                      </w:rPr>
                      <w:t>Příloha 1 - Přehled pronajímaných prostor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1EE4"/>
    <w:multiLevelType w:val="multilevel"/>
    <w:tmpl w:val="7A6E5B6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784CCB"/>
    <w:multiLevelType w:val="multilevel"/>
    <w:tmpl w:val="8EC815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0D1611"/>
    <w:multiLevelType w:val="multilevel"/>
    <w:tmpl w:val="6CCE8F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1D1F84"/>
    <w:multiLevelType w:val="multilevel"/>
    <w:tmpl w:val="A88EE4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9A2055"/>
    <w:multiLevelType w:val="multilevel"/>
    <w:tmpl w:val="1910BA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445D9D"/>
    <w:multiLevelType w:val="multilevel"/>
    <w:tmpl w:val="1714A3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C2769"/>
    <w:multiLevelType w:val="multilevel"/>
    <w:tmpl w:val="3A38FBC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B76EE6"/>
    <w:multiLevelType w:val="multilevel"/>
    <w:tmpl w:val="90D272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7F36D6"/>
    <w:multiLevelType w:val="multilevel"/>
    <w:tmpl w:val="F22C14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4"/>
  </w:num>
  <w:num w:numId="4">
    <w:abstractNumId w:val="8"/>
  </w:num>
  <w:num w:numId="5">
    <w:abstractNumId w:val="1"/>
  </w:num>
  <w:num w:numId="6">
    <w:abstractNumId w:val="0"/>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D2"/>
    <w:rsid w:val="00945147"/>
    <w:rsid w:val="00C262D2"/>
    <w:rsid w:val="00C40C39"/>
    <w:rsid w:val="00D16C6C"/>
    <w:rsid w:val="00EE39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10E1118-1E49-498C-9F96-7F66AED6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2"/>
      <w:szCs w:val="22"/>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Franklin Gothic Heavy" w:eastAsia="Franklin Gothic Heavy" w:hAnsi="Franklin Gothic Heavy" w:cs="Franklin Gothic Heavy"/>
      <w:b w:val="0"/>
      <w:bCs w:val="0"/>
      <w:i/>
      <w:iCs/>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pacing w:val="60"/>
      <w:sz w:val="26"/>
      <w:szCs w:val="26"/>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Calibri" w:eastAsia="Calibri" w:hAnsi="Calibri" w:cs="Calibri"/>
      <w:b w:val="0"/>
      <w:bCs w:val="0"/>
      <w:i/>
      <w:iCs/>
      <w:smallCaps w:val="0"/>
      <w:strike w:val="0"/>
      <w:sz w:val="22"/>
      <w:szCs w:val="22"/>
      <w:u w:val="none"/>
    </w:rPr>
  </w:style>
  <w:style w:type="character" w:customStyle="1" w:styleId="Zkladntext4Nekurzva">
    <w:name w:val="Základní text (4) + Ne kurzíva"/>
    <w:basedOn w:val="Zkladntext4"/>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19"/>
      <w:szCs w:val="19"/>
      <w:u w:val="none"/>
    </w:rPr>
  </w:style>
  <w:style w:type="character" w:customStyle="1" w:styleId="Zkladntext31">
    <w:name w:val="Základní text (3)"/>
    <w:basedOn w:val="Zkladntext3"/>
    <w:rPr>
      <w:rFonts w:ascii="Calibri" w:eastAsia="Calibri" w:hAnsi="Calibri" w:cs="Calibri"/>
      <w:b/>
      <w:bCs/>
      <w:i w:val="0"/>
      <w:iCs w:val="0"/>
      <w:smallCaps w:val="0"/>
      <w:strike w:val="0"/>
      <w:color w:val="000000"/>
      <w:spacing w:val="0"/>
      <w:w w:val="100"/>
      <w:position w:val="0"/>
      <w:sz w:val="22"/>
      <w:szCs w:val="22"/>
      <w:u w:val="single"/>
      <w:lang w:val="cs-CZ" w:eastAsia="cs-CZ" w:bidi="cs-CZ"/>
    </w:rPr>
  </w:style>
  <w:style w:type="character" w:customStyle="1" w:styleId="Zkladntext2Kurzva">
    <w:name w:val="Základní text (2) + Kurzíva"/>
    <w:basedOn w:val="Zkladntext2"/>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Nadpis22">
    <w:name w:val="Nadpis #2 (2)_"/>
    <w:basedOn w:val="Standardnpsmoodstavce"/>
    <w:link w:val="Nadpis220"/>
    <w:rPr>
      <w:rFonts w:ascii="Calibri" w:eastAsia="Calibri" w:hAnsi="Calibri" w:cs="Calibri"/>
      <w:b/>
      <w:bCs/>
      <w:i w:val="0"/>
      <w:iCs w:val="0"/>
      <w:smallCaps w:val="0"/>
      <w:strike w:val="0"/>
      <w:sz w:val="21"/>
      <w:szCs w:val="21"/>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Nadpis21">
    <w:name w:val="Nadpis #2"/>
    <w:basedOn w:val="Nadpis2"/>
    <w:rPr>
      <w:rFonts w:ascii="Calibri" w:eastAsia="Calibri" w:hAnsi="Calibri" w:cs="Calibri"/>
      <w:b/>
      <w:bCs/>
      <w:i w:val="0"/>
      <w:iCs w:val="0"/>
      <w:smallCaps w:val="0"/>
      <w:strike w:val="0"/>
      <w:color w:val="000000"/>
      <w:spacing w:val="0"/>
      <w:w w:val="100"/>
      <w:position w:val="0"/>
      <w:sz w:val="22"/>
      <w:szCs w:val="22"/>
      <w:u w:val="single"/>
      <w:lang w:val="cs-CZ" w:eastAsia="cs-CZ" w:bidi="cs-CZ"/>
    </w:rPr>
  </w:style>
  <w:style w:type="character" w:customStyle="1" w:styleId="Nadpis23">
    <w:name w:val="Nadpis #2 (3)_"/>
    <w:basedOn w:val="Standardnpsmoodstavce"/>
    <w:link w:val="Nadpis230"/>
    <w:rPr>
      <w:rFonts w:ascii="Calibri" w:eastAsia="Calibri" w:hAnsi="Calibri" w:cs="Calibri"/>
      <w:b/>
      <w:bCs/>
      <w:i w:val="0"/>
      <w:iCs w:val="0"/>
      <w:smallCaps w:val="0"/>
      <w:strike w:val="0"/>
      <w:sz w:val="21"/>
      <w:szCs w:val="21"/>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2"/>
      <w:szCs w:val="22"/>
      <w:u w:val="none"/>
    </w:rPr>
  </w:style>
  <w:style w:type="character" w:customStyle="1" w:styleId="Zkladntext2FranklinGothicHeavy65ptdkovn2pt">
    <w:name w:val="Základní text (2) + Franklin Gothic Heavy;6;5 pt;Řádkování 2 pt"/>
    <w:basedOn w:val="Zkladntext2"/>
    <w:rPr>
      <w:rFonts w:ascii="Franklin Gothic Heavy" w:eastAsia="Franklin Gothic Heavy" w:hAnsi="Franklin Gothic Heavy" w:cs="Franklin Gothic Heavy"/>
      <w:b w:val="0"/>
      <w:bCs w:val="0"/>
      <w:i w:val="0"/>
      <w:iCs w:val="0"/>
      <w:smallCaps w:val="0"/>
      <w:strike w:val="0"/>
      <w:color w:val="000000"/>
      <w:spacing w:val="40"/>
      <w:w w:val="100"/>
      <w:position w:val="0"/>
      <w:sz w:val="13"/>
      <w:szCs w:val="13"/>
      <w:u w:val="none"/>
      <w:lang w:val="cs-CZ" w:eastAsia="cs-CZ" w:bidi="cs-CZ"/>
    </w:rPr>
  </w:style>
  <w:style w:type="character" w:customStyle="1" w:styleId="Zkladntext2TimesNewRomanTun">
    <w:name w:val="Základní text (2) + Times New Roman;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imesNewRoman">
    <w:name w:val="Základní text (2) + Times New Roman"/>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imesNewRomandkovn2pt">
    <w:name w:val="Základní text (2) + Times New Roman;Řádkování 2 pt"/>
    <w:basedOn w:val="Zkladntext2"/>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cs-CZ" w:eastAsia="cs-CZ" w:bidi="cs-CZ"/>
    </w:rPr>
  </w:style>
  <w:style w:type="character" w:customStyle="1" w:styleId="ZhlavneboZpatTun">
    <w:name w:val="Záhlaví nebo Zápatí + Tučné"/>
    <w:basedOn w:val="ZhlavneboZpat"/>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22"/>
      <w:szCs w:val="22"/>
    </w:rPr>
  </w:style>
  <w:style w:type="paragraph" w:customStyle="1" w:styleId="Titulekobrzku">
    <w:name w:val="Titulek obrázku"/>
    <w:basedOn w:val="Normln"/>
    <w:link w:val="TitulekobrzkuExact"/>
    <w:pPr>
      <w:shd w:val="clear" w:color="auto" w:fill="FFFFFF"/>
      <w:spacing w:line="0" w:lineRule="atLeast"/>
    </w:pPr>
    <w:rPr>
      <w:rFonts w:ascii="Franklin Gothic Heavy" w:eastAsia="Franklin Gothic Heavy" w:hAnsi="Franklin Gothic Heavy" w:cs="Franklin Gothic Heavy"/>
      <w:i/>
      <w:iCs/>
      <w:sz w:val="20"/>
      <w:szCs w:val="20"/>
    </w:rPr>
  </w:style>
  <w:style w:type="paragraph" w:customStyle="1" w:styleId="Nadpis10">
    <w:name w:val="Nadpis #1"/>
    <w:basedOn w:val="Normln"/>
    <w:link w:val="Nadpis1"/>
    <w:pPr>
      <w:shd w:val="clear" w:color="auto" w:fill="FFFFFF"/>
      <w:spacing w:after="60" w:line="0" w:lineRule="atLeast"/>
      <w:jc w:val="center"/>
      <w:outlineLvl w:val="0"/>
    </w:pPr>
    <w:rPr>
      <w:rFonts w:ascii="Calibri" w:eastAsia="Calibri" w:hAnsi="Calibri" w:cs="Calibri"/>
      <w:b/>
      <w:bCs/>
      <w:spacing w:val="60"/>
      <w:sz w:val="26"/>
      <w:szCs w:val="26"/>
    </w:rPr>
  </w:style>
  <w:style w:type="paragraph" w:customStyle="1" w:styleId="Zkladntext30">
    <w:name w:val="Základní text (3)"/>
    <w:basedOn w:val="Normln"/>
    <w:link w:val="Zkladntext3"/>
    <w:pPr>
      <w:shd w:val="clear" w:color="auto" w:fill="FFFFFF"/>
      <w:spacing w:before="60" w:after="360" w:line="0" w:lineRule="atLeast"/>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line="277" w:lineRule="exact"/>
      <w:ind w:hanging="420"/>
    </w:pPr>
    <w:rPr>
      <w:rFonts w:ascii="Calibri" w:eastAsia="Calibri" w:hAnsi="Calibri" w:cs="Calibri"/>
      <w:sz w:val="22"/>
      <w:szCs w:val="22"/>
    </w:rPr>
  </w:style>
  <w:style w:type="paragraph" w:customStyle="1" w:styleId="Zkladntext40">
    <w:name w:val="Základní text (4)"/>
    <w:basedOn w:val="Normln"/>
    <w:link w:val="Zkladntext4"/>
    <w:pPr>
      <w:shd w:val="clear" w:color="auto" w:fill="FFFFFF"/>
      <w:spacing w:after="780" w:line="277" w:lineRule="exact"/>
    </w:pPr>
    <w:rPr>
      <w:rFonts w:ascii="Calibri" w:eastAsia="Calibri" w:hAnsi="Calibri" w:cs="Calibri"/>
      <w:i/>
      <w:iCs/>
      <w:sz w:val="22"/>
      <w:szCs w:val="22"/>
    </w:rPr>
  </w:style>
  <w:style w:type="paragraph" w:customStyle="1" w:styleId="Zkladntext50">
    <w:name w:val="Základní text (5)"/>
    <w:basedOn w:val="Normln"/>
    <w:link w:val="Zkladntext5"/>
    <w:pPr>
      <w:shd w:val="clear" w:color="auto" w:fill="FFFFFF"/>
      <w:spacing w:before="360" w:after="60" w:line="0" w:lineRule="atLeast"/>
      <w:jc w:val="center"/>
    </w:pPr>
    <w:rPr>
      <w:rFonts w:ascii="Calibri" w:eastAsia="Calibri" w:hAnsi="Calibri" w:cs="Calibri"/>
      <w:b/>
      <w:bCs/>
      <w:sz w:val="19"/>
      <w:szCs w:val="19"/>
    </w:rPr>
  </w:style>
  <w:style w:type="paragraph" w:customStyle="1" w:styleId="Nadpis220">
    <w:name w:val="Nadpis #2 (2)"/>
    <w:basedOn w:val="Normln"/>
    <w:link w:val="Nadpis22"/>
    <w:pPr>
      <w:shd w:val="clear" w:color="auto" w:fill="FFFFFF"/>
      <w:spacing w:before="240" w:line="281" w:lineRule="exact"/>
      <w:jc w:val="center"/>
      <w:outlineLvl w:val="1"/>
    </w:pPr>
    <w:rPr>
      <w:rFonts w:ascii="Calibri" w:eastAsia="Calibri" w:hAnsi="Calibri" w:cs="Calibri"/>
      <w:b/>
      <w:bCs/>
      <w:sz w:val="21"/>
      <w:szCs w:val="21"/>
    </w:rPr>
  </w:style>
  <w:style w:type="paragraph" w:customStyle="1" w:styleId="Nadpis20">
    <w:name w:val="Nadpis #2"/>
    <w:basedOn w:val="Normln"/>
    <w:link w:val="Nadpis2"/>
    <w:pPr>
      <w:shd w:val="clear" w:color="auto" w:fill="FFFFFF"/>
      <w:spacing w:line="281" w:lineRule="exact"/>
      <w:jc w:val="center"/>
      <w:outlineLvl w:val="1"/>
    </w:pPr>
    <w:rPr>
      <w:rFonts w:ascii="Calibri" w:eastAsia="Calibri" w:hAnsi="Calibri" w:cs="Calibri"/>
      <w:b/>
      <w:bCs/>
      <w:sz w:val="22"/>
      <w:szCs w:val="22"/>
    </w:rPr>
  </w:style>
  <w:style w:type="paragraph" w:customStyle="1" w:styleId="Nadpis230">
    <w:name w:val="Nadpis #2 (3)"/>
    <w:basedOn w:val="Normln"/>
    <w:link w:val="Nadpis23"/>
    <w:pPr>
      <w:shd w:val="clear" w:color="auto" w:fill="FFFFFF"/>
      <w:spacing w:before="240" w:line="277" w:lineRule="exact"/>
      <w:jc w:val="center"/>
      <w:outlineLvl w:val="1"/>
    </w:pPr>
    <w:rPr>
      <w:rFonts w:ascii="Calibri" w:eastAsia="Calibri" w:hAnsi="Calibri" w:cs="Calibri"/>
      <w:b/>
      <w:bCs/>
      <w:sz w:val="21"/>
      <w:szCs w:val="21"/>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ajemnik@ff.cuni.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2D8E7AFE</Template>
  <TotalTime>8</TotalTime>
  <Pages>4</Pages>
  <Words>1170</Words>
  <Characters>6909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FFUK</dc:creator>
  <cp:lastModifiedBy>Kaňková, Eliška</cp:lastModifiedBy>
  <cp:revision>4</cp:revision>
  <dcterms:created xsi:type="dcterms:W3CDTF">2016-10-04T07:55:00Z</dcterms:created>
  <dcterms:modified xsi:type="dcterms:W3CDTF">2016-10-04T10:35:00Z</dcterms:modified>
</cp:coreProperties>
</file>