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52B7" w14:textId="77777777" w:rsidR="00D01FA8" w:rsidRDefault="00000000">
      <w:pPr>
        <w:pStyle w:val="Nadpis1"/>
      </w:pPr>
      <w:r>
        <w:t>DOHODA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ZACHOVÁNÍ</w:t>
      </w:r>
      <w:r>
        <w:rPr>
          <w:spacing w:val="-4"/>
        </w:rPr>
        <w:t xml:space="preserve"> </w:t>
      </w:r>
      <w:r>
        <w:rPr>
          <w:spacing w:val="-2"/>
        </w:rPr>
        <w:t>MLČENLIVOSTI</w:t>
      </w:r>
    </w:p>
    <w:p w14:paraId="5D79194F" w14:textId="77777777" w:rsidR="00D01FA8" w:rsidRDefault="00000000">
      <w:pPr>
        <w:pStyle w:val="Zkladntext"/>
        <w:spacing w:before="188"/>
        <w:ind w:left="0" w:right="1" w:firstLine="0"/>
        <w:jc w:val="center"/>
      </w:pPr>
      <w:r>
        <w:t>(dle</w:t>
      </w:r>
      <w:r>
        <w:rPr>
          <w:spacing w:val="-2"/>
        </w:rPr>
        <w:t xml:space="preserve"> </w:t>
      </w:r>
      <w:r>
        <w:t>ustanovení</w:t>
      </w:r>
      <w:r>
        <w:rPr>
          <w:spacing w:val="-6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1746</w:t>
      </w:r>
      <w:r>
        <w:rPr>
          <w:spacing w:val="-4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zák.</w:t>
      </w:r>
      <w:r>
        <w:rPr>
          <w:spacing w:val="-6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občanský</w:t>
      </w:r>
      <w:r>
        <w:rPr>
          <w:spacing w:val="-1"/>
        </w:rPr>
        <w:t xml:space="preserve"> </w:t>
      </w:r>
      <w:r>
        <w:rPr>
          <w:spacing w:val="-2"/>
        </w:rPr>
        <w:t>zákoník)</w:t>
      </w:r>
    </w:p>
    <w:p w14:paraId="09CCDBF2" w14:textId="77777777" w:rsidR="00D01FA8" w:rsidRDefault="00000000">
      <w:pPr>
        <w:pStyle w:val="Nadpis2"/>
        <w:spacing w:before="181"/>
        <w:ind w:firstLine="0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strany:</w:t>
      </w:r>
    </w:p>
    <w:p w14:paraId="131E8A24" w14:textId="77777777" w:rsidR="00D01FA8" w:rsidRDefault="00000000">
      <w:pPr>
        <w:pStyle w:val="Zkladntext"/>
        <w:spacing w:before="182"/>
        <w:ind w:left="140" w:firstLine="0"/>
        <w:jc w:val="left"/>
      </w:pPr>
      <w:r>
        <w:rPr>
          <w:u w:val="single"/>
        </w:rPr>
        <w:t>Ústav</w:t>
      </w:r>
      <w:r>
        <w:rPr>
          <w:spacing w:val="-5"/>
          <w:u w:val="single"/>
        </w:rPr>
        <w:t xml:space="preserve"> </w:t>
      </w:r>
      <w:r>
        <w:rPr>
          <w:u w:val="single"/>
        </w:rPr>
        <w:t>experimentální</w:t>
      </w:r>
      <w:r>
        <w:rPr>
          <w:spacing w:val="-3"/>
          <w:u w:val="single"/>
        </w:rPr>
        <w:t xml:space="preserve"> </w:t>
      </w:r>
      <w:r>
        <w:rPr>
          <w:u w:val="single"/>
        </w:rPr>
        <w:t>botaniky</w:t>
      </w:r>
      <w:r>
        <w:rPr>
          <w:spacing w:val="-2"/>
          <w:u w:val="single"/>
        </w:rPr>
        <w:t xml:space="preserve"> </w:t>
      </w:r>
      <w:r>
        <w:rPr>
          <w:u w:val="single"/>
        </w:rPr>
        <w:t>AV</w:t>
      </w:r>
      <w:r>
        <w:rPr>
          <w:spacing w:val="-4"/>
          <w:u w:val="single"/>
        </w:rPr>
        <w:t xml:space="preserve"> </w:t>
      </w:r>
      <w:r>
        <w:rPr>
          <w:u w:val="single"/>
        </w:rPr>
        <w:t>ČR,</w:t>
      </w:r>
      <w:r>
        <w:rPr>
          <w:spacing w:val="-3"/>
          <w:u w:val="single"/>
        </w:rPr>
        <w:t xml:space="preserve"> </w:t>
      </w:r>
      <w:r>
        <w:rPr>
          <w:u w:val="single"/>
        </w:rPr>
        <w:t>v.</w:t>
      </w:r>
      <w:r>
        <w:rPr>
          <w:spacing w:val="-6"/>
          <w:u w:val="single"/>
        </w:rPr>
        <w:t xml:space="preserve"> </w:t>
      </w:r>
      <w:r>
        <w:rPr>
          <w:u w:val="single"/>
        </w:rPr>
        <w:t>v.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i.</w:t>
      </w:r>
    </w:p>
    <w:p w14:paraId="15A63589" w14:textId="77777777" w:rsidR="00D01FA8" w:rsidRDefault="00000000">
      <w:pPr>
        <w:pStyle w:val="Zkladntext"/>
        <w:tabs>
          <w:tab w:val="left" w:pos="2300"/>
        </w:tabs>
        <w:spacing w:before="180"/>
        <w:ind w:left="140" w:firstLine="0"/>
        <w:jc w:val="left"/>
      </w:pPr>
      <w:r>
        <w:rPr>
          <w:spacing w:val="-5"/>
        </w:rPr>
        <w:t>IČO</w:t>
      </w:r>
      <w:r>
        <w:rPr>
          <w:rFonts w:ascii="Times New Roman" w:hAnsi="Times New Roman"/>
        </w:rPr>
        <w:tab/>
      </w:r>
      <w:r>
        <w:rPr>
          <w:spacing w:val="-2"/>
        </w:rPr>
        <w:t>61389030</w:t>
      </w:r>
    </w:p>
    <w:p w14:paraId="246093ED" w14:textId="77777777" w:rsidR="00D01FA8" w:rsidRDefault="00000000">
      <w:pPr>
        <w:pStyle w:val="Zkladntext"/>
        <w:tabs>
          <w:tab w:val="left" w:pos="2300"/>
        </w:tabs>
        <w:spacing w:before="181"/>
        <w:ind w:left="140" w:firstLine="0"/>
        <w:jc w:val="left"/>
      </w:pPr>
      <w:r>
        <w:rPr>
          <w:spacing w:val="-5"/>
        </w:rPr>
        <w:t>DIČ</w:t>
      </w:r>
      <w:r>
        <w:tab/>
      </w:r>
      <w:r>
        <w:rPr>
          <w:spacing w:val="-2"/>
        </w:rPr>
        <w:t>CZ61389030</w:t>
      </w:r>
    </w:p>
    <w:p w14:paraId="2817A5B2" w14:textId="77777777" w:rsidR="00D01FA8" w:rsidRDefault="00000000">
      <w:pPr>
        <w:pStyle w:val="Zkladntext"/>
        <w:tabs>
          <w:tab w:val="left" w:pos="2300"/>
        </w:tabs>
        <w:spacing w:before="182" w:line="400" w:lineRule="auto"/>
        <w:ind w:left="141" w:right="2916" w:hanging="1"/>
        <w:jc w:val="left"/>
      </w:pPr>
      <w:r>
        <w:t>se sídlem</w:t>
      </w:r>
      <w:r>
        <w:tab/>
        <w:t xml:space="preserve">Rozvojová 263, Lysolaje, 165 00 Praha </w:t>
      </w:r>
      <w:r>
        <w:rPr>
          <w:spacing w:val="-2"/>
        </w:rPr>
        <w:t>zastoupena</w:t>
      </w:r>
      <w:r>
        <w:tab/>
      </w:r>
      <w:r>
        <w:rPr>
          <w:spacing w:val="-48"/>
        </w:rPr>
        <w:t xml:space="preserve"> </w:t>
      </w:r>
      <w:r>
        <w:t>RNDr. Janem Martincem, CSc., ředitelem 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veřejných</w:t>
      </w:r>
      <w:r>
        <w:rPr>
          <w:spacing w:val="-5"/>
        </w:rPr>
        <w:t xml:space="preserve"> </w:t>
      </w:r>
      <w:r>
        <w:t>výzkumných</w:t>
      </w:r>
      <w:r>
        <w:rPr>
          <w:spacing w:val="-5"/>
        </w:rPr>
        <w:t xml:space="preserve"> </w:t>
      </w:r>
      <w:r>
        <w:t>institucí</w:t>
      </w:r>
      <w:r>
        <w:rPr>
          <w:spacing w:val="-7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MŠMT</w:t>
      </w:r>
      <w:r>
        <w:rPr>
          <w:spacing w:val="-4"/>
        </w:rPr>
        <w:t xml:space="preserve"> </w:t>
      </w:r>
      <w:r>
        <w:t>ČR (dále jen „</w:t>
      </w:r>
      <w:r>
        <w:rPr>
          <w:b/>
        </w:rPr>
        <w:t>Zadavatel</w:t>
      </w:r>
      <w:r>
        <w:t>“)</w:t>
      </w:r>
    </w:p>
    <w:p w14:paraId="2E3C52CA" w14:textId="77777777" w:rsidR="00D01FA8" w:rsidRDefault="00000000">
      <w:pPr>
        <w:pStyle w:val="Zkladntext"/>
        <w:spacing w:before="6"/>
        <w:ind w:left="141" w:firstLine="0"/>
        <w:jc w:val="left"/>
      </w:pPr>
      <w:r>
        <w:rPr>
          <w:spacing w:val="-10"/>
        </w:rPr>
        <w:t>a</w:t>
      </w:r>
    </w:p>
    <w:p w14:paraId="5B40E0E7" w14:textId="77777777" w:rsidR="00D01FA8" w:rsidRDefault="00000000">
      <w:pPr>
        <w:pStyle w:val="Zkladntext"/>
        <w:spacing w:before="181"/>
        <w:ind w:left="140" w:firstLine="0"/>
        <w:jc w:val="left"/>
      </w:pPr>
      <w:r>
        <w:rPr>
          <w:spacing w:val="-10"/>
          <w:u w:val="single"/>
        </w:rPr>
        <w:t xml:space="preserve"> </w:t>
      </w:r>
      <w:proofErr w:type="spellStart"/>
      <w:r>
        <w:rPr>
          <w:u w:val="single"/>
        </w:rPr>
        <w:t>UNICO.Advisory</w:t>
      </w:r>
      <w:proofErr w:type="spellEnd"/>
      <w:r>
        <w:rPr>
          <w:u w:val="single"/>
        </w:rPr>
        <w:t>,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s.r.o.</w:t>
      </w:r>
    </w:p>
    <w:p w14:paraId="6300EFBB" w14:textId="77777777" w:rsidR="00D01FA8" w:rsidRDefault="00000000">
      <w:pPr>
        <w:pStyle w:val="Zkladntext"/>
        <w:tabs>
          <w:tab w:val="left" w:pos="1580"/>
        </w:tabs>
        <w:spacing w:before="180"/>
        <w:ind w:left="140" w:firstLine="0"/>
        <w:jc w:val="left"/>
      </w:pPr>
      <w:r>
        <w:rPr>
          <w:spacing w:val="-5"/>
        </w:rPr>
        <w:t>IČO</w:t>
      </w:r>
      <w:r>
        <w:rPr>
          <w:rFonts w:ascii="Times New Roman" w:hAnsi="Times New Roman"/>
        </w:rPr>
        <w:tab/>
      </w:r>
      <w:r>
        <w:rPr>
          <w:spacing w:val="-2"/>
        </w:rPr>
        <w:t>21484112</w:t>
      </w:r>
    </w:p>
    <w:p w14:paraId="35F9D5C4" w14:textId="77777777" w:rsidR="00D01FA8" w:rsidRDefault="00000000">
      <w:pPr>
        <w:pStyle w:val="Zkladntext"/>
        <w:tabs>
          <w:tab w:val="left" w:pos="1580"/>
        </w:tabs>
        <w:spacing w:before="182"/>
        <w:ind w:left="140" w:firstLine="0"/>
        <w:jc w:val="left"/>
      </w:pPr>
      <w:r>
        <w:t>se</w:t>
      </w:r>
      <w:r>
        <w:rPr>
          <w:spacing w:val="1"/>
        </w:rPr>
        <w:t xml:space="preserve"> </w:t>
      </w:r>
      <w:r>
        <w:rPr>
          <w:spacing w:val="-2"/>
        </w:rPr>
        <w:t>sídlem</w:t>
      </w:r>
      <w:r>
        <w:tab/>
        <w:t>Krakovská</w:t>
      </w:r>
      <w:r>
        <w:rPr>
          <w:spacing w:val="-4"/>
        </w:rPr>
        <w:t xml:space="preserve"> </w:t>
      </w:r>
      <w:r>
        <w:t>1256/24,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rPr>
          <w:spacing w:val="-5"/>
        </w:rPr>
        <w:t>00</w:t>
      </w:r>
    </w:p>
    <w:p w14:paraId="4C8A8B35" w14:textId="77777777" w:rsidR="00D01FA8" w:rsidRDefault="00000000">
      <w:pPr>
        <w:pStyle w:val="Zkladntext"/>
        <w:tabs>
          <w:tab w:val="left" w:pos="1580"/>
        </w:tabs>
        <w:spacing w:before="181"/>
        <w:ind w:left="140" w:firstLine="0"/>
        <w:jc w:val="left"/>
      </w:pPr>
      <w:r>
        <w:rPr>
          <w:spacing w:val="-2"/>
        </w:rPr>
        <w:t>zastoupena</w:t>
      </w:r>
      <w:r>
        <w:tab/>
        <w:t>Vojtěchem</w:t>
      </w:r>
      <w:r>
        <w:rPr>
          <w:spacing w:val="-6"/>
        </w:rPr>
        <w:t xml:space="preserve"> </w:t>
      </w:r>
      <w:r>
        <w:t>Kadlecem,</w:t>
      </w:r>
      <w:r>
        <w:rPr>
          <w:spacing w:val="-5"/>
        </w:rPr>
        <w:t xml:space="preserve"> </w:t>
      </w:r>
      <w:r>
        <w:rPr>
          <w:spacing w:val="-2"/>
        </w:rPr>
        <w:t>jednatelem</w:t>
      </w:r>
    </w:p>
    <w:p w14:paraId="7A0B4345" w14:textId="77777777" w:rsidR="00D01FA8" w:rsidRDefault="00000000">
      <w:pPr>
        <w:pStyle w:val="Zkladntext"/>
        <w:tabs>
          <w:tab w:val="left" w:pos="1580"/>
        </w:tabs>
        <w:spacing w:before="182" w:line="400" w:lineRule="auto"/>
        <w:ind w:left="141" w:right="421" w:firstLine="0"/>
        <w:jc w:val="left"/>
      </w:pPr>
      <w:r>
        <w:t>zapsána v</w:t>
      </w:r>
      <w:r>
        <w:tab/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Městského</w:t>
      </w:r>
      <w:r>
        <w:rPr>
          <w:spacing w:val="-4"/>
        </w:rPr>
        <w:t xml:space="preserve"> </w:t>
      </w:r>
      <w:r>
        <w:t>soudu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401487/MSPH (dále jen „</w:t>
      </w:r>
      <w:r>
        <w:rPr>
          <w:b/>
        </w:rPr>
        <w:t>Dodavatel</w:t>
      </w:r>
      <w:r>
        <w:t>“)</w:t>
      </w:r>
    </w:p>
    <w:p w14:paraId="1D20B829" w14:textId="77777777" w:rsidR="00D01FA8" w:rsidRDefault="00000000">
      <w:pPr>
        <w:spacing w:before="3"/>
        <w:ind w:left="140"/>
      </w:pPr>
      <w:r>
        <w:t>(Zadavatel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Dodavatel</w:t>
      </w:r>
      <w:r>
        <w:rPr>
          <w:spacing w:val="-5"/>
        </w:rPr>
        <w:t xml:space="preserve"> </w:t>
      </w:r>
      <w:r>
        <w:t>společně</w:t>
      </w:r>
      <w:r>
        <w:rPr>
          <w:spacing w:val="-3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strany</w:t>
      </w:r>
      <w:r>
        <w:rPr>
          <w:spacing w:val="-2"/>
        </w:rPr>
        <w:t>“)</w:t>
      </w:r>
    </w:p>
    <w:p w14:paraId="0B45CDBF" w14:textId="77777777" w:rsidR="00D01FA8" w:rsidRDefault="00000000">
      <w:pPr>
        <w:pStyle w:val="Zkladntext"/>
        <w:spacing w:before="181" w:line="259" w:lineRule="auto"/>
        <w:ind w:left="433" w:right="436" w:hanging="2"/>
        <w:jc w:val="center"/>
      </w:pPr>
      <w:r>
        <w:t>se níže uvedeného dne, měsíce a roku dohodly v souladu s ustanovením § 1746 odst. 2 zák. č. 89/2012</w:t>
      </w:r>
      <w:r>
        <w:rPr>
          <w:spacing w:val="-1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občanský</w:t>
      </w:r>
      <w:r>
        <w:rPr>
          <w:spacing w:val="-1"/>
        </w:rPr>
        <w:t xml:space="preserve"> </w:t>
      </w:r>
      <w:r>
        <w:t>zákoník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následujícím</w:t>
      </w:r>
      <w:r>
        <w:rPr>
          <w:spacing w:val="-3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dohody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zachování</w:t>
      </w:r>
      <w:r>
        <w:rPr>
          <w:spacing w:val="-5"/>
        </w:rPr>
        <w:t xml:space="preserve"> </w:t>
      </w:r>
      <w:r>
        <w:t>mlčenlivosti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</w:p>
    <w:p w14:paraId="0FF2CB7E" w14:textId="77777777" w:rsidR="00D01FA8" w:rsidRDefault="00000000">
      <w:pPr>
        <w:spacing w:line="267" w:lineRule="exact"/>
        <w:ind w:right="1"/>
        <w:jc w:val="center"/>
      </w:pPr>
      <w:r>
        <w:rPr>
          <w:spacing w:val="-2"/>
        </w:rPr>
        <w:t>„</w:t>
      </w:r>
      <w:r>
        <w:rPr>
          <w:b/>
          <w:spacing w:val="-2"/>
        </w:rPr>
        <w:t>Dohoda</w:t>
      </w:r>
      <w:r>
        <w:rPr>
          <w:spacing w:val="-2"/>
        </w:rPr>
        <w:t>“):</w:t>
      </w:r>
    </w:p>
    <w:p w14:paraId="70754F9A" w14:textId="77777777" w:rsidR="00D01FA8" w:rsidRDefault="00000000">
      <w:pPr>
        <w:pStyle w:val="Nadpis2"/>
        <w:numPr>
          <w:ilvl w:val="0"/>
          <w:numId w:val="4"/>
        </w:numPr>
        <w:tabs>
          <w:tab w:val="left" w:pos="3536"/>
        </w:tabs>
        <w:spacing w:before="182"/>
        <w:ind w:hanging="720"/>
        <w:jc w:val="left"/>
      </w:pPr>
      <w:bookmarkStart w:id="0" w:name="I._Účel_a_předmět_Dohody,_definice"/>
      <w:bookmarkEnd w:id="0"/>
      <w:r>
        <w:t>Účel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předmět</w:t>
      </w:r>
      <w:r>
        <w:rPr>
          <w:spacing w:val="-3"/>
        </w:rPr>
        <w:t xml:space="preserve"> </w:t>
      </w:r>
      <w:r>
        <w:t>Dohody,</w:t>
      </w:r>
      <w:r>
        <w:rPr>
          <w:spacing w:val="-5"/>
        </w:rPr>
        <w:t xml:space="preserve"> </w:t>
      </w:r>
      <w:r>
        <w:rPr>
          <w:spacing w:val="-2"/>
        </w:rPr>
        <w:t>definice</w:t>
      </w:r>
    </w:p>
    <w:p w14:paraId="5F7BB4F0" w14:textId="77777777" w:rsidR="00D01FA8" w:rsidRDefault="00000000">
      <w:pPr>
        <w:pStyle w:val="Odstavecseseznamem"/>
        <w:numPr>
          <w:ilvl w:val="0"/>
          <w:numId w:val="3"/>
        </w:numPr>
        <w:tabs>
          <w:tab w:val="left" w:pos="705"/>
          <w:tab w:val="left" w:pos="707"/>
        </w:tabs>
        <w:spacing w:before="180" w:line="276" w:lineRule="auto"/>
        <w:ind w:right="137"/>
        <w:jc w:val="both"/>
      </w:pPr>
      <w:r>
        <w:t>Účelem</w:t>
      </w:r>
      <w:r>
        <w:rPr>
          <w:spacing w:val="-13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Dohody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ochrana</w:t>
      </w:r>
      <w:r>
        <w:rPr>
          <w:spacing w:val="-13"/>
        </w:rPr>
        <w:t xml:space="preserve"> </w:t>
      </w:r>
      <w:r>
        <w:t>níže</w:t>
      </w:r>
      <w:r>
        <w:rPr>
          <w:spacing w:val="-12"/>
        </w:rPr>
        <w:t xml:space="preserve"> </w:t>
      </w:r>
      <w:r>
        <w:t>definovaných</w:t>
      </w:r>
      <w:r>
        <w:rPr>
          <w:spacing w:val="-13"/>
        </w:rPr>
        <w:t xml:space="preserve"> </w:t>
      </w:r>
      <w:r>
        <w:t>důvěrných</w:t>
      </w:r>
      <w:r>
        <w:rPr>
          <w:spacing w:val="-12"/>
        </w:rPr>
        <w:t xml:space="preserve"> </w:t>
      </w:r>
      <w:r>
        <w:t>informací,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kterými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Dodavatel seznámí při zpracování tržní analýzy pro přípravek proti bakteriálním patogenům skleníkových rajčat (dále jen „</w:t>
      </w:r>
      <w:r>
        <w:rPr>
          <w:b/>
        </w:rPr>
        <w:t>Spolupráce</w:t>
      </w:r>
      <w:r>
        <w:t>“).</w:t>
      </w:r>
    </w:p>
    <w:p w14:paraId="27D94DE8" w14:textId="77777777" w:rsidR="00D01FA8" w:rsidRDefault="00000000">
      <w:pPr>
        <w:pStyle w:val="Odstavecseseznamem"/>
        <w:numPr>
          <w:ilvl w:val="0"/>
          <w:numId w:val="3"/>
        </w:numPr>
        <w:tabs>
          <w:tab w:val="left" w:pos="705"/>
          <w:tab w:val="left" w:pos="707"/>
        </w:tabs>
        <w:spacing w:before="101" w:line="276" w:lineRule="auto"/>
        <w:ind w:right="138"/>
        <w:jc w:val="both"/>
      </w:pPr>
      <w:r>
        <w:t>Předmětem</w:t>
      </w:r>
      <w:r>
        <w:rPr>
          <w:spacing w:val="-13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Dohody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bližší</w:t>
      </w:r>
      <w:r>
        <w:rPr>
          <w:spacing w:val="-13"/>
        </w:rPr>
        <w:t xml:space="preserve"> </w:t>
      </w:r>
      <w:r>
        <w:t>vymezení</w:t>
      </w:r>
      <w:r>
        <w:rPr>
          <w:spacing w:val="-12"/>
        </w:rPr>
        <w:t xml:space="preserve"> </w:t>
      </w:r>
      <w:r>
        <w:t>důvěrných</w:t>
      </w:r>
      <w:r>
        <w:rPr>
          <w:spacing w:val="-13"/>
        </w:rPr>
        <w:t xml:space="preserve"> </w:t>
      </w:r>
      <w:r>
        <w:t>informací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převzetí</w:t>
      </w:r>
      <w:r>
        <w:rPr>
          <w:spacing w:val="-13"/>
        </w:rPr>
        <w:t xml:space="preserve"> </w:t>
      </w:r>
      <w:r>
        <w:t>závazku</w:t>
      </w:r>
      <w:r>
        <w:rPr>
          <w:spacing w:val="-12"/>
        </w:rPr>
        <w:t xml:space="preserve"> </w:t>
      </w:r>
      <w:r>
        <w:t>Dodavatelem zachovávat ve vztahu ke třetím osobám o těchto důvěrných informacích mlčenlivost a nesdělit je ani neumožnit k nim přístup třetím osobám, nebo je či jejich části nevyužít ve svůj prospěch nebo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prospěch</w:t>
      </w:r>
      <w:r>
        <w:rPr>
          <w:spacing w:val="-3"/>
        </w:rPr>
        <w:t xml:space="preserve"> </w:t>
      </w:r>
      <w:r>
        <w:t>třetích</w:t>
      </w:r>
      <w:r>
        <w:rPr>
          <w:spacing w:val="-5"/>
        </w:rPr>
        <w:t xml:space="preserve"> </w:t>
      </w:r>
      <w:r>
        <w:t>osob,</w:t>
      </w:r>
      <w:r>
        <w:rPr>
          <w:spacing w:val="-2"/>
        </w:rPr>
        <w:t xml:space="preserve"> </w:t>
      </w:r>
      <w:r>
        <w:t>nestanoví-li</w:t>
      </w:r>
      <w:r>
        <w:rPr>
          <w:spacing w:val="-2"/>
        </w:rPr>
        <w:t xml:space="preserve"> </w:t>
      </w:r>
      <w:r>
        <w:t>Zadavatel</w:t>
      </w:r>
      <w:r>
        <w:rPr>
          <w:spacing w:val="-5"/>
        </w:rPr>
        <w:t xml:space="preserve"> </w:t>
      </w:r>
      <w:r>
        <w:t>jinak.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vyloučení</w:t>
      </w:r>
      <w:r>
        <w:rPr>
          <w:spacing w:val="-2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pochybností</w:t>
      </w:r>
      <w:r>
        <w:rPr>
          <w:spacing w:val="-5"/>
        </w:rPr>
        <w:t xml:space="preserve"> </w:t>
      </w:r>
      <w:r>
        <w:t>se uvádí, že třetími osobami dle předchozí věty jsou myšleny všechny osoby, které nejsou Oprávněnými osobami Dodavatele.</w:t>
      </w:r>
    </w:p>
    <w:p w14:paraId="568E7447" w14:textId="77777777" w:rsidR="00D01FA8" w:rsidRDefault="00000000">
      <w:pPr>
        <w:pStyle w:val="Odstavecseseznamem"/>
        <w:numPr>
          <w:ilvl w:val="0"/>
          <w:numId w:val="3"/>
        </w:numPr>
        <w:tabs>
          <w:tab w:val="left" w:pos="705"/>
          <w:tab w:val="left" w:pos="707"/>
        </w:tabs>
        <w:spacing w:line="276" w:lineRule="auto"/>
        <w:ind w:right="138"/>
        <w:jc w:val="both"/>
      </w:pPr>
      <w:r>
        <w:t xml:space="preserve">Oprávněnou osobou je pracovník Dodavatele, který má v kompetenci danou oblast a jehož pracovní činností je práce s důvěrnými informacemi. Oprávněné osoby pro tuto Dohodu jsou </w:t>
      </w:r>
      <w:r>
        <w:rPr>
          <w:spacing w:val="-2"/>
        </w:rPr>
        <w:t>především:</w:t>
      </w:r>
    </w:p>
    <w:p w14:paraId="1E95C00F" w14:textId="77777777" w:rsidR="00D01FA8" w:rsidRDefault="00D01FA8">
      <w:pPr>
        <w:pStyle w:val="Odstavecseseznamem"/>
        <w:sectPr w:rsidR="00D01FA8">
          <w:type w:val="continuous"/>
          <w:pgSz w:w="11910" w:h="16840"/>
          <w:pgMar w:top="1380" w:right="1275" w:bottom="280" w:left="1275" w:header="708" w:footer="708" w:gutter="0"/>
          <w:cols w:space="708"/>
        </w:sectPr>
      </w:pPr>
    </w:p>
    <w:p w14:paraId="2C22993A" w14:textId="77777777" w:rsidR="00D01FA8" w:rsidRDefault="00000000">
      <w:pPr>
        <w:pStyle w:val="Zkladntext"/>
        <w:spacing w:before="140" w:line="367" w:lineRule="auto"/>
        <w:ind w:left="1581" w:right="646" w:firstLine="0"/>
      </w:pPr>
      <w:r>
        <w:lastRenderedPageBreak/>
        <w:t>a</w:t>
      </w:r>
      <w:r>
        <w:rPr>
          <w:spacing w:val="-4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určené</w:t>
      </w:r>
      <w:r>
        <w:rPr>
          <w:spacing w:val="-6"/>
        </w:rPr>
        <w:t xml:space="preserve"> </w:t>
      </w:r>
      <w:r>
        <w:t>výslovně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nezaměnitelně</w:t>
      </w:r>
      <w:r>
        <w:rPr>
          <w:spacing w:val="-3"/>
        </w:rPr>
        <w:t xml:space="preserve"> </w:t>
      </w:r>
      <w:r>
        <w:t>písemnou</w:t>
      </w:r>
      <w:r>
        <w:rPr>
          <w:spacing w:val="-5"/>
        </w:rPr>
        <w:t xml:space="preserve"> </w:t>
      </w:r>
      <w:r>
        <w:t>formou</w:t>
      </w:r>
      <w:r>
        <w:rPr>
          <w:spacing w:val="-5"/>
        </w:rPr>
        <w:t xml:space="preserve"> </w:t>
      </w:r>
      <w:r>
        <w:t>Dodavatelem. (dále jen „</w:t>
      </w:r>
      <w:r>
        <w:rPr>
          <w:b/>
        </w:rPr>
        <w:t>Oprávněné osoby</w:t>
      </w:r>
      <w:r>
        <w:t>“).</w:t>
      </w:r>
    </w:p>
    <w:p w14:paraId="465D1CC3" w14:textId="77777777" w:rsidR="00D01FA8" w:rsidRDefault="00000000">
      <w:pPr>
        <w:pStyle w:val="Odstavecseseznamem"/>
        <w:numPr>
          <w:ilvl w:val="0"/>
          <w:numId w:val="3"/>
        </w:numPr>
        <w:tabs>
          <w:tab w:val="left" w:pos="705"/>
          <w:tab w:val="left" w:pos="707"/>
        </w:tabs>
        <w:spacing w:before="0" w:line="276" w:lineRule="auto"/>
        <w:ind w:right="138"/>
        <w:jc w:val="both"/>
      </w:pPr>
      <w:r>
        <w:t>Důvěrnými</w:t>
      </w:r>
      <w:r>
        <w:rPr>
          <w:spacing w:val="-2"/>
        </w:rPr>
        <w:t xml:space="preserve"> </w:t>
      </w:r>
      <w:r>
        <w:t>informacemi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účely</w:t>
      </w:r>
      <w:r>
        <w:rPr>
          <w:spacing w:val="-1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Dohody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celou</w:t>
      </w:r>
      <w:r>
        <w:rPr>
          <w:spacing w:val="-3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Spolupráce,</w:t>
      </w:r>
      <w:r>
        <w:rPr>
          <w:spacing w:val="-2"/>
        </w:rPr>
        <w:t xml:space="preserve"> </w:t>
      </w:r>
      <w:r>
        <w:t>jakož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 skončení Spolupráce, rozumí bez ohledu na formu a způsob jejich sdělení či zachycení a až do doby jejich zveřejnění, jakékoli a všechny informace a skutečnosti, které se Dodavatel dozví od Zadavatele</w:t>
      </w:r>
      <w:r>
        <w:rPr>
          <w:spacing w:val="-13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souvislosti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Spoluprací</w:t>
      </w:r>
      <w:r>
        <w:rPr>
          <w:spacing w:val="-9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t>„</w:t>
      </w:r>
      <w:r>
        <w:rPr>
          <w:b/>
        </w:rPr>
        <w:t>Důvěrné</w:t>
      </w:r>
      <w:r>
        <w:rPr>
          <w:b/>
          <w:spacing w:val="-9"/>
        </w:rPr>
        <w:t xml:space="preserve"> </w:t>
      </w:r>
      <w:r>
        <w:rPr>
          <w:b/>
        </w:rPr>
        <w:t>informace</w:t>
      </w:r>
      <w:r>
        <w:t>“).</w:t>
      </w:r>
      <w:r>
        <w:rPr>
          <w:spacing w:val="-12"/>
        </w:rPr>
        <w:t xml:space="preserve"> </w:t>
      </w:r>
      <w:r>
        <w:t>Důvěrné</w:t>
      </w:r>
      <w:r>
        <w:rPr>
          <w:spacing w:val="-11"/>
        </w:rPr>
        <w:t xml:space="preserve"> </w:t>
      </w:r>
      <w:r>
        <w:t>informace</w:t>
      </w:r>
      <w:r>
        <w:rPr>
          <w:spacing w:val="-11"/>
        </w:rPr>
        <w:t xml:space="preserve"> </w:t>
      </w:r>
      <w:r>
        <w:t>touto Dohodou</w:t>
      </w:r>
      <w:r>
        <w:rPr>
          <w:spacing w:val="-11"/>
        </w:rPr>
        <w:t xml:space="preserve"> </w:t>
      </w:r>
      <w:r>
        <w:t>chráněné</w:t>
      </w:r>
      <w:r>
        <w:rPr>
          <w:spacing w:val="-9"/>
        </w:rPr>
        <w:t xml:space="preserve"> </w:t>
      </w:r>
      <w:r>
        <w:t>tvoří</w:t>
      </w:r>
      <w:r>
        <w:rPr>
          <w:spacing w:val="-10"/>
        </w:rPr>
        <w:t xml:space="preserve"> </w:t>
      </w:r>
      <w:r>
        <w:t>rovněž</w:t>
      </w:r>
      <w:r>
        <w:rPr>
          <w:spacing w:val="-11"/>
        </w:rPr>
        <w:t xml:space="preserve"> </w:t>
      </w:r>
      <w:r>
        <w:t>veškeré</w:t>
      </w:r>
      <w:r>
        <w:rPr>
          <w:spacing w:val="-9"/>
        </w:rPr>
        <w:t xml:space="preserve"> </w:t>
      </w:r>
      <w:r>
        <w:t>skutečnosti</w:t>
      </w:r>
      <w:r>
        <w:rPr>
          <w:spacing w:val="-13"/>
        </w:rPr>
        <w:t xml:space="preserve"> </w:t>
      </w:r>
      <w:r>
        <w:t>obchodní,</w:t>
      </w:r>
      <w:r>
        <w:rPr>
          <w:spacing w:val="-10"/>
        </w:rPr>
        <w:t xml:space="preserve"> </w:t>
      </w:r>
      <w:r>
        <w:t>technické,</w:t>
      </w:r>
      <w:r>
        <w:rPr>
          <w:spacing w:val="-10"/>
        </w:rPr>
        <w:t xml:space="preserve"> </w:t>
      </w:r>
      <w:r>
        <w:t>ekonomické,</w:t>
      </w:r>
      <w:r>
        <w:rPr>
          <w:spacing w:val="-10"/>
        </w:rPr>
        <w:t xml:space="preserve"> </w:t>
      </w:r>
      <w:r>
        <w:t>finanční, mzdové, právní, osobní a výrobní povahy v hmotné nebo nehmotné formě, které byly takto označeny a byly poskytnuty Dodavateli v souvislosti s výkonem jeho práce nebo poskytováním jeho služeb. Zadavatel má zájem na jejich utajení a na odpovídajícím způsobu jejich ochrany.</w:t>
      </w:r>
    </w:p>
    <w:p w14:paraId="7D2544BF" w14:textId="77777777" w:rsidR="00D01FA8" w:rsidRDefault="00000000">
      <w:pPr>
        <w:pStyle w:val="Odstavecseseznamem"/>
        <w:numPr>
          <w:ilvl w:val="0"/>
          <w:numId w:val="3"/>
        </w:numPr>
        <w:tabs>
          <w:tab w:val="left" w:pos="705"/>
          <w:tab w:val="left" w:pos="707"/>
        </w:tabs>
        <w:spacing w:before="96" w:line="276" w:lineRule="auto"/>
        <w:ind w:right="137"/>
        <w:jc w:val="both"/>
      </w:pPr>
      <w:r>
        <w:t>Ustanovení této Dohody o Důvěrných informacích platí obdobně i pro jiné informace než Důvěrné</w:t>
      </w:r>
      <w:r>
        <w:rPr>
          <w:spacing w:val="-8"/>
        </w:rPr>
        <w:t xml:space="preserve"> </w:t>
      </w:r>
      <w:r>
        <w:t>informace,</w:t>
      </w:r>
      <w:r>
        <w:rPr>
          <w:spacing w:val="-9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nakládání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nimi</w:t>
      </w:r>
      <w:r>
        <w:rPr>
          <w:spacing w:val="-12"/>
        </w:rPr>
        <w:t xml:space="preserve"> </w:t>
      </w:r>
      <w:r>
        <w:t>mohlo</w:t>
      </w:r>
      <w:r>
        <w:rPr>
          <w:spacing w:val="-8"/>
        </w:rPr>
        <w:t xml:space="preserve"> </w:t>
      </w:r>
      <w:r>
        <w:t>vést</w:t>
      </w:r>
      <w:r>
        <w:rPr>
          <w:spacing w:val="-9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ohrožení</w:t>
      </w:r>
      <w:r>
        <w:rPr>
          <w:spacing w:val="-12"/>
        </w:rPr>
        <w:t xml:space="preserve"> </w:t>
      </w:r>
      <w:r>
        <w:t>Důvěrných</w:t>
      </w:r>
      <w:r>
        <w:rPr>
          <w:spacing w:val="-10"/>
        </w:rPr>
        <w:t xml:space="preserve"> </w:t>
      </w:r>
      <w:r>
        <w:t>informací</w:t>
      </w:r>
      <w:r>
        <w:rPr>
          <w:spacing w:val="-9"/>
        </w:rPr>
        <w:t xml:space="preserve"> </w:t>
      </w:r>
      <w:r>
        <w:t>nebo Důvěrné informace, jež byly neoprávněně zveřejněny třetí osobou.</w:t>
      </w:r>
    </w:p>
    <w:p w14:paraId="19CB4069" w14:textId="77777777" w:rsidR="00D01FA8" w:rsidRDefault="00000000">
      <w:pPr>
        <w:pStyle w:val="Odstavecseseznamem"/>
        <w:numPr>
          <w:ilvl w:val="0"/>
          <w:numId w:val="3"/>
        </w:numPr>
        <w:tabs>
          <w:tab w:val="left" w:pos="705"/>
        </w:tabs>
        <w:spacing w:before="101"/>
        <w:ind w:left="705" w:hanging="565"/>
        <w:jc w:val="both"/>
      </w:pPr>
      <w:r>
        <w:t>Důvěrnými</w:t>
      </w:r>
      <w:r>
        <w:rPr>
          <w:spacing w:val="-5"/>
        </w:rPr>
        <w:t xml:space="preserve"> </w:t>
      </w:r>
      <w:r>
        <w:t>informacemi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účely</w:t>
      </w:r>
      <w:r>
        <w:rPr>
          <w:spacing w:val="-4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nejsou</w:t>
      </w:r>
      <w:r>
        <w:rPr>
          <w:spacing w:val="-8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přestávají</w:t>
      </w:r>
      <w:r>
        <w:rPr>
          <w:spacing w:val="-4"/>
        </w:rPr>
        <w:t xml:space="preserve"> být:</w:t>
      </w:r>
    </w:p>
    <w:p w14:paraId="2572BAB6" w14:textId="77777777" w:rsidR="00D01FA8" w:rsidRDefault="00000000">
      <w:pPr>
        <w:pStyle w:val="Odstavecseseznamem"/>
        <w:numPr>
          <w:ilvl w:val="1"/>
          <w:numId w:val="3"/>
        </w:numPr>
        <w:tabs>
          <w:tab w:val="left" w:pos="1578"/>
        </w:tabs>
        <w:spacing w:before="139"/>
        <w:ind w:left="1578" w:hanging="358"/>
        <w:jc w:val="both"/>
      </w:pPr>
      <w:r>
        <w:t>informace,</w:t>
      </w:r>
      <w:r>
        <w:rPr>
          <w:spacing w:val="-8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byly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poskytnuti</w:t>
      </w:r>
      <w:r>
        <w:rPr>
          <w:spacing w:val="-7"/>
        </w:rPr>
        <w:t xml:space="preserve"> </w:t>
      </w:r>
      <w:r>
        <w:t>veřejně</w:t>
      </w:r>
      <w:r>
        <w:rPr>
          <w:spacing w:val="-5"/>
        </w:rPr>
        <w:t xml:space="preserve"> </w:t>
      </w:r>
      <w:r>
        <w:t>známé</w:t>
      </w:r>
      <w:r>
        <w:rPr>
          <w:spacing w:val="-3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veřejně</w:t>
      </w:r>
      <w:r>
        <w:rPr>
          <w:spacing w:val="-2"/>
        </w:rPr>
        <w:t xml:space="preserve"> dostupné;</w:t>
      </w:r>
    </w:p>
    <w:p w14:paraId="3D71A54B" w14:textId="77777777" w:rsidR="00D01FA8" w:rsidRDefault="00000000">
      <w:pPr>
        <w:pStyle w:val="Odstavecseseznamem"/>
        <w:numPr>
          <w:ilvl w:val="1"/>
          <w:numId w:val="3"/>
        </w:numPr>
        <w:tabs>
          <w:tab w:val="left" w:pos="1578"/>
          <w:tab w:val="left" w:pos="1580"/>
        </w:tabs>
        <w:spacing w:before="140" w:line="276" w:lineRule="auto"/>
        <w:ind w:right="140" w:hanging="361"/>
        <w:jc w:val="both"/>
      </w:pPr>
      <w:r>
        <w:t xml:space="preserve">informace, které byly Dodavateli prokazatelně známé již před jejich poskytnutím </w:t>
      </w:r>
      <w:r>
        <w:rPr>
          <w:spacing w:val="-2"/>
        </w:rPr>
        <w:t>Zadavatelem;</w:t>
      </w:r>
    </w:p>
    <w:p w14:paraId="4BDF0B88" w14:textId="77777777" w:rsidR="00D01FA8" w:rsidRDefault="00000000">
      <w:pPr>
        <w:pStyle w:val="Odstavecseseznamem"/>
        <w:numPr>
          <w:ilvl w:val="1"/>
          <w:numId w:val="3"/>
        </w:numPr>
        <w:tabs>
          <w:tab w:val="left" w:pos="1578"/>
          <w:tab w:val="left" w:pos="1580"/>
        </w:tabs>
        <w:spacing w:line="276" w:lineRule="auto"/>
        <w:ind w:right="138" w:hanging="361"/>
        <w:jc w:val="both"/>
      </w:pPr>
      <w:r>
        <w:t>informace, které se stanou veřejně známými nebo veřejně dostupnými, s výjimkou případů, kdy se tyto informace stanou veřejně známými nebo veřejně dostupnými v důsledku porušení povinností Dodavatele;</w:t>
      </w:r>
    </w:p>
    <w:p w14:paraId="46CA3FB7" w14:textId="77777777" w:rsidR="00D01FA8" w:rsidRDefault="00000000">
      <w:pPr>
        <w:pStyle w:val="Odstavecseseznamem"/>
        <w:numPr>
          <w:ilvl w:val="1"/>
          <w:numId w:val="3"/>
        </w:numPr>
        <w:tabs>
          <w:tab w:val="left" w:pos="1579"/>
          <w:tab w:val="left" w:pos="1581"/>
        </w:tabs>
        <w:spacing w:line="276" w:lineRule="auto"/>
        <w:ind w:left="1581" w:right="139" w:hanging="361"/>
        <w:jc w:val="both"/>
      </w:pPr>
      <w:r>
        <w:t>informace, které jsou nezávisle objeveny nebo vytvořeny Dodavatelem v důsledku jeho činnosti, pokud je Dodavatel s to dokázat, že dané osoby neměly k</w:t>
      </w:r>
      <w:r>
        <w:rPr>
          <w:spacing w:val="-1"/>
        </w:rPr>
        <w:t xml:space="preserve"> </w:t>
      </w:r>
      <w:r>
        <w:t>Důvěrným informacím bez jakýchkoliv pochyb přistup;</w:t>
      </w:r>
    </w:p>
    <w:p w14:paraId="57FB2B1E" w14:textId="77777777" w:rsidR="00D01FA8" w:rsidRDefault="00000000">
      <w:pPr>
        <w:pStyle w:val="Odstavecseseznamem"/>
        <w:numPr>
          <w:ilvl w:val="1"/>
          <w:numId w:val="3"/>
        </w:numPr>
        <w:tabs>
          <w:tab w:val="left" w:pos="1581"/>
        </w:tabs>
        <w:spacing w:before="101" w:line="276" w:lineRule="auto"/>
        <w:ind w:left="1581" w:right="138"/>
        <w:jc w:val="both"/>
      </w:pPr>
      <w:r>
        <w:t>informace, které byly poskytnuty na základě (i) povinnosti dané obecně závaznými právními předpisy, (</w:t>
      </w:r>
      <w:proofErr w:type="spellStart"/>
      <w:r>
        <w:t>ii</w:t>
      </w:r>
      <w:proofErr w:type="spellEnd"/>
      <w:r>
        <w:t>) na základě pravomocného soudního rozhodnutí, nebo (</w:t>
      </w:r>
      <w:proofErr w:type="spellStart"/>
      <w:r>
        <w:t>iii</w:t>
      </w:r>
      <w:proofErr w:type="spellEnd"/>
      <w:r>
        <w:t>) pravomocného</w:t>
      </w:r>
      <w:r>
        <w:rPr>
          <w:spacing w:val="-2"/>
        </w:rPr>
        <w:t xml:space="preserve"> </w:t>
      </w:r>
      <w:r>
        <w:t>rozhodnutí</w:t>
      </w:r>
      <w:r>
        <w:rPr>
          <w:spacing w:val="-5"/>
        </w:rPr>
        <w:t xml:space="preserve"> </w:t>
      </w:r>
      <w:r>
        <w:t>orgánů</w:t>
      </w:r>
      <w:r>
        <w:rPr>
          <w:spacing w:val="-4"/>
        </w:rPr>
        <w:t xml:space="preserve"> </w:t>
      </w:r>
      <w:r>
        <w:t>státní</w:t>
      </w:r>
      <w:r>
        <w:rPr>
          <w:spacing w:val="-6"/>
        </w:rPr>
        <w:t xml:space="preserve"> </w:t>
      </w:r>
      <w:r>
        <w:t>správy.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tomto</w:t>
      </w:r>
      <w:r>
        <w:rPr>
          <w:spacing w:val="-2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Dodavatel</w:t>
      </w:r>
      <w:r>
        <w:rPr>
          <w:spacing w:val="-3"/>
        </w:rPr>
        <w:t xml:space="preserve"> </w:t>
      </w:r>
      <w:r>
        <w:t>upozorní na tuto skutečnost Zadavatele v přiměřené době před poskytnutím této Důvěrné informace třetí straně.</w:t>
      </w:r>
    </w:p>
    <w:p w14:paraId="59B1FD5B" w14:textId="77777777" w:rsidR="00D01FA8" w:rsidRDefault="00000000">
      <w:pPr>
        <w:pStyle w:val="Nadpis2"/>
        <w:numPr>
          <w:ilvl w:val="0"/>
          <w:numId w:val="4"/>
        </w:numPr>
        <w:tabs>
          <w:tab w:val="left" w:pos="3436"/>
        </w:tabs>
        <w:ind w:left="3436" w:hanging="720"/>
        <w:jc w:val="both"/>
      </w:pPr>
      <w:bookmarkStart w:id="1" w:name="II._Práva_a_povinnosti_Smluvních_stran"/>
      <w:bookmarkEnd w:id="1"/>
      <w:r>
        <w:t>Práva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stran</w:t>
      </w:r>
    </w:p>
    <w:p w14:paraId="1C5175A3" w14:textId="77777777" w:rsidR="00D01FA8" w:rsidRDefault="00000000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before="180" w:line="276" w:lineRule="auto"/>
        <w:ind w:right="136"/>
        <w:jc w:val="both"/>
      </w:pPr>
      <w:r>
        <w:t>Dodavatel se zavazuje zachovávat mlčenlivost o všech Důvěrných informacích, o nichž se dozví v</w:t>
      </w:r>
      <w:r>
        <w:rPr>
          <w:spacing w:val="-4"/>
        </w:rPr>
        <w:t xml:space="preserve"> </w:t>
      </w:r>
      <w:r>
        <w:t>souvislosti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Spoluprací,</w:t>
      </w:r>
      <w:r>
        <w:rPr>
          <w:spacing w:val="-10"/>
        </w:rPr>
        <w:t xml:space="preserve"> </w:t>
      </w:r>
      <w:r>
        <w:t>tj.</w:t>
      </w:r>
      <w:r>
        <w:rPr>
          <w:spacing w:val="-6"/>
        </w:rPr>
        <w:t xml:space="preserve"> </w:t>
      </w:r>
      <w:r>
        <w:t>nebude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t>rozšiřovat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reprodukovat,</w:t>
      </w:r>
      <w:r>
        <w:rPr>
          <w:spacing w:val="-8"/>
        </w:rPr>
        <w:t xml:space="preserve"> </w:t>
      </w:r>
      <w:r>
        <w:t>nezpřístupní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třetí straně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nepoužije</w:t>
      </w:r>
      <w:r>
        <w:rPr>
          <w:spacing w:val="-8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rozporu</w:t>
      </w:r>
      <w:r>
        <w:rPr>
          <w:spacing w:val="-10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účelem</w:t>
      </w:r>
      <w:r>
        <w:rPr>
          <w:spacing w:val="-10"/>
        </w:rPr>
        <w:t xml:space="preserve"> </w:t>
      </w:r>
      <w:r>
        <w:t>ani</w:t>
      </w:r>
      <w:r>
        <w:rPr>
          <w:spacing w:val="-9"/>
        </w:rPr>
        <w:t xml:space="preserve"> </w:t>
      </w:r>
      <w:r>
        <w:t>účelem</w:t>
      </w:r>
      <w:r>
        <w:rPr>
          <w:spacing w:val="-10"/>
        </w:rPr>
        <w:t xml:space="preserve"> </w:t>
      </w:r>
      <w:r>
        <w:t>jejich</w:t>
      </w:r>
      <w:r>
        <w:rPr>
          <w:spacing w:val="-12"/>
        </w:rPr>
        <w:t xml:space="preserve"> </w:t>
      </w:r>
      <w:r>
        <w:t>poskytnutí</w:t>
      </w:r>
      <w:r>
        <w:rPr>
          <w:spacing w:val="-12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své</w:t>
      </w:r>
      <w:r>
        <w:rPr>
          <w:spacing w:val="-8"/>
        </w:rPr>
        <w:t xml:space="preserve"> </w:t>
      </w:r>
      <w:r>
        <w:t>potřeby</w:t>
      </w:r>
      <w:r>
        <w:rPr>
          <w:spacing w:val="-11"/>
        </w:rPr>
        <w:t xml:space="preserve"> </w:t>
      </w:r>
      <w:r>
        <w:t>nebo ve</w:t>
      </w:r>
      <w:r>
        <w:rPr>
          <w:spacing w:val="-13"/>
        </w:rPr>
        <w:t xml:space="preserve"> </w:t>
      </w:r>
      <w:r>
        <w:t>prospěch</w:t>
      </w:r>
      <w:r>
        <w:rPr>
          <w:spacing w:val="-12"/>
        </w:rPr>
        <w:t xml:space="preserve"> </w:t>
      </w:r>
      <w:r>
        <w:t>třetích</w:t>
      </w:r>
      <w:r>
        <w:rPr>
          <w:spacing w:val="-13"/>
        </w:rPr>
        <w:t xml:space="preserve"> </w:t>
      </w:r>
      <w:r>
        <w:t>osob,</w:t>
      </w:r>
      <w:r>
        <w:rPr>
          <w:spacing w:val="-12"/>
        </w:rPr>
        <w:t xml:space="preserve"> </w:t>
      </w:r>
      <w:r>
        <w:t>pokud</w:t>
      </w:r>
      <w:r>
        <w:rPr>
          <w:spacing w:val="-13"/>
        </w:rPr>
        <w:t xml:space="preserve"> </w:t>
      </w:r>
      <w:r>
        <w:t>nebudou</w:t>
      </w:r>
      <w:r>
        <w:rPr>
          <w:spacing w:val="-12"/>
        </w:rPr>
        <w:t xml:space="preserve"> </w:t>
      </w:r>
      <w:r>
        <w:t>Důvěrné</w:t>
      </w:r>
      <w:r>
        <w:rPr>
          <w:spacing w:val="-13"/>
        </w:rPr>
        <w:t xml:space="preserve"> </w:t>
      </w:r>
      <w:r>
        <w:t>informace</w:t>
      </w:r>
      <w:r>
        <w:rPr>
          <w:spacing w:val="-12"/>
        </w:rPr>
        <w:t xml:space="preserve"> </w:t>
      </w:r>
      <w:r>
        <w:t>předem</w:t>
      </w:r>
      <w:r>
        <w:rPr>
          <w:spacing w:val="-12"/>
        </w:rPr>
        <w:t xml:space="preserve"> </w:t>
      </w:r>
      <w:r>
        <w:t>výslovně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nezaměnitelně písemnou formou označeny Zadavatelem za informace, které nejsou chráněné, ani důvěrné. V pochybnostech budou veškeré informace a skutečnosti považovány za důvěrné.</w:t>
      </w:r>
    </w:p>
    <w:p w14:paraId="7C1A9F11" w14:textId="77777777" w:rsidR="00D01FA8" w:rsidRDefault="00D01FA8">
      <w:pPr>
        <w:pStyle w:val="Odstavecseseznamem"/>
        <w:spacing w:line="276" w:lineRule="auto"/>
        <w:sectPr w:rsidR="00D01FA8">
          <w:pgSz w:w="11910" w:h="16840"/>
          <w:pgMar w:top="1360" w:right="1275" w:bottom="280" w:left="1275" w:header="708" w:footer="708" w:gutter="0"/>
          <w:cols w:space="708"/>
        </w:sectPr>
      </w:pPr>
    </w:p>
    <w:p w14:paraId="24553980" w14:textId="77777777" w:rsidR="00D01FA8" w:rsidRDefault="00000000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before="37" w:line="276" w:lineRule="auto"/>
        <w:ind w:right="138"/>
        <w:jc w:val="both"/>
      </w:pPr>
      <w:r>
        <w:lastRenderedPageBreak/>
        <w:t>Dodavatel se zavazuje zachovávat mlčenlivost o Důvěrných informacích, které mají být utajeny dle článku I. této Dohody nejen po dobu trvání Spolupráce, ale i následujících pět (5) let od účinnosti této Dohody.</w:t>
      </w:r>
    </w:p>
    <w:p w14:paraId="748BB3BF" w14:textId="77777777" w:rsidR="00D01FA8" w:rsidRDefault="00000000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before="119" w:line="276" w:lineRule="auto"/>
        <w:ind w:right="137"/>
        <w:jc w:val="both"/>
      </w:pPr>
      <w:r>
        <w:t>Veškeré</w:t>
      </w:r>
      <w:r>
        <w:rPr>
          <w:spacing w:val="-7"/>
        </w:rPr>
        <w:t xml:space="preserve"> </w:t>
      </w:r>
      <w:r>
        <w:t>Důvěrné</w:t>
      </w:r>
      <w:r>
        <w:rPr>
          <w:spacing w:val="-7"/>
        </w:rPr>
        <w:t xml:space="preserve"> </w:t>
      </w:r>
      <w:r>
        <w:t>informace</w:t>
      </w:r>
      <w:r>
        <w:rPr>
          <w:spacing w:val="-7"/>
        </w:rPr>
        <w:t xml:space="preserve"> </w:t>
      </w:r>
      <w:r>
        <w:t>vlastněné</w:t>
      </w:r>
      <w:r>
        <w:rPr>
          <w:spacing w:val="-7"/>
        </w:rPr>
        <w:t xml:space="preserve"> </w:t>
      </w:r>
      <w:r>
        <w:t>výhradně</w:t>
      </w:r>
      <w:r>
        <w:rPr>
          <w:spacing w:val="-7"/>
        </w:rPr>
        <w:t xml:space="preserve"> </w:t>
      </w:r>
      <w:r>
        <w:t>Zadavatelem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t>Dodavateli</w:t>
      </w:r>
      <w:r>
        <w:rPr>
          <w:spacing w:val="-8"/>
        </w:rPr>
        <w:t xml:space="preserve"> </w:t>
      </w:r>
      <w:r>
        <w:t>zůstávají výhradním</w:t>
      </w:r>
      <w:r>
        <w:rPr>
          <w:spacing w:val="-6"/>
        </w:rPr>
        <w:t xml:space="preserve"> </w:t>
      </w:r>
      <w:r>
        <w:t>vlastnictvím</w:t>
      </w:r>
      <w:r>
        <w:rPr>
          <w:spacing w:val="-4"/>
        </w:rPr>
        <w:t xml:space="preserve"> </w:t>
      </w:r>
      <w:r>
        <w:t>Zadavatele.</w:t>
      </w:r>
      <w:r>
        <w:rPr>
          <w:spacing w:val="-6"/>
        </w:rPr>
        <w:t xml:space="preserve"> </w:t>
      </w:r>
      <w:r>
        <w:t>Dodavatel</w:t>
      </w:r>
      <w:r>
        <w:rPr>
          <w:spacing w:val="-6"/>
        </w:rPr>
        <w:t xml:space="preserve"> </w:t>
      </w:r>
      <w:r>
        <w:t>musí</w:t>
      </w:r>
      <w:r>
        <w:rPr>
          <w:spacing w:val="-6"/>
        </w:rPr>
        <w:t xml:space="preserve"> </w:t>
      </w:r>
      <w:r>
        <w:t>udržet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chránit</w:t>
      </w:r>
      <w:r>
        <w:rPr>
          <w:spacing w:val="-5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důvěrný</w:t>
      </w:r>
      <w:r>
        <w:rPr>
          <w:spacing w:val="-2"/>
        </w:rPr>
        <w:t xml:space="preserve"> </w:t>
      </w:r>
      <w:r>
        <w:t>charakter</w:t>
      </w:r>
      <w:r>
        <w:rPr>
          <w:spacing w:val="-3"/>
        </w:rPr>
        <w:t xml:space="preserve"> </w:t>
      </w:r>
      <w:r>
        <w:t>se stejným</w:t>
      </w:r>
      <w:r>
        <w:rPr>
          <w:spacing w:val="-13"/>
        </w:rPr>
        <w:t xml:space="preserve"> </w:t>
      </w:r>
      <w:r>
        <w:t>úsilím,</w:t>
      </w:r>
      <w:r>
        <w:rPr>
          <w:spacing w:val="-12"/>
        </w:rPr>
        <w:t xml:space="preserve"> </w:t>
      </w:r>
      <w:r>
        <w:t>jaké</w:t>
      </w:r>
      <w:r>
        <w:rPr>
          <w:spacing w:val="-13"/>
        </w:rPr>
        <w:t xml:space="preserve"> </w:t>
      </w:r>
      <w:r>
        <w:t>věnuje</w:t>
      </w:r>
      <w:r>
        <w:rPr>
          <w:spacing w:val="-12"/>
        </w:rPr>
        <w:t xml:space="preserve"> </w:t>
      </w:r>
      <w:r>
        <w:t>ochraně</w:t>
      </w:r>
      <w:r>
        <w:rPr>
          <w:spacing w:val="-13"/>
        </w:rPr>
        <w:t xml:space="preserve"> </w:t>
      </w:r>
      <w:r>
        <w:t>vlastních</w:t>
      </w:r>
      <w:r>
        <w:rPr>
          <w:spacing w:val="-12"/>
        </w:rPr>
        <w:t xml:space="preserve"> </w:t>
      </w:r>
      <w:r>
        <w:t>Důvěrných</w:t>
      </w:r>
      <w:r>
        <w:rPr>
          <w:spacing w:val="-13"/>
        </w:rPr>
        <w:t xml:space="preserve"> </w:t>
      </w:r>
      <w:r>
        <w:t>informací,</w:t>
      </w:r>
      <w:r>
        <w:rPr>
          <w:spacing w:val="-12"/>
        </w:rPr>
        <w:t xml:space="preserve"> </w:t>
      </w:r>
      <w:r>
        <w:t>nejméně</w:t>
      </w:r>
      <w:r>
        <w:rPr>
          <w:spacing w:val="-12"/>
        </w:rPr>
        <w:t xml:space="preserve"> </w:t>
      </w:r>
      <w:r>
        <w:t>však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míře</w:t>
      </w:r>
      <w:r>
        <w:rPr>
          <w:spacing w:val="-13"/>
        </w:rPr>
        <w:t xml:space="preserve"> </w:t>
      </w:r>
      <w:r>
        <w:t>obvyklé s přihlédnutím ke všem okolnostem.</w:t>
      </w:r>
    </w:p>
    <w:p w14:paraId="2E7B94D5" w14:textId="77777777" w:rsidR="00D01FA8" w:rsidRDefault="00000000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before="121" w:line="276" w:lineRule="auto"/>
        <w:ind w:right="139"/>
        <w:jc w:val="both"/>
      </w:pPr>
      <w:r>
        <w:t>Dodavatel bere na vědomí, že porušení ujednání o ochraně Důvěrných informací dle odst. 1 tohoto</w:t>
      </w:r>
      <w:r>
        <w:rPr>
          <w:spacing w:val="-11"/>
        </w:rPr>
        <w:t xml:space="preserve"> </w:t>
      </w:r>
      <w:r>
        <w:t>článku</w:t>
      </w:r>
      <w:r>
        <w:rPr>
          <w:spacing w:val="-13"/>
        </w:rPr>
        <w:t xml:space="preserve"> </w:t>
      </w:r>
      <w:r>
        <w:t>Dohody</w:t>
      </w:r>
      <w:r>
        <w:rPr>
          <w:spacing w:val="-8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považováno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zvlášť</w:t>
      </w:r>
      <w:r>
        <w:rPr>
          <w:spacing w:val="-10"/>
        </w:rPr>
        <w:t xml:space="preserve"> </w:t>
      </w:r>
      <w:r>
        <w:t>hrubé</w:t>
      </w:r>
      <w:r>
        <w:rPr>
          <w:spacing w:val="-9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poskytování</w:t>
      </w:r>
      <w:r>
        <w:rPr>
          <w:spacing w:val="-13"/>
        </w:rPr>
        <w:t xml:space="preserve"> </w:t>
      </w:r>
      <w:r>
        <w:t>služeb, resp. pracovní kázně a může být důvodem pro odstoupení od smlouvy, resp. okamžité zrušení obchodního vztahu mezi Dodavatelem a Zadavatelem.</w:t>
      </w:r>
    </w:p>
    <w:p w14:paraId="56097F54" w14:textId="77777777" w:rsidR="00D01FA8" w:rsidRDefault="00000000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before="121" w:line="276" w:lineRule="auto"/>
        <w:ind w:right="138"/>
        <w:jc w:val="both"/>
      </w:pPr>
      <w:r>
        <w:t>V</w:t>
      </w:r>
      <w:r>
        <w:rPr>
          <w:spacing w:val="-12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2"/>
        </w:rPr>
        <w:t xml:space="preserve"> </w:t>
      </w:r>
      <w:r>
        <w:t>povinnosti</w:t>
      </w:r>
      <w:r>
        <w:rPr>
          <w:spacing w:val="-12"/>
        </w:rPr>
        <w:t xml:space="preserve"> </w:t>
      </w:r>
      <w:r>
        <w:t>ochrany</w:t>
      </w:r>
      <w:r>
        <w:rPr>
          <w:spacing w:val="-11"/>
        </w:rPr>
        <w:t xml:space="preserve"> </w:t>
      </w:r>
      <w:r>
        <w:t>Důvěrných</w:t>
      </w:r>
      <w:r>
        <w:rPr>
          <w:spacing w:val="-12"/>
        </w:rPr>
        <w:t xml:space="preserve"> </w:t>
      </w:r>
      <w:r>
        <w:t>informací</w:t>
      </w:r>
      <w:r>
        <w:rPr>
          <w:spacing w:val="-12"/>
        </w:rPr>
        <w:t xml:space="preserve"> </w:t>
      </w:r>
      <w:r>
        <w:t>plynoucí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Dohody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 xml:space="preserve">Zadavatel oprávněn požadovat po Dodavateli a Dodavatel povinen Zadavateli zaplatit smluvní pokutu ve výši 50.000 Kč (slovy: padesát tisíc korun českých) za každý jednotlivý případ porušení </w:t>
      </w:r>
      <w:r>
        <w:rPr>
          <w:spacing w:val="-2"/>
        </w:rPr>
        <w:t>povinnosti.</w:t>
      </w:r>
    </w:p>
    <w:p w14:paraId="45668C16" w14:textId="77777777" w:rsidR="00D01FA8" w:rsidRDefault="00000000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before="120" w:line="273" w:lineRule="auto"/>
        <w:ind w:right="138"/>
        <w:jc w:val="both"/>
      </w:pPr>
      <w:r>
        <w:t>Zadavatel zároveň může požadovat náhradu škody, která mu porušením výše uvedených povinností Dodavatele vznikla a vydání bezdůvodného obohacení.</w:t>
      </w:r>
    </w:p>
    <w:p w14:paraId="0A190847" w14:textId="77777777" w:rsidR="00D01FA8" w:rsidRDefault="00000000">
      <w:pPr>
        <w:pStyle w:val="Odstavecseseznamem"/>
        <w:numPr>
          <w:ilvl w:val="0"/>
          <w:numId w:val="2"/>
        </w:numPr>
        <w:tabs>
          <w:tab w:val="left" w:pos="705"/>
          <w:tab w:val="left" w:pos="707"/>
        </w:tabs>
        <w:spacing w:before="125" w:line="276" w:lineRule="auto"/>
        <w:ind w:right="138"/>
        <w:jc w:val="both"/>
      </w:pPr>
      <w:r>
        <w:t>Veškeré materiály a Důvěrné informace poskytnuté Zadavatelem Dodavateli jsou určeny ke Spolupráci. Na výzvu Zadavatele nebo automaticky po skončení Spolupráce je Dodavatel povinen vrátit Zadavateli všechny Důvěrné informace a jiné materiály, včetně materiálů vytvořených na základě těchto poskytovaných informací, jejich kopií a hmotných podkladů, na nichž jsou zachyceny, a to v jakékoliv podobě, a vymazání veškerých Důvěrných informací ze všech systémů a databází včetně těch záložních a k jejich zničení ihned poté, co o to bude Dodavatel Zadavatelem požádán nebo po ukončení Spolupráce a dále Dodavatel předloží písemné potvrzení podepsané osobou Oprávněnou za Dodavatele jednat, které Zadavateli explicitně takové vrácení, výmaz nebo zničení Důvěrných informací osvědčí.</w:t>
      </w:r>
    </w:p>
    <w:p w14:paraId="7D5F4EED" w14:textId="77777777" w:rsidR="00D01FA8" w:rsidRDefault="00000000">
      <w:pPr>
        <w:pStyle w:val="Nadpis2"/>
        <w:numPr>
          <w:ilvl w:val="0"/>
          <w:numId w:val="4"/>
        </w:numPr>
        <w:tabs>
          <w:tab w:val="left" w:pos="4034"/>
        </w:tabs>
        <w:spacing w:before="119"/>
        <w:ind w:left="4034" w:hanging="718"/>
        <w:jc w:val="both"/>
      </w:pPr>
      <w:bookmarkStart w:id="2" w:name="III._Závěrečná_ustanovení"/>
      <w:bookmarkEnd w:id="2"/>
      <w:r>
        <w:t>Závěrečná</w:t>
      </w:r>
      <w:r>
        <w:rPr>
          <w:spacing w:val="-3"/>
        </w:rPr>
        <w:t xml:space="preserve"> </w:t>
      </w:r>
      <w:r>
        <w:rPr>
          <w:spacing w:val="-2"/>
        </w:rPr>
        <w:t>ustanovení</w:t>
      </w:r>
    </w:p>
    <w:p w14:paraId="4C63D0B5" w14:textId="77777777" w:rsidR="00D01FA8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7"/>
        </w:tabs>
        <w:spacing w:before="183" w:line="276" w:lineRule="auto"/>
        <w:ind w:right="138"/>
        <w:jc w:val="both"/>
      </w:pPr>
      <w:r>
        <w:t>Tato</w:t>
      </w:r>
      <w:r>
        <w:rPr>
          <w:spacing w:val="-13"/>
        </w:rPr>
        <w:t xml:space="preserve"> </w:t>
      </w:r>
      <w:r>
        <w:t>Dohoda</w:t>
      </w:r>
      <w:r>
        <w:rPr>
          <w:spacing w:val="-12"/>
        </w:rPr>
        <w:t xml:space="preserve"> </w:t>
      </w:r>
      <w:r>
        <w:t>nabývá</w:t>
      </w:r>
      <w:r>
        <w:rPr>
          <w:spacing w:val="-13"/>
        </w:rPr>
        <w:t xml:space="preserve"> </w:t>
      </w:r>
      <w:r>
        <w:t>platnosti</w:t>
      </w:r>
      <w:r>
        <w:rPr>
          <w:spacing w:val="-12"/>
        </w:rPr>
        <w:t xml:space="preserve"> </w:t>
      </w:r>
      <w:r>
        <w:t>dnem</w:t>
      </w:r>
      <w:r>
        <w:rPr>
          <w:spacing w:val="-13"/>
        </w:rPr>
        <w:t xml:space="preserve"> </w:t>
      </w:r>
      <w:r>
        <w:t>jejího</w:t>
      </w:r>
      <w:r>
        <w:rPr>
          <w:spacing w:val="-12"/>
        </w:rPr>
        <w:t xml:space="preserve"> </w:t>
      </w:r>
      <w:r>
        <w:t>podpisu</w:t>
      </w:r>
      <w:r>
        <w:rPr>
          <w:spacing w:val="-13"/>
        </w:rPr>
        <w:t xml:space="preserve"> </w:t>
      </w:r>
      <w:r>
        <w:t>oběma</w:t>
      </w:r>
      <w:r>
        <w:rPr>
          <w:spacing w:val="-12"/>
        </w:rPr>
        <w:t xml:space="preserve"> </w:t>
      </w:r>
      <w:r>
        <w:t>smluvními</w:t>
      </w:r>
      <w:r>
        <w:rPr>
          <w:spacing w:val="-12"/>
        </w:rPr>
        <w:t xml:space="preserve"> </w:t>
      </w:r>
      <w:r>
        <w:t>stranami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účinnosti</w:t>
      </w:r>
      <w:r>
        <w:rPr>
          <w:spacing w:val="-13"/>
        </w:rPr>
        <w:t xml:space="preserve"> </w:t>
      </w:r>
      <w:r>
        <w:t>dnem jejího uveřejnění prostřednictvím registru smluv postupem dle zákona č. 340/2015 Sb., o registru smluv, ve znění pozdějších předpisů, a její zveřejnění zajistí Zadavatel.</w:t>
      </w:r>
    </w:p>
    <w:p w14:paraId="2C4A9E46" w14:textId="77777777" w:rsidR="00D01FA8" w:rsidRDefault="00000000">
      <w:pPr>
        <w:pStyle w:val="Odstavecseseznamem"/>
        <w:numPr>
          <w:ilvl w:val="0"/>
          <w:numId w:val="1"/>
        </w:numPr>
        <w:tabs>
          <w:tab w:val="left" w:pos="704"/>
          <w:tab w:val="left" w:pos="706"/>
        </w:tabs>
        <w:spacing w:before="119" w:line="276" w:lineRule="auto"/>
        <w:ind w:left="706" w:right="139"/>
        <w:jc w:val="both"/>
      </w:pPr>
      <w:r>
        <w:t>Tato Dohoda je uzavřena na dobu pěti (5) let od poskytnutí Důvěrných informací. Tímto omezením však nejsou</w:t>
      </w:r>
      <w:r>
        <w:rPr>
          <w:spacing w:val="-1"/>
        </w:rPr>
        <w:t xml:space="preserve"> </w:t>
      </w:r>
      <w:r>
        <w:t>dotčeny nároky Zadavatele na</w:t>
      </w:r>
      <w:r>
        <w:rPr>
          <w:spacing w:val="-3"/>
        </w:rPr>
        <w:t xml:space="preserve"> </w:t>
      </w:r>
      <w:r>
        <w:t>uplatnění</w:t>
      </w:r>
      <w:r>
        <w:rPr>
          <w:spacing w:val="-1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pokuty,</w:t>
      </w:r>
      <w:r>
        <w:rPr>
          <w:spacing w:val="-3"/>
        </w:rPr>
        <w:t xml:space="preserve"> </w:t>
      </w:r>
      <w:r>
        <w:t>náhrady škody a uplatnění nároku na vydání bezdůvodného obohacení dle článku II. odst. 5 a 6 této Dohody, které mají neomezenou platnost.</w:t>
      </w:r>
    </w:p>
    <w:p w14:paraId="45A6BA32" w14:textId="77777777" w:rsidR="00D01FA8" w:rsidRDefault="00000000">
      <w:pPr>
        <w:pStyle w:val="Odstavecseseznamem"/>
        <w:numPr>
          <w:ilvl w:val="0"/>
          <w:numId w:val="1"/>
        </w:numPr>
        <w:tabs>
          <w:tab w:val="left" w:pos="704"/>
          <w:tab w:val="left" w:pos="706"/>
        </w:tabs>
        <w:spacing w:before="119" w:line="276" w:lineRule="auto"/>
        <w:ind w:left="706" w:right="139"/>
        <w:jc w:val="both"/>
      </w:pPr>
      <w:r>
        <w:t>V případě ukončení této Dohody není žádná Smluvní strana, stejně jako její zaměstnanci či Oprávněné osoby, popř. pověřené třetí osoby, které přišly do styku Důvěrnými informacemi, zbaveni mlčenlivosti. Povinnost mlčenlivosti u nich v takovémto případě trvá i po ukončení účinnosti této Dohody bez ohledu na trvání poměru uvedených osob k takové Smluvní straně.</w:t>
      </w:r>
    </w:p>
    <w:p w14:paraId="2841F70B" w14:textId="77777777" w:rsidR="00D01FA8" w:rsidRDefault="00000000">
      <w:pPr>
        <w:pStyle w:val="Odstavecseseznamem"/>
        <w:numPr>
          <w:ilvl w:val="0"/>
          <w:numId w:val="1"/>
        </w:numPr>
        <w:tabs>
          <w:tab w:val="left" w:pos="705"/>
        </w:tabs>
        <w:spacing w:before="120"/>
        <w:ind w:left="705" w:hanging="565"/>
        <w:jc w:val="both"/>
      </w:pPr>
      <w:r>
        <w:rPr>
          <w:spacing w:val="-2"/>
        </w:rPr>
        <w:t>Smluvní</w:t>
      </w:r>
      <w:r>
        <w:rPr>
          <w:spacing w:val="-5"/>
        </w:rPr>
        <w:t xml:space="preserve"> </w:t>
      </w:r>
      <w:r>
        <w:rPr>
          <w:spacing w:val="-2"/>
        </w:rPr>
        <w:t>strany</w:t>
      </w:r>
      <w:r>
        <w:t xml:space="preserve"> </w:t>
      </w:r>
      <w:r>
        <w:rPr>
          <w:spacing w:val="-2"/>
        </w:rPr>
        <w:t>nesjednávají žádnou</w:t>
      </w:r>
      <w:r>
        <w:rPr>
          <w:spacing w:val="-4"/>
        </w:rPr>
        <w:t xml:space="preserve"> </w:t>
      </w:r>
      <w:r>
        <w:rPr>
          <w:spacing w:val="-2"/>
        </w:rPr>
        <w:t>úplatu</w:t>
      </w:r>
      <w:r>
        <w:rPr>
          <w:spacing w:val="-3"/>
        </w:rPr>
        <w:t xml:space="preserve"> </w:t>
      </w:r>
      <w:r>
        <w:rPr>
          <w:spacing w:val="-2"/>
        </w:rPr>
        <w:t>za dodržování povinností vyplývajících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 xml:space="preserve"> </w:t>
      </w:r>
      <w:r>
        <w:rPr>
          <w:spacing w:val="-2"/>
        </w:rPr>
        <w:t>této</w:t>
      </w:r>
      <w:r>
        <w:rPr>
          <w:spacing w:val="-3"/>
        </w:rPr>
        <w:t xml:space="preserve"> </w:t>
      </w:r>
      <w:r>
        <w:rPr>
          <w:spacing w:val="-2"/>
        </w:rPr>
        <w:t>Dohody.</w:t>
      </w:r>
    </w:p>
    <w:p w14:paraId="05AF2389" w14:textId="77777777" w:rsidR="00D01FA8" w:rsidRDefault="00000000">
      <w:pPr>
        <w:pStyle w:val="Odstavecseseznamem"/>
        <w:numPr>
          <w:ilvl w:val="0"/>
          <w:numId w:val="1"/>
        </w:numPr>
        <w:tabs>
          <w:tab w:val="left" w:pos="704"/>
          <w:tab w:val="left" w:pos="706"/>
        </w:tabs>
        <w:spacing w:before="161" w:line="273" w:lineRule="auto"/>
        <w:ind w:left="706" w:right="137"/>
        <w:jc w:val="both"/>
      </w:pPr>
      <w:r>
        <w:t>Stane-li se některé ustanovení této Dohody neplatným či neúčinným, nedotýká se to ostatních ustanovení</w:t>
      </w:r>
      <w:r>
        <w:rPr>
          <w:spacing w:val="27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Dohody,</w:t>
      </w:r>
      <w:r>
        <w:rPr>
          <w:spacing w:val="27"/>
        </w:rPr>
        <w:t xml:space="preserve"> </w:t>
      </w:r>
      <w:r>
        <w:t>která</w:t>
      </w:r>
      <w:r>
        <w:rPr>
          <w:spacing w:val="27"/>
        </w:rPr>
        <w:t xml:space="preserve"> </w:t>
      </w:r>
      <w:r>
        <w:t>zůstávají</w:t>
      </w:r>
      <w:r>
        <w:rPr>
          <w:spacing w:val="27"/>
        </w:rPr>
        <w:t xml:space="preserve"> </w:t>
      </w:r>
      <w:r>
        <w:t>platná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účinná.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strany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tomto</w:t>
      </w:r>
      <w:r>
        <w:rPr>
          <w:spacing w:val="26"/>
        </w:rPr>
        <w:t xml:space="preserve"> </w:t>
      </w:r>
      <w:r>
        <w:t>případě</w:t>
      </w:r>
    </w:p>
    <w:p w14:paraId="2AF2FDA3" w14:textId="77777777" w:rsidR="00D01FA8" w:rsidRDefault="00D01FA8">
      <w:pPr>
        <w:pStyle w:val="Odstavecseseznamem"/>
        <w:spacing w:line="273" w:lineRule="auto"/>
        <w:sectPr w:rsidR="00D01FA8">
          <w:pgSz w:w="11910" w:h="16840"/>
          <w:pgMar w:top="1360" w:right="1275" w:bottom="280" w:left="1275" w:header="708" w:footer="708" w:gutter="0"/>
          <w:cols w:space="708"/>
        </w:sectPr>
      </w:pPr>
    </w:p>
    <w:p w14:paraId="46F918E7" w14:textId="77777777" w:rsidR="00D01FA8" w:rsidRDefault="00000000">
      <w:pPr>
        <w:pStyle w:val="Zkladntext"/>
        <w:spacing w:before="37" w:line="276" w:lineRule="auto"/>
        <w:ind w:right="138" w:firstLine="0"/>
      </w:pPr>
      <w:r>
        <w:lastRenderedPageBreak/>
        <w:t>zavazují dohodou nahradit ustanovení neplatné/neúčinné novým ustanovením platným/účinným, které nejlépe odpovídá původně zamýšlenému účelu ustanovení neplatného/neúčinného. Do té doby platí odpovídající úprava obecně závazných právních předpisů České republiky.</w:t>
      </w:r>
    </w:p>
    <w:p w14:paraId="5D3D22B8" w14:textId="77777777" w:rsidR="00D01FA8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7"/>
        </w:tabs>
        <w:spacing w:before="120" w:line="276" w:lineRule="auto"/>
        <w:ind w:right="138"/>
        <w:jc w:val="both"/>
      </w:pPr>
      <w:r>
        <w:t>Tato Dohoda může být měněna nebo doplňována pouze písemnými dodatky vzestupně číslovanými, podepsanými oběma Smluvními stranami, jinak jsou takové změny nebo doplnění Dohody neplatné.</w:t>
      </w:r>
    </w:p>
    <w:p w14:paraId="0D69CDA8" w14:textId="77777777" w:rsidR="00D01FA8" w:rsidRDefault="00000000">
      <w:pPr>
        <w:pStyle w:val="Odstavecseseznamem"/>
        <w:numPr>
          <w:ilvl w:val="0"/>
          <w:numId w:val="1"/>
        </w:numPr>
        <w:tabs>
          <w:tab w:val="left" w:pos="706"/>
        </w:tabs>
        <w:spacing w:before="120"/>
        <w:ind w:left="706" w:hanging="565"/>
        <w:jc w:val="both"/>
      </w:pPr>
      <w:r>
        <w:t>Tato</w:t>
      </w:r>
      <w:r>
        <w:rPr>
          <w:spacing w:val="2"/>
        </w:rPr>
        <w:t xml:space="preserve"> </w:t>
      </w:r>
      <w:r>
        <w:t>Dohoda</w:t>
      </w:r>
      <w:r>
        <w:rPr>
          <w:spacing w:val="3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vyhotovena</w:t>
      </w:r>
      <w:r>
        <w:rPr>
          <w:spacing w:val="5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jednom</w:t>
      </w:r>
      <w:r>
        <w:rPr>
          <w:spacing w:val="4"/>
        </w:rPr>
        <w:t xml:space="preserve"> </w:t>
      </w:r>
      <w:r>
        <w:t>vyhotovení</w:t>
      </w:r>
      <w:r>
        <w:rPr>
          <w:spacing w:val="6"/>
        </w:rPr>
        <w:t xml:space="preserve"> </w:t>
      </w:r>
      <w:r>
        <w:t>podepsaném</w:t>
      </w:r>
      <w:r>
        <w:rPr>
          <w:spacing w:val="4"/>
        </w:rPr>
        <w:t xml:space="preserve"> </w:t>
      </w:r>
      <w:r>
        <w:t>elektronicky</w:t>
      </w:r>
      <w:r>
        <w:rPr>
          <w:spacing w:val="7"/>
        </w:rPr>
        <w:t xml:space="preserve"> </w:t>
      </w:r>
      <w:r>
        <w:t>oběma</w:t>
      </w:r>
      <w:r>
        <w:rPr>
          <w:spacing w:val="3"/>
        </w:rPr>
        <w:t xml:space="preserve"> </w:t>
      </w:r>
      <w:r>
        <w:rPr>
          <w:spacing w:val="-2"/>
        </w:rPr>
        <w:t>Smluvními</w:t>
      </w:r>
    </w:p>
    <w:p w14:paraId="2F034D38" w14:textId="77777777" w:rsidR="00D01FA8" w:rsidRDefault="00000000">
      <w:pPr>
        <w:pStyle w:val="Zkladntext"/>
        <w:spacing w:before="41"/>
        <w:ind w:firstLine="0"/>
        <w:jc w:val="left"/>
      </w:pPr>
      <w:r>
        <w:rPr>
          <w:spacing w:val="-2"/>
        </w:rPr>
        <w:t>stranami.</w:t>
      </w:r>
    </w:p>
    <w:p w14:paraId="2CB6371C" w14:textId="77777777" w:rsidR="00D01FA8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7"/>
        </w:tabs>
        <w:spacing w:before="161" w:line="276" w:lineRule="auto"/>
        <w:ind w:right="136"/>
        <w:jc w:val="both"/>
      </w:pPr>
      <w:r>
        <w:t>Smluvní</w:t>
      </w:r>
      <w:r>
        <w:rPr>
          <w:spacing w:val="-13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prohlašují,</w:t>
      </w:r>
      <w:r>
        <w:rPr>
          <w:spacing w:val="-13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Dohodu</w:t>
      </w:r>
      <w:r>
        <w:rPr>
          <w:spacing w:val="-12"/>
        </w:rPr>
        <w:t xml:space="preserve"> </w:t>
      </w:r>
      <w:r>
        <w:t>před</w:t>
      </w:r>
      <w:r>
        <w:rPr>
          <w:spacing w:val="-13"/>
        </w:rPr>
        <w:t xml:space="preserve"> </w:t>
      </w:r>
      <w:r>
        <w:t>podpisem</w:t>
      </w:r>
      <w:r>
        <w:rPr>
          <w:spacing w:val="-12"/>
        </w:rPr>
        <w:t xml:space="preserve"> </w:t>
      </w:r>
      <w:r>
        <w:t>řádně</w:t>
      </w:r>
      <w:r>
        <w:rPr>
          <w:spacing w:val="-11"/>
        </w:rPr>
        <w:t xml:space="preserve"> </w:t>
      </w:r>
      <w:r>
        <w:t>přečetly,</w:t>
      </w:r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jejím</w:t>
      </w:r>
      <w:r>
        <w:rPr>
          <w:spacing w:val="-13"/>
        </w:rPr>
        <w:t xml:space="preserve"> </w:t>
      </w:r>
      <w:r>
        <w:t>obsahem</w:t>
      </w:r>
      <w:r>
        <w:rPr>
          <w:spacing w:val="-12"/>
        </w:rPr>
        <w:t xml:space="preserve"> </w:t>
      </w:r>
      <w:r>
        <w:t>souhlasí, že nebyla sepsána v tísni ani za jinak jednostranně nevýhodných podmínek, je projevem jejich svobodné</w:t>
      </w:r>
      <w:r>
        <w:rPr>
          <w:spacing w:val="-5"/>
        </w:rPr>
        <w:t xml:space="preserve"> </w:t>
      </w:r>
      <w:r>
        <w:t>vůle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důkaz</w:t>
      </w:r>
      <w:r>
        <w:rPr>
          <w:spacing w:val="-6"/>
        </w:rPr>
        <w:t xml:space="preserve"> </w:t>
      </w:r>
      <w:r>
        <w:t>toho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ní</w:t>
      </w:r>
      <w:r>
        <w:rPr>
          <w:spacing w:val="-6"/>
        </w:rPr>
        <w:t xml:space="preserve"> </w:t>
      </w:r>
      <w:r>
        <w:t>připojují</w:t>
      </w:r>
      <w:r>
        <w:rPr>
          <w:spacing w:val="-6"/>
        </w:rPr>
        <w:t xml:space="preserve"> </w:t>
      </w:r>
      <w:r>
        <w:t>své</w:t>
      </w:r>
      <w:r>
        <w:rPr>
          <w:spacing w:val="-3"/>
        </w:rPr>
        <w:t xml:space="preserve"> </w:t>
      </w:r>
      <w:r>
        <w:t>podpisy,</w:t>
      </w:r>
      <w:r>
        <w:rPr>
          <w:spacing w:val="-6"/>
        </w:rPr>
        <w:t xml:space="preserve"> </w:t>
      </w:r>
      <w:r>
        <w:t>kterými</w:t>
      </w:r>
      <w:r>
        <w:rPr>
          <w:spacing w:val="-6"/>
        </w:rPr>
        <w:t xml:space="preserve"> </w:t>
      </w:r>
      <w:r>
        <w:t>zároveň</w:t>
      </w:r>
      <w:r>
        <w:rPr>
          <w:spacing w:val="-6"/>
        </w:rPr>
        <w:t xml:space="preserve"> </w:t>
      </w:r>
      <w:r>
        <w:t>vyjadřují</w:t>
      </w:r>
      <w:r>
        <w:rPr>
          <w:spacing w:val="-4"/>
        </w:rPr>
        <w:t xml:space="preserve"> </w:t>
      </w:r>
      <w:r>
        <w:t>svou</w:t>
      </w:r>
      <w:r>
        <w:rPr>
          <w:spacing w:val="-6"/>
        </w:rPr>
        <w:t xml:space="preserve"> </w:t>
      </w:r>
      <w:r>
        <w:t>vůli</w:t>
      </w:r>
      <w:r>
        <w:rPr>
          <w:spacing w:val="-6"/>
        </w:rPr>
        <w:t xml:space="preserve"> </w:t>
      </w:r>
      <w:r>
        <w:t>ctít a plnit veškerá ustanovení Dohody v plném rozsahu.</w:t>
      </w:r>
    </w:p>
    <w:p w14:paraId="656CF7E0" w14:textId="77777777" w:rsidR="00D01FA8" w:rsidRDefault="00D01FA8">
      <w:pPr>
        <w:pStyle w:val="Zkladntext"/>
        <w:spacing w:before="0"/>
        <w:ind w:left="0" w:firstLine="0"/>
        <w:jc w:val="left"/>
        <w:rPr>
          <w:sz w:val="20"/>
        </w:rPr>
      </w:pPr>
    </w:p>
    <w:p w14:paraId="206E29E3" w14:textId="77777777" w:rsidR="00D01FA8" w:rsidRDefault="00D01FA8">
      <w:pPr>
        <w:pStyle w:val="Zkladntext"/>
        <w:spacing w:before="0"/>
        <w:ind w:left="0" w:firstLine="0"/>
        <w:jc w:val="left"/>
        <w:rPr>
          <w:sz w:val="20"/>
        </w:rPr>
      </w:pPr>
    </w:p>
    <w:p w14:paraId="3D49B751" w14:textId="77777777" w:rsidR="00D01FA8" w:rsidRDefault="00D01FA8">
      <w:pPr>
        <w:pStyle w:val="Zkladntext"/>
        <w:spacing w:before="12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146"/>
        <w:gridCol w:w="3797"/>
      </w:tblGrid>
      <w:tr w:rsidR="00D01FA8" w14:paraId="3ACADBAE" w14:textId="77777777" w:rsidTr="003B6BAA">
        <w:trPr>
          <w:trHeight w:val="424"/>
        </w:trPr>
        <w:tc>
          <w:tcPr>
            <w:tcW w:w="4146" w:type="dxa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38"/>
              <w:gridCol w:w="3938"/>
            </w:tblGrid>
            <w:tr w:rsidR="003B6BAA" w14:paraId="18AD28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418"/>
              </w:trPr>
              <w:tc>
                <w:tcPr>
                  <w:tcW w:w="3938" w:type="dxa"/>
                  <w:tcBorders>
                    <w:top w:val="none" w:sz="6" w:space="0" w:color="auto"/>
                    <w:bottom w:val="none" w:sz="6" w:space="0" w:color="auto"/>
                    <w:right w:val="none" w:sz="6" w:space="0" w:color="auto"/>
                  </w:tcBorders>
                </w:tcPr>
                <w:p w14:paraId="438C7676" w14:textId="162F83A8" w:rsidR="003B6BAA" w:rsidRDefault="003B6BAA" w:rsidP="003B6BAA">
                  <w:pPr>
                    <w:pStyle w:val="Default"/>
                    <w:spacing w:before="240" w:after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38" w:type="dxa"/>
                  <w:tcBorders>
                    <w:top w:val="none" w:sz="6" w:space="0" w:color="auto"/>
                    <w:left w:val="none" w:sz="6" w:space="0" w:color="auto"/>
                    <w:bottom w:val="none" w:sz="6" w:space="0" w:color="auto"/>
                  </w:tcBorders>
                </w:tcPr>
                <w:p w14:paraId="7EA96EA5" w14:textId="77777777" w:rsidR="003B6BAA" w:rsidRDefault="003B6BAA" w:rsidP="003B6BAA">
                  <w:pPr>
                    <w:pStyle w:val="Default"/>
                    <w:spacing w:before="240" w:after="12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za Dodavatele </w:t>
                  </w:r>
                </w:p>
                <w:p w14:paraId="4506B1B8" w14:textId="77777777" w:rsidR="003B6BAA" w:rsidRDefault="003B6BAA" w:rsidP="003B6BAA">
                  <w:pPr>
                    <w:pStyle w:val="Default"/>
                    <w:spacing w:before="240" w:after="12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___________________________ </w:t>
                  </w:r>
                </w:p>
                <w:p w14:paraId="2CDCAA66" w14:textId="77777777" w:rsidR="003B6BAA" w:rsidRDefault="003B6BAA" w:rsidP="003B6BAA">
                  <w:pPr>
                    <w:pStyle w:val="Default"/>
                    <w:spacing w:before="240" w:after="12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Jméno: Vojtěch Kadlec </w:t>
                  </w:r>
                </w:p>
                <w:p w14:paraId="2881DAA1" w14:textId="77777777" w:rsidR="003B6BAA" w:rsidRDefault="003B6BAA" w:rsidP="003B6BAA">
                  <w:pPr>
                    <w:pStyle w:val="Default"/>
                    <w:spacing w:before="240" w:after="12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Funkce: jednatel </w:t>
                  </w:r>
                </w:p>
              </w:tc>
            </w:tr>
          </w:tbl>
          <w:p w14:paraId="500A6DB3" w14:textId="290C8A37" w:rsidR="00D01FA8" w:rsidRDefault="00D01FA8">
            <w:pPr>
              <w:pStyle w:val="TableParagraph"/>
              <w:tabs>
                <w:tab w:val="left" w:pos="2474"/>
              </w:tabs>
              <w:spacing w:line="225" w:lineRule="exact"/>
              <w:ind w:left="50"/>
              <w:rPr>
                <w:rFonts w:ascii="Times New Roman"/>
              </w:rPr>
            </w:pPr>
          </w:p>
        </w:tc>
        <w:tc>
          <w:tcPr>
            <w:tcW w:w="3797" w:type="dxa"/>
          </w:tcPr>
          <w:p w14:paraId="3291E6B8" w14:textId="77777777" w:rsidR="003B6BAA" w:rsidRDefault="003B6BAA">
            <w:pPr>
              <w:pStyle w:val="TableParagraph"/>
              <w:tabs>
                <w:tab w:val="left" w:pos="3162"/>
              </w:tabs>
              <w:spacing w:line="225" w:lineRule="exact"/>
              <w:ind w:left="789"/>
              <w:rPr>
                <w:rFonts w:ascii="Times New Roman"/>
              </w:rPr>
            </w:pPr>
          </w:p>
          <w:p w14:paraId="3B1F4C9C" w14:textId="71CC7681" w:rsidR="00D01FA8" w:rsidRDefault="003B6BAA" w:rsidP="003B6BAA">
            <w:pPr>
              <w:pStyle w:val="Default"/>
              <w:spacing w:before="240" w:after="120"/>
              <w:rPr>
                <w:rFonts w:ascii="Times New Roman"/>
              </w:rPr>
            </w:pPr>
            <w:r>
              <w:rPr>
                <w:sz w:val="22"/>
                <w:szCs w:val="22"/>
              </w:rPr>
              <w:t>V Praze dn</w:t>
            </w:r>
            <w:r>
              <w:rPr>
                <w:sz w:val="22"/>
                <w:szCs w:val="22"/>
              </w:rPr>
              <w:t>e: 29.5.2026</w:t>
            </w:r>
          </w:p>
        </w:tc>
      </w:tr>
      <w:tr w:rsidR="00D01FA8" w14:paraId="6C73BE6D" w14:textId="77777777" w:rsidTr="003B6BAA">
        <w:trPr>
          <w:trHeight w:val="970"/>
        </w:trPr>
        <w:tc>
          <w:tcPr>
            <w:tcW w:w="4146" w:type="dxa"/>
          </w:tcPr>
          <w:p w14:paraId="3DF4FF90" w14:textId="77777777" w:rsidR="003B6BAA" w:rsidRPr="003B6BAA" w:rsidRDefault="003B6BAA" w:rsidP="003B6BAA">
            <w:pPr>
              <w:pStyle w:val="Default"/>
              <w:spacing w:before="24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6BAA">
              <w:rPr>
                <w:rFonts w:asciiTheme="minorHAnsi" w:hAnsiTheme="minorHAnsi" w:cstheme="minorHAnsi"/>
                <w:sz w:val="22"/>
                <w:szCs w:val="22"/>
              </w:rPr>
              <w:t xml:space="preserve">Jméno: RNDr. Jan Martinec, CSc. </w:t>
            </w:r>
          </w:p>
          <w:p w14:paraId="25A1660F" w14:textId="5893ECEC" w:rsidR="003B6BAA" w:rsidRPr="003B6BAA" w:rsidRDefault="003B6BAA" w:rsidP="003B6BAA">
            <w:pPr>
              <w:pStyle w:val="Default"/>
              <w:spacing w:before="240" w:after="120"/>
              <w:rPr>
                <w:rFonts w:asciiTheme="minorHAnsi" w:hAnsiTheme="minorHAnsi" w:cstheme="minorHAnsi"/>
              </w:rPr>
            </w:pPr>
            <w:r w:rsidRPr="003B6BAA">
              <w:rPr>
                <w:rFonts w:asciiTheme="minorHAnsi" w:hAnsiTheme="minorHAnsi" w:cstheme="minorHAnsi"/>
                <w:sz w:val="22"/>
                <w:szCs w:val="22"/>
              </w:rPr>
              <w:t xml:space="preserve">Funkce: ředitel </w:t>
            </w:r>
          </w:p>
          <w:p w14:paraId="0E2F24DD" w14:textId="4BFAD4B6" w:rsidR="00D01FA8" w:rsidRPr="003B6BAA" w:rsidRDefault="00D01FA8">
            <w:pPr>
              <w:pStyle w:val="TableParagraph"/>
              <w:ind w:left="50" w:right="372"/>
              <w:rPr>
                <w:rFonts w:asciiTheme="minorHAnsi" w:hAnsiTheme="minorHAnsi" w:cstheme="minorHAnsi"/>
              </w:rPr>
            </w:pPr>
          </w:p>
        </w:tc>
        <w:tc>
          <w:tcPr>
            <w:tcW w:w="3797" w:type="dxa"/>
          </w:tcPr>
          <w:p w14:paraId="1FBB8661" w14:textId="77777777" w:rsidR="003B6BAA" w:rsidRPr="003B6BAA" w:rsidRDefault="003B6BAA" w:rsidP="003B6BAA">
            <w:pPr>
              <w:pStyle w:val="Default"/>
              <w:spacing w:before="24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B6BAA">
              <w:rPr>
                <w:rFonts w:asciiTheme="minorHAnsi" w:hAnsiTheme="minorHAnsi" w:cstheme="minorHAnsi"/>
                <w:sz w:val="22"/>
                <w:szCs w:val="22"/>
              </w:rPr>
              <w:t xml:space="preserve">Jméno: Vojtěch Kadlec </w:t>
            </w:r>
          </w:p>
          <w:p w14:paraId="1713C4DB" w14:textId="56BD2D87" w:rsidR="00D01FA8" w:rsidRPr="003B6BAA" w:rsidRDefault="003B6BAA" w:rsidP="003B6BAA">
            <w:pPr>
              <w:pStyle w:val="TableParagraph"/>
              <w:spacing w:before="240" w:line="245" w:lineRule="exact"/>
              <w:rPr>
                <w:rFonts w:asciiTheme="minorHAnsi" w:hAnsiTheme="minorHAnsi" w:cstheme="minorHAnsi"/>
              </w:rPr>
            </w:pPr>
            <w:r w:rsidRPr="003B6BAA">
              <w:rPr>
                <w:rFonts w:asciiTheme="minorHAnsi" w:hAnsiTheme="minorHAnsi" w:cstheme="minorHAnsi"/>
              </w:rPr>
              <w:t xml:space="preserve">Funkce: jednatel </w:t>
            </w:r>
          </w:p>
        </w:tc>
      </w:tr>
    </w:tbl>
    <w:p w14:paraId="2F5D56A2" w14:textId="77777777" w:rsidR="0030379B" w:rsidRDefault="0030379B"/>
    <w:sectPr w:rsidR="0030379B"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9EC"/>
    <w:multiLevelType w:val="hybridMultilevel"/>
    <w:tmpl w:val="FC9A3190"/>
    <w:lvl w:ilvl="0" w:tplc="C2EEC036">
      <w:start w:val="1"/>
      <w:numFmt w:val="upperRoman"/>
      <w:lvlText w:val="%1."/>
      <w:lvlJc w:val="left"/>
      <w:pPr>
        <w:ind w:left="3536" w:hanging="7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CE8B580">
      <w:numFmt w:val="bullet"/>
      <w:lvlText w:val="•"/>
      <w:lvlJc w:val="left"/>
      <w:pPr>
        <w:ind w:left="4121" w:hanging="721"/>
      </w:pPr>
      <w:rPr>
        <w:rFonts w:hint="default"/>
        <w:lang w:val="cs-CZ" w:eastAsia="en-US" w:bidi="ar-SA"/>
      </w:rPr>
    </w:lvl>
    <w:lvl w:ilvl="2" w:tplc="9094FAF4">
      <w:numFmt w:val="bullet"/>
      <w:lvlText w:val="•"/>
      <w:lvlJc w:val="left"/>
      <w:pPr>
        <w:ind w:left="4703" w:hanging="721"/>
      </w:pPr>
      <w:rPr>
        <w:rFonts w:hint="default"/>
        <w:lang w:val="cs-CZ" w:eastAsia="en-US" w:bidi="ar-SA"/>
      </w:rPr>
    </w:lvl>
    <w:lvl w:ilvl="3" w:tplc="2F16E3AC">
      <w:numFmt w:val="bullet"/>
      <w:lvlText w:val="•"/>
      <w:lvlJc w:val="left"/>
      <w:pPr>
        <w:ind w:left="5284" w:hanging="721"/>
      </w:pPr>
      <w:rPr>
        <w:rFonts w:hint="default"/>
        <w:lang w:val="cs-CZ" w:eastAsia="en-US" w:bidi="ar-SA"/>
      </w:rPr>
    </w:lvl>
    <w:lvl w:ilvl="4" w:tplc="E9D89126">
      <w:numFmt w:val="bullet"/>
      <w:lvlText w:val="•"/>
      <w:lvlJc w:val="left"/>
      <w:pPr>
        <w:ind w:left="5866" w:hanging="721"/>
      </w:pPr>
      <w:rPr>
        <w:rFonts w:hint="default"/>
        <w:lang w:val="cs-CZ" w:eastAsia="en-US" w:bidi="ar-SA"/>
      </w:rPr>
    </w:lvl>
    <w:lvl w:ilvl="5" w:tplc="EB548C64">
      <w:numFmt w:val="bullet"/>
      <w:lvlText w:val="•"/>
      <w:lvlJc w:val="left"/>
      <w:pPr>
        <w:ind w:left="6448" w:hanging="721"/>
      </w:pPr>
      <w:rPr>
        <w:rFonts w:hint="default"/>
        <w:lang w:val="cs-CZ" w:eastAsia="en-US" w:bidi="ar-SA"/>
      </w:rPr>
    </w:lvl>
    <w:lvl w:ilvl="6" w:tplc="594660D0">
      <w:numFmt w:val="bullet"/>
      <w:lvlText w:val="•"/>
      <w:lvlJc w:val="left"/>
      <w:pPr>
        <w:ind w:left="7029" w:hanging="721"/>
      </w:pPr>
      <w:rPr>
        <w:rFonts w:hint="default"/>
        <w:lang w:val="cs-CZ" w:eastAsia="en-US" w:bidi="ar-SA"/>
      </w:rPr>
    </w:lvl>
    <w:lvl w:ilvl="7" w:tplc="6F1012EE">
      <w:numFmt w:val="bullet"/>
      <w:lvlText w:val="•"/>
      <w:lvlJc w:val="left"/>
      <w:pPr>
        <w:ind w:left="7611" w:hanging="721"/>
      </w:pPr>
      <w:rPr>
        <w:rFonts w:hint="default"/>
        <w:lang w:val="cs-CZ" w:eastAsia="en-US" w:bidi="ar-SA"/>
      </w:rPr>
    </w:lvl>
    <w:lvl w:ilvl="8" w:tplc="A776CBC2">
      <w:numFmt w:val="bullet"/>
      <w:lvlText w:val="•"/>
      <w:lvlJc w:val="left"/>
      <w:pPr>
        <w:ind w:left="8193" w:hanging="721"/>
      </w:pPr>
      <w:rPr>
        <w:rFonts w:hint="default"/>
        <w:lang w:val="cs-CZ" w:eastAsia="en-US" w:bidi="ar-SA"/>
      </w:rPr>
    </w:lvl>
  </w:abstractNum>
  <w:abstractNum w:abstractNumId="1" w15:restartNumberingAfterBreak="0">
    <w:nsid w:val="25990AD8"/>
    <w:multiLevelType w:val="hybridMultilevel"/>
    <w:tmpl w:val="76E473F2"/>
    <w:lvl w:ilvl="0" w:tplc="79702C82">
      <w:start w:val="1"/>
      <w:numFmt w:val="decimal"/>
      <w:lvlText w:val="%1."/>
      <w:lvlJc w:val="left"/>
      <w:pPr>
        <w:ind w:left="707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C84174A">
      <w:start w:val="1"/>
      <w:numFmt w:val="lowerLetter"/>
      <w:lvlText w:val="%2."/>
      <w:lvlJc w:val="left"/>
      <w:pPr>
        <w:ind w:left="15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F7CA996C">
      <w:numFmt w:val="bullet"/>
      <w:lvlText w:val="•"/>
      <w:lvlJc w:val="left"/>
      <w:pPr>
        <w:ind w:left="2444" w:hanging="360"/>
      </w:pPr>
      <w:rPr>
        <w:rFonts w:hint="default"/>
        <w:lang w:val="cs-CZ" w:eastAsia="en-US" w:bidi="ar-SA"/>
      </w:rPr>
    </w:lvl>
    <w:lvl w:ilvl="3" w:tplc="61848110">
      <w:numFmt w:val="bullet"/>
      <w:lvlText w:val="•"/>
      <w:lvlJc w:val="left"/>
      <w:pPr>
        <w:ind w:left="3308" w:hanging="360"/>
      </w:pPr>
      <w:rPr>
        <w:rFonts w:hint="default"/>
        <w:lang w:val="cs-CZ" w:eastAsia="en-US" w:bidi="ar-SA"/>
      </w:rPr>
    </w:lvl>
    <w:lvl w:ilvl="4" w:tplc="DE0067B4">
      <w:numFmt w:val="bullet"/>
      <w:lvlText w:val="•"/>
      <w:lvlJc w:val="left"/>
      <w:pPr>
        <w:ind w:left="4172" w:hanging="360"/>
      </w:pPr>
      <w:rPr>
        <w:rFonts w:hint="default"/>
        <w:lang w:val="cs-CZ" w:eastAsia="en-US" w:bidi="ar-SA"/>
      </w:rPr>
    </w:lvl>
    <w:lvl w:ilvl="5" w:tplc="EC7E607C">
      <w:numFmt w:val="bullet"/>
      <w:lvlText w:val="•"/>
      <w:lvlJc w:val="left"/>
      <w:pPr>
        <w:ind w:left="5036" w:hanging="360"/>
      </w:pPr>
      <w:rPr>
        <w:rFonts w:hint="default"/>
        <w:lang w:val="cs-CZ" w:eastAsia="en-US" w:bidi="ar-SA"/>
      </w:rPr>
    </w:lvl>
    <w:lvl w:ilvl="6" w:tplc="CA0E0400">
      <w:numFmt w:val="bullet"/>
      <w:lvlText w:val="•"/>
      <w:lvlJc w:val="left"/>
      <w:pPr>
        <w:ind w:left="5900" w:hanging="360"/>
      </w:pPr>
      <w:rPr>
        <w:rFonts w:hint="default"/>
        <w:lang w:val="cs-CZ" w:eastAsia="en-US" w:bidi="ar-SA"/>
      </w:rPr>
    </w:lvl>
    <w:lvl w:ilvl="7" w:tplc="BA665020">
      <w:numFmt w:val="bullet"/>
      <w:lvlText w:val="•"/>
      <w:lvlJc w:val="left"/>
      <w:pPr>
        <w:ind w:left="6764" w:hanging="360"/>
      </w:pPr>
      <w:rPr>
        <w:rFonts w:hint="default"/>
        <w:lang w:val="cs-CZ" w:eastAsia="en-US" w:bidi="ar-SA"/>
      </w:rPr>
    </w:lvl>
    <w:lvl w:ilvl="8" w:tplc="5FFA9346">
      <w:numFmt w:val="bullet"/>
      <w:lvlText w:val="•"/>
      <w:lvlJc w:val="left"/>
      <w:pPr>
        <w:ind w:left="762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33655B1"/>
    <w:multiLevelType w:val="hybridMultilevel"/>
    <w:tmpl w:val="47E8F9FA"/>
    <w:lvl w:ilvl="0" w:tplc="8EB2E36E">
      <w:start w:val="1"/>
      <w:numFmt w:val="decimal"/>
      <w:lvlText w:val="%1."/>
      <w:lvlJc w:val="left"/>
      <w:pPr>
        <w:ind w:left="707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0784102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59187E7A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76807EF2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8CC261D8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17325F26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9A820272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34364A38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D5A24BAA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369703CB"/>
    <w:multiLevelType w:val="hybridMultilevel"/>
    <w:tmpl w:val="F7E0FBAA"/>
    <w:lvl w:ilvl="0" w:tplc="707CE0A6">
      <w:start w:val="1"/>
      <w:numFmt w:val="decimal"/>
      <w:lvlText w:val="%1."/>
      <w:lvlJc w:val="left"/>
      <w:pPr>
        <w:ind w:left="707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8607300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4DCE6CA2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01E89554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1D92C5E6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96CC8AD8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046AC598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D27C6EE0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E3D63730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num w:numId="1" w16cid:durableId="993097537">
    <w:abstractNumId w:val="3"/>
  </w:num>
  <w:num w:numId="2" w16cid:durableId="1253704431">
    <w:abstractNumId w:val="2"/>
  </w:num>
  <w:num w:numId="3" w16cid:durableId="923032200">
    <w:abstractNumId w:val="1"/>
  </w:num>
  <w:num w:numId="4" w16cid:durableId="96006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A8"/>
    <w:rsid w:val="00297CC3"/>
    <w:rsid w:val="0030379B"/>
    <w:rsid w:val="003B6BAA"/>
    <w:rsid w:val="00D0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DDCD"/>
  <w15:docId w15:val="{F7DDB9AA-7F8E-4445-9DA4-141EA57F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7"/>
      <w:ind w:right="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00"/>
      <w:ind w:left="140" w:hanging="72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1"/>
      <w:ind w:left="707" w:hanging="567"/>
      <w:jc w:val="both"/>
    </w:pPr>
  </w:style>
  <w:style w:type="paragraph" w:styleId="Odstavecseseznamem">
    <w:name w:val="List Paragraph"/>
    <w:basedOn w:val="Normln"/>
    <w:uiPriority w:val="1"/>
    <w:qFormat/>
    <w:pPr>
      <w:spacing w:before="100"/>
      <w:ind w:left="707" w:hanging="567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rebuchet MS" w:eastAsia="Trebuchet MS" w:hAnsi="Trebuchet MS" w:cs="Trebuchet MS"/>
    </w:rPr>
  </w:style>
  <w:style w:type="paragraph" w:customStyle="1" w:styleId="Default">
    <w:name w:val="Default"/>
    <w:rsid w:val="003B6BAA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1280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Svecova</dc:creator>
  <cp:lastModifiedBy>Kadlecova Lenka UEB</cp:lastModifiedBy>
  <cp:revision>2</cp:revision>
  <dcterms:created xsi:type="dcterms:W3CDTF">2026-06-01T06:53:00Z</dcterms:created>
  <dcterms:modified xsi:type="dcterms:W3CDTF">2026-06-01T06:53:00Z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0x010100F3991FF589631648A7D2FE826877D8CF</vt:lpwstr>
  </property>
  <property fmtid="{D5CDD505-2E9C-101B-9397-08002B2CF9AE}" pid="3" name="Created">
    <vt:filetime>2026-05-27T00:00:00Z</vt:filetime>
  </property>
  <property fmtid="{D5CDD505-2E9C-101B-9397-08002B2CF9AE}" pid="4" name="Creator">
    <vt:lpwstr>Acrobat PDFMaker 17 pro Word</vt:lpwstr>
  </property>
  <property fmtid="{D5CDD505-2E9C-101B-9397-08002B2CF9AE}" pid="5" name="GrammarlyDocumentId">
    <vt:lpwstr>6bc66e760c605b7c8cf873deabfd2284474f31d6d01b8f052573cd0a50ebc1e6</vt:lpwstr>
  </property>
  <property fmtid="{D5CDD505-2E9C-101B-9397-08002B2CF9AE}" pid="6" name="LastSaved">
    <vt:filetime>2026-06-01T00:00:00Z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17.11.238</vt:lpwstr>
  </property>
  <property fmtid="{D5CDD505-2E9C-101B-9397-08002B2CF9AE}" pid="9" name="SourceModified">
    <vt:lpwstr/>
  </property>
</Properties>
</file>