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8D21" w14:textId="343829E1" w:rsidR="00B92BF7" w:rsidRPr="000C706B" w:rsidRDefault="002E1161" w:rsidP="000C706B">
      <w:pPr>
        <w:spacing w:after="0"/>
        <w:rPr>
          <w:b/>
          <w:bCs/>
        </w:rPr>
      </w:pPr>
      <w:r w:rsidRPr="000C706B">
        <w:rPr>
          <w:b/>
          <w:bCs/>
        </w:rPr>
        <w:t>HVH LEGAL advokátní kancelář s.r.o.</w:t>
      </w:r>
    </w:p>
    <w:p w14:paraId="6FD475C0" w14:textId="4B1B0A3E" w:rsidR="002E1161" w:rsidRDefault="00C4009A" w:rsidP="000C706B">
      <w:pPr>
        <w:spacing w:after="0"/>
      </w:pPr>
      <w:r>
        <w:t>s</w:t>
      </w:r>
      <w:r w:rsidR="002E1161">
        <w:t>ídlo: Korunní 1302/88, Vinohrady, 101 00 Praha 10</w:t>
      </w:r>
    </w:p>
    <w:p w14:paraId="64B67C95" w14:textId="5FDDE1F9" w:rsidR="002E1161" w:rsidRDefault="002E1161" w:rsidP="000C706B">
      <w:pPr>
        <w:spacing w:after="0"/>
      </w:pPr>
      <w:r>
        <w:t>IČ: 25702599</w:t>
      </w:r>
    </w:p>
    <w:p w14:paraId="66C28806" w14:textId="23EBCA3E" w:rsidR="002E1161" w:rsidRDefault="002E1161" w:rsidP="000C706B">
      <w:pPr>
        <w:spacing w:after="0"/>
      </w:pPr>
      <w:r>
        <w:t xml:space="preserve">Zastoupena: Mgr. Petrem </w:t>
      </w:r>
      <w:proofErr w:type="spellStart"/>
      <w:r>
        <w:t>Halbrštátem</w:t>
      </w:r>
      <w:proofErr w:type="spellEnd"/>
      <w:r>
        <w:t>, jednatelem</w:t>
      </w:r>
    </w:p>
    <w:p w14:paraId="396E1335" w14:textId="1A7FE59E" w:rsidR="002E1161" w:rsidRDefault="002E1161" w:rsidP="000C706B">
      <w:pPr>
        <w:spacing w:after="0"/>
      </w:pPr>
      <w:r>
        <w:t>Zápis v obchodním rejstříku: C 62570 vedená u Městského soudu v Praze</w:t>
      </w:r>
    </w:p>
    <w:p w14:paraId="10BFDB65" w14:textId="25603412" w:rsidR="000C706B" w:rsidRDefault="002E1161" w:rsidP="000C706B">
      <w:r>
        <w:t>(dále jen „advokát“)</w:t>
      </w:r>
    </w:p>
    <w:p w14:paraId="33AFDED2" w14:textId="7D03F188" w:rsidR="000C706B" w:rsidRDefault="002E1161">
      <w:r>
        <w:t>a</w:t>
      </w:r>
    </w:p>
    <w:p w14:paraId="418EBB17" w14:textId="444ADA75" w:rsidR="002E1161" w:rsidRPr="000C706B" w:rsidRDefault="002E1161" w:rsidP="000C706B">
      <w:pPr>
        <w:spacing w:after="0"/>
        <w:rPr>
          <w:b/>
          <w:bCs/>
        </w:rPr>
      </w:pPr>
      <w:r w:rsidRPr="000C706B">
        <w:rPr>
          <w:b/>
          <w:bCs/>
        </w:rPr>
        <w:t>Fakultní Thomayerova nemocnice</w:t>
      </w:r>
    </w:p>
    <w:p w14:paraId="7ECB8C9F" w14:textId="201D8F54" w:rsidR="002E1161" w:rsidRDefault="00C4009A" w:rsidP="000C706B">
      <w:pPr>
        <w:spacing w:after="0"/>
      </w:pPr>
      <w:r>
        <w:t>s</w:t>
      </w:r>
      <w:r w:rsidR="002E1161">
        <w:t>ídlo: Vídeňská 800, 140 59 Praha 4 – Krč</w:t>
      </w:r>
    </w:p>
    <w:p w14:paraId="01D19228" w14:textId="2011ADCA" w:rsidR="002E1161" w:rsidRDefault="002E1161" w:rsidP="000C706B">
      <w:pPr>
        <w:spacing w:after="0"/>
      </w:pPr>
      <w:r>
        <w:t>IČ: 00064190, DIČ: CZ00064190</w:t>
      </w:r>
    </w:p>
    <w:p w14:paraId="2BDFAC4E" w14:textId="3470D735" w:rsidR="002E1161" w:rsidRDefault="002E1161" w:rsidP="000C706B">
      <w:pPr>
        <w:spacing w:after="0"/>
      </w:pPr>
      <w:r>
        <w:t>Zastoupena. doc. MUDr. Zdeňkem Benešem</w:t>
      </w:r>
      <w:r w:rsidR="008D02E8">
        <w:t xml:space="preserve">, </w:t>
      </w:r>
      <w:proofErr w:type="spellStart"/>
      <w:r w:rsidR="008D02E8">
        <w:t>Csc.</w:t>
      </w:r>
      <w:proofErr w:type="spellEnd"/>
      <w:r w:rsidR="008D02E8">
        <w:t>, ředitelem</w:t>
      </w:r>
    </w:p>
    <w:p w14:paraId="6D308B96" w14:textId="1468BEA6" w:rsidR="008D02E8" w:rsidRDefault="008D02E8" w:rsidP="000C706B">
      <w:pPr>
        <w:spacing w:after="0"/>
      </w:pPr>
      <w:r>
        <w:t>státní příspěvková organizace zřízená Ministerstvem zdravotnictví ČR</w:t>
      </w:r>
    </w:p>
    <w:p w14:paraId="2AE3BFC6" w14:textId="4F7EC553" w:rsidR="008D02E8" w:rsidRDefault="008D02E8" w:rsidP="000C706B">
      <w:pPr>
        <w:spacing w:after="0"/>
      </w:pPr>
      <w:r>
        <w:t>úplné znění zřizovací listiny č. j. MZDR 17268-IV/2012</w:t>
      </w:r>
    </w:p>
    <w:p w14:paraId="4F66B9D9" w14:textId="0287B7B2" w:rsidR="00F702E4" w:rsidRDefault="00F702E4" w:rsidP="000C706B">
      <w:pPr>
        <w:spacing w:after="0"/>
      </w:pPr>
      <w:r>
        <w:t xml:space="preserve">zápis v obchodním rejstříku. Městský soud v Praze, oddíl </w:t>
      </w:r>
      <w:proofErr w:type="spellStart"/>
      <w:r>
        <w:t>Pr</w:t>
      </w:r>
      <w:proofErr w:type="spellEnd"/>
      <w:r>
        <w:t>, vložka 1043</w:t>
      </w:r>
    </w:p>
    <w:p w14:paraId="1CDB913B" w14:textId="77777777" w:rsidR="003528F8" w:rsidRDefault="00F702E4" w:rsidP="000C706B">
      <w:pPr>
        <w:spacing w:after="0"/>
      </w:pPr>
      <w:r>
        <w:t>Vyřizuje</w:t>
      </w:r>
      <w:r w:rsidRPr="00001963">
        <w:t xml:space="preserve">: </w:t>
      </w:r>
      <w:r w:rsidR="003528F8">
        <w:rPr>
          <w:rFonts w:cstheme="minorHAnsi"/>
        </w:rPr>
        <w:t>[</w:t>
      </w:r>
      <w:r w:rsidR="003528F8">
        <w:t>OU OU</w:t>
      </w:r>
      <w:r w:rsidR="003528F8">
        <w:rPr>
          <w:rFonts w:cstheme="minorHAnsi"/>
        </w:rPr>
        <w:t>]</w:t>
      </w:r>
    </w:p>
    <w:p w14:paraId="2945FEAC" w14:textId="6A308960" w:rsidR="00F702E4" w:rsidRDefault="00F702E4" w:rsidP="000C706B">
      <w:pPr>
        <w:spacing w:after="0"/>
      </w:pPr>
      <w:r>
        <w:t>Telefon:</w:t>
      </w:r>
      <w:r w:rsidR="000C706B">
        <w:t xml:space="preserve"> </w:t>
      </w:r>
      <w:r w:rsidR="003528F8">
        <w:rPr>
          <w:rFonts w:cstheme="minorHAnsi"/>
        </w:rPr>
        <w:t>[</w:t>
      </w:r>
      <w:r w:rsidR="003528F8">
        <w:t>OU OU</w:t>
      </w:r>
      <w:r w:rsidR="003528F8">
        <w:rPr>
          <w:rFonts w:cstheme="minorHAnsi"/>
        </w:rPr>
        <w:t>]</w:t>
      </w:r>
      <w:r w:rsidR="003528F8">
        <w:t xml:space="preserve"> </w:t>
      </w:r>
      <w:r w:rsidR="001A5306" w:rsidRPr="001A5306">
        <w:t xml:space="preserve">E-mail: </w:t>
      </w:r>
      <w:r w:rsidR="003528F8">
        <w:rPr>
          <w:rFonts w:cstheme="minorHAnsi"/>
        </w:rPr>
        <w:t>[</w:t>
      </w:r>
      <w:r w:rsidR="003528F8">
        <w:t>OU OU</w:t>
      </w:r>
      <w:r w:rsidR="003528F8">
        <w:rPr>
          <w:rFonts w:cstheme="minorHAnsi"/>
        </w:rPr>
        <w:t>]</w:t>
      </w:r>
      <w:r w:rsidR="003528F8">
        <w:t xml:space="preserve"> </w:t>
      </w:r>
      <w:r>
        <w:t>(dále jen „klient“)</w:t>
      </w:r>
    </w:p>
    <w:p w14:paraId="666B0DF5" w14:textId="77777777" w:rsidR="000C706B" w:rsidRDefault="000C706B" w:rsidP="000C706B">
      <w:pPr>
        <w:spacing w:after="0"/>
      </w:pPr>
    </w:p>
    <w:p w14:paraId="297A7AF5" w14:textId="7DCA2E6A" w:rsidR="00F702E4" w:rsidRDefault="00F702E4">
      <w:r>
        <w:t>uzavírají níže uvedeného dne, měsíce a roku tento</w:t>
      </w:r>
      <w:r w:rsidR="000C706B">
        <w:t>:</w:t>
      </w:r>
    </w:p>
    <w:p w14:paraId="39161FE1" w14:textId="77777777" w:rsidR="000C706B" w:rsidRDefault="000C706B" w:rsidP="000C706B">
      <w:pPr>
        <w:spacing w:after="0"/>
        <w:jc w:val="center"/>
        <w:rPr>
          <w:b/>
          <w:bCs/>
        </w:rPr>
      </w:pPr>
    </w:p>
    <w:p w14:paraId="29681F1A" w14:textId="57096566" w:rsidR="000C706B" w:rsidRPr="000C706B" w:rsidRDefault="00F702E4" w:rsidP="000C706B">
      <w:pPr>
        <w:spacing w:after="0"/>
        <w:jc w:val="center"/>
        <w:rPr>
          <w:b/>
          <w:bCs/>
        </w:rPr>
      </w:pPr>
      <w:r w:rsidRPr="000C706B">
        <w:rPr>
          <w:b/>
          <w:bCs/>
        </w:rPr>
        <w:t xml:space="preserve">DODATEK ČÍSLO </w:t>
      </w:r>
      <w:r w:rsidR="00001963">
        <w:rPr>
          <w:b/>
          <w:bCs/>
        </w:rPr>
        <w:t>2</w:t>
      </w:r>
    </w:p>
    <w:p w14:paraId="7DE27799" w14:textId="1476B771" w:rsidR="00F702E4" w:rsidRPr="000C706B" w:rsidRDefault="00F702E4" w:rsidP="000C706B">
      <w:pPr>
        <w:jc w:val="center"/>
        <w:rPr>
          <w:b/>
          <w:bCs/>
        </w:rPr>
      </w:pPr>
      <w:r w:rsidRPr="000C706B">
        <w:rPr>
          <w:b/>
          <w:bCs/>
        </w:rPr>
        <w:t>KE SMLOUVĚ O POSKYTOVÁNÍ SPECIALIZOVANÝCH PRÁVNÍCH SLUŽEB</w:t>
      </w:r>
    </w:p>
    <w:p w14:paraId="14A56AB8" w14:textId="5E43A354" w:rsidR="00F702E4" w:rsidRPr="000C706B" w:rsidRDefault="00F702E4" w:rsidP="000C706B">
      <w:pPr>
        <w:jc w:val="center"/>
        <w:rPr>
          <w:b/>
          <w:bCs/>
        </w:rPr>
      </w:pPr>
      <w:r w:rsidRPr="000C706B">
        <w:rPr>
          <w:b/>
          <w:bCs/>
        </w:rPr>
        <w:t>I.</w:t>
      </w:r>
    </w:p>
    <w:p w14:paraId="0D7D786D" w14:textId="5621E1AD" w:rsidR="0048535A" w:rsidRDefault="000066D0" w:rsidP="007204F9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</w:rPr>
      </w:pPr>
      <w:r w:rsidRPr="007204F9">
        <w:rPr>
          <w:rFonts w:ascii="Calibri" w:hAnsi="Calibri" w:cs="Calibri"/>
        </w:rPr>
        <w:t>Advokát a klient dne 22. 12. 2023 uzavřeli smlouvu o poskytování specializovaných právních služeb</w:t>
      </w:r>
      <w:r w:rsidR="006259E9" w:rsidRPr="007204F9">
        <w:rPr>
          <w:rFonts w:ascii="Calibri" w:hAnsi="Calibri" w:cs="Calibri"/>
        </w:rPr>
        <w:t xml:space="preserve"> na základě výsledků poptávkového řízení vedeného na základě poptávky ze dne 9.11.2023 pod č.j. VZ 31/2023-T na nejvhodnější nabídku pro veřejnou zakázku malého rozsahu „Poskytování komplexního právního poradenství k investičním akcím</w:t>
      </w:r>
      <w:proofErr w:type="gramStart"/>
      <w:r w:rsidR="006259E9" w:rsidRPr="007204F9">
        <w:rPr>
          <w:rFonts w:ascii="Calibri" w:hAnsi="Calibri" w:cs="Calibri"/>
        </w:rPr>
        <w:t>“:</w:t>
      </w:r>
      <w:r w:rsidRPr="007204F9">
        <w:rPr>
          <w:rFonts w:ascii="Calibri" w:hAnsi="Calibri" w:cs="Calibri"/>
        </w:rPr>
        <w:t>,</w:t>
      </w:r>
      <w:proofErr w:type="gramEnd"/>
      <w:r w:rsidRPr="007204F9">
        <w:rPr>
          <w:rFonts w:ascii="Calibri" w:hAnsi="Calibri" w:cs="Calibri"/>
        </w:rPr>
        <w:t xml:space="preserve"> č.j.</w:t>
      </w:r>
      <w:r w:rsidR="006259E9" w:rsidRPr="007204F9">
        <w:rPr>
          <w:rFonts w:ascii="Calibri" w:hAnsi="Calibri" w:cs="Calibri"/>
        </w:rPr>
        <w:t xml:space="preserve"> u FTN</w:t>
      </w:r>
      <w:r w:rsidRPr="007204F9">
        <w:rPr>
          <w:rFonts w:ascii="Calibri" w:hAnsi="Calibri" w:cs="Calibri"/>
        </w:rPr>
        <w:t xml:space="preserve"> 23060180. </w:t>
      </w:r>
    </w:p>
    <w:p w14:paraId="58A34427" w14:textId="77777777" w:rsidR="007204F9" w:rsidRPr="007204F9" w:rsidRDefault="007204F9" w:rsidP="007204F9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</w:rPr>
      </w:pPr>
      <w:r w:rsidRPr="007204F9">
        <w:rPr>
          <w:rFonts w:ascii="Calibri" w:hAnsi="Calibri" w:cs="Calibri"/>
        </w:rPr>
        <w:t>Ve Smlouvě byl následně předmět poskytovaných právních služeb konkretizován zejména ve vztahu k projektu výstavby centrálního a urgentního příjmu Fakultní Thomayerovy nemocnice a specializovaným službám souvisejícím s touto investicí.</w:t>
      </w:r>
    </w:p>
    <w:p w14:paraId="502D9701" w14:textId="0A7A7DB0" w:rsidR="007204F9" w:rsidRPr="007204F9" w:rsidRDefault="007204F9" w:rsidP="007204F9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</w:rPr>
      </w:pPr>
      <w:r w:rsidRPr="007204F9">
        <w:rPr>
          <w:rFonts w:ascii="Calibri" w:hAnsi="Calibri" w:cs="Calibri"/>
        </w:rPr>
        <w:t>V návaznosti na další rozvoj investičních akcí objednatele a s ohledem na skutečnost, že související investiční části projektu, zejména heliport a parkovací dům, věcně navazují na realizované investiční záměry spolufinancované z programu IROP – vznik a modernizace urgentních příjmů, se smluvní strany dohodly na upřesnění předmětu Smlouvy tak, aby odpovídal původnímu vymezení veřejné zakázky.</w:t>
      </w:r>
    </w:p>
    <w:p w14:paraId="1B03B6FC" w14:textId="77777777" w:rsidR="007204F9" w:rsidRDefault="00B527C4" w:rsidP="00471D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7204F9">
        <w:t xml:space="preserve">Předmětem smlouvy je poskytování komplexního právního poradenství a souvisejících právních služeb pro investiční akce Fakultní Thomayerovy nemocnice, zejména v oblasti </w:t>
      </w:r>
      <w:r w:rsidR="007204F9">
        <w:lastRenderedPageBreak/>
        <w:t>přípravy, realizace a administrace investičních projektů, veřejných zakázek, smluvních vztahů a dalších právních úkonů souvisejících s realizací těchto investičních akcí.“</w:t>
      </w:r>
      <w:r w:rsidR="007204F9" w:rsidRPr="00001963">
        <w:rPr>
          <w:rFonts w:ascii="Calibri" w:hAnsi="Calibri" w:cs="Calibri"/>
        </w:rPr>
        <w:t xml:space="preserve"> </w:t>
      </w:r>
    </w:p>
    <w:p w14:paraId="49E20FA0" w14:textId="284931AE" w:rsidR="00471D0D" w:rsidRPr="00001963" w:rsidRDefault="00471D0D" w:rsidP="00471D0D">
      <w:pPr>
        <w:jc w:val="both"/>
        <w:rPr>
          <w:rFonts w:ascii="Calibri" w:hAnsi="Calibri" w:cs="Calibri"/>
        </w:rPr>
      </w:pPr>
      <w:r w:rsidRPr="00001963">
        <w:rPr>
          <w:rFonts w:ascii="Calibri" w:hAnsi="Calibri" w:cs="Calibri"/>
        </w:rPr>
        <w:t xml:space="preserve">(3) </w:t>
      </w:r>
      <w:r w:rsidRPr="00001963">
        <w:rPr>
          <w:rFonts w:ascii="Calibri" w:hAnsi="Calibri" w:cs="Calibri"/>
        </w:rPr>
        <w:tab/>
        <w:t xml:space="preserve">Ostatní ujednání smlouvy zůstávají beze změny. </w:t>
      </w:r>
    </w:p>
    <w:p w14:paraId="4015F83A" w14:textId="37374E42" w:rsidR="00A579C7" w:rsidRPr="00001963" w:rsidRDefault="00F702E4" w:rsidP="007204F9">
      <w:pPr>
        <w:pStyle w:val="Odstavecseseznamem"/>
        <w:ind w:left="735"/>
        <w:jc w:val="center"/>
        <w:rPr>
          <w:rFonts w:ascii="Calibri" w:hAnsi="Calibri" w:cs="Calibri"/>
        </w:rPr>
      </w:pPr>
      <w:r w:rsidRPr="00001963">
        <w:rPr>
          <w:rFonts w:ascii="Calibri" w:hAnsi="Calibri" w:cs="Calibri"/>
          <w:b/>
          <w:bCs/>
        </w:rPr>
        <w:t>II.</w:t>
      </w:r>
    </w:p>
    <w:p w14:paraId="55B73860" w14:textId="77777777" w:rsidR="002A64C7" w:rsidRDefault="00A579C7" w:rsidP="002A64C7">
      <w:pPr>
        <w:pStyle w:val="Odstavecseseznamem"/>
        <w:numPr>
          <w:ilvl w:val="0"/>
          <w:numId w:val="6"/>
        </w:numPr>
        <w:ind w:left="735"/>
        <w:jc w:val="both"/>
        <w:rPr>
          <w:rFonts w:ascii="Calibri" w:hAnsi="Calibri" w:cs="Calibri"/>
        </w:rPr>
      </w:pPr>
      <w:r w:rsidRPr="00001963">
        <w:rPr>
          <w:rFonts w:ascii="Calibri" w:hAnsi="Calibri" w:cs="Calibri"/>
        </w:rPr>
        <w:tab/>
        <w:t>Dodatek je uzavřen elektronicky a podepsán kvalifikovanými elektronickými podpisy.</w:t>
      </w:r>
    </w:p>
    <w:p w14:paraId="74827AAB" w14:textId="0B6C52F5" w:rsidR="00A579C7" w:rsidRPr="002A64C7" w:rsidRDefault="00A579C7" w:rsidP="002A64C7">
      <w:pPr>
        <w:pStyle w:val="Odstavecseseznamem"/>
        <w:numPr>
          <w:ilvl w:val="0"/>
          <w:numId w:val="6"/>
        </w:numPr>
        <w:ind w:left="735"/>
        <w:jc w:val="both"/>
        <w:rPr>
          <w:rFonts w:ascii="Calibri" w:hAnsi="Calibri" w:cs="Calibri"/>
        </w:rPr>
      </w:pPr>
      <w:r w:rsidRPr="002A64C7">
        <w:rPr>
          <w:rFonts w:ascii="Calibri" w:hAnsi="Calibri" w:cs="Calibri"/>
        </w:rPr>
        <w:t xml:space="preserve"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klient po podpisu dodatku. </w:t>
      </w:r>
      <w:r w:rsidR="002A64C7" w:rsidRPr="002A64C7">
        <w:rPr>
          <w:rFonts w:ascii="Calibri" w:hAnsi="Calibri" w:cs="Calibri"/>
        </w:rPr>
        <w:t>Smluvní strany prohlašují, že skutečnosti uvedené v tomto dodatku nepovažují za obchodní tajemství ve smyslu ustanovení § 504 zákona č. 89/2012 Sb., občanského zákoníku, v platném a účinném znění, ani za důvěrné informace a souhlasí s jejich užitím a zveřejněním bez jakýchkoli dalších podmínek.</w:t>
      </w:r>
      <w:r w:rsidRPr="002A64C7">
        <w:rPr>
          <w:rFonts w:ascii="Calibri" w:hAnsi="Calibri" w:cs="Calibri"/>
        </w:rPr>
        <w:t xml:space="preserve"> </w:t>
      </w:r>
    </w:p>
    <w:p w14:paraId="4CA8DA59" w14:textId="7E2B9BF8" w:rsidR="00A579C7" w:rsidRPr="00001963" w:rsidRDefault="00A579C7" w:rsidP="00001963">
      <w:pPr>
        <w:pStyle w:val="Odstavecseseznamem"/>
        <w:numPr>
          <w:ilvl w:val="0"/>
          <w:numId w:val="6"/>
        </w:numPr>
        <w:ind w:left="735"/>
        <w:jc w:val="both"/>
        <w:rPr>
          <w:rFonts w:ascii="Calibri" w:hAnsi="Calibri" w:cs="Calibri"/>
        </w:rPr>
      </w:pPr>
      <w:r w:rsidRPr="00001963">
        <w:rPr>
          <w:rFonts w:ascii="Calibri" w:hAnsi="Calibri" w:cs="Calibri"/>
        </w:rPr>
        <w:tab/>
        <w:t xml:space="preserve">Tento dodatek nabývá platnosti dnem podpisu oběma smluvními stranami a účinnosti dnem uveřejnění v registru smluv. </w:t>
      </w:r>
    </w:p>
    <w:p w14:paraId="3A98842D" w14:textId="77777777" w:rsidR="00A579C7" w:rsidRPr="00001963" w:rsidRDefault="00A579C7" w:rsidP="00A579C7">
      <w:pPr>
        <w:pStyle w:val="Odstavecseseznamem"/>
        <w:numPr>
          <w:ilvl w:val="0"/>
          <w:numId w:val="6"/>
        </w:numPr>
        <w:ind w:left="735"/>
        <w:jc w:val="both"/>
        <w:rPr>
          <w:rFonts w:ascii="Calibri" w:hAnsi="Calibri" w:cs="Calibri"/>
        </w:rPr>
      </w:pPr>
      <w:r w:rsidRPr="00001963">
        <w:rPr>
          <w:rFonts w:ascii="Calibri" w:hAnsi="Calibri" w:cs="Calibri"/>
        </w:rPr>
        <w:tab/>
        <w:t>Smluvní strany shodně prohlašují, že si dodatek přečetly, porozuměly mu, s tímto souhlasí a uzavírají jej nikoliv v omylu, v tísni či za nápadně nevýhodných podmínek, což níže potvrzují svými podpisy.</w:t>
      </w:r>
    </w:p>
    <w:p w14:paraId="048C3F3B" w14:textId="77777777" w:rsidR="00001963" w:rsidRDefault="00A579C7" w:rsidP="00A579C7">
      <w:pPr>
        <w:jc w:val="both"/>
        <w:rPr>
          <w:rFonts w:ascii="Calibri" w:hAnsi="Calibri" w:cs="Calibri"/>
        </w:rPr>
      </w:pPr>
      <w:r w:rsidRPr="00001963">
        <w:rPr>
          <w:rFonts w:ascii="Calibri" w:hAnsi="Calibri" w:cs="Calibri"/>
        </w:rPr>
        <w:t>Smluvní strany jsou povinny zachovávat mlčenlivost vůči třetím nezúčastněným osobám o všech skutečnostech, o nichž se dozví v souvislosti s plněním této smlouvy.</w:t>
      </w:r>
    </w:p>
    <w:p w14:paraId="63CF4BA8" w14:textId="09D9CC76" w:rsidR="000C706B" w:rsidRPr="00001963" w:rsidRDefault="000C706B" w:rsidP="00A579C7">
      <w:pPr>
        <w:jc w:val="both"/>
        <w:rPr>
          <w:rFonts w:ascii="Calibri" w:hAnsi="Calibri" w:cs="Calibri"/>
        </w:rPr>
      </w:pPr>
      <w:r w:rsidRPr="00001963">
        <w:rPr>
          <w:rFonts w:ascii="Calibri" w:hAnsi="Calibri" w:cs="Calibri"/>
        </w:rPr>
        <w:t>V Praze dne</w:t>
      </w:r>
      <w:r w:rsidR="00471D0D" w:rsidRPr="00001963">
        <w:rPr>
          <w:rFonts w:ascii="Calibri" w:hAnsi="Calibri" w:cs="Calibri"/>
        </w:rPr>
        <w:t xml:space="preserve"> </w:t>
      </w:r>
    </w:p>
    <w:p w14:paraId="00CB185B" w14:textId="77777777" w:rsidR="000C706B" w:rsidRPr="00001963" w:rsidRDefault="000C706B" w:rsidP="00F702E4">
      <w:pPr>
        <w:rPr>
          <w:rFonts w:ascii="Calibri" w:hAnsi="Calibri" w:cs="Calibri"/>
        </w:rPr>
      </w:pPr>
    </w:p>
    <w:p w14:paraId="6363BB45" w14:textId="30270B22" w:rsidR="000C706B" w:rsidRPr="00001963" w:rsidRDefault="000C706B" w:rsidP="00C4009A">
      <w:pPr>
        <w:tabs>
          <w:tab w:val="left" w:leader="hyphen" w:pos="2835"/>
          <w:tab w:val="left" w:pos="4820"/>
          <w:tab w:val="left" w:leader="hyphen" w:pos="7371"/>
          <w:tab w:val="left" w:pos="7655"/>
          <w:tab w:val="left" w:pos="9072"/>
        </w:tabs>
        <w:rPr>
          <w:rFonts w:ascii="Calibri" w:hAnsi="Calibri" w:cs="Calibri"/>
        </w:rPr>
      </w:pPr>
      <w:r w:rsidRPr="00001963">
        <w:rPr>
          <w:rFonts w:ascii="Calibri" w:hAnsi="Calibri" w:cs="Calibri"/>
        </w:rPr>
        <w:t>advokát:</w:t>
      </w:r>
      <w:r w:rsidR="003275FB" w:rsidRPr="00001963">
        <w:rPr>
          <w:rFonts w:ascii="Calibri" w:hAnsi="Calibri" w:cs="Calibri"/>
        </w:rPr>
        <w:t xml:space="preserve"> </w:t>
      </w:r>
      <w:r w:rsidR="00EC25BA">
        <w:rPr>
          <w:rFonts w:ascii="Calibri" w:hAnsi="Calibri" w:cs="Calibri"/>
        </w:rPr>
        <w:t>22.5.2026</w:t>
      </w:r>
      <w:r w:rsidR="00EC25BA">
        <w:rPr>
          <w:rFonts w:ascii="Calibri" w:hAnsi="Calibri" w:cs="Calibri"/>
        </w:rPr>
        <w:tab/>
      </w:r>
      <w:r w:rsidR="00EC25BA">
        <w:rPr>
          <w:rFonts w:ascii="Calibri" w:hAnsi="Calibri" w:cs="Calibri"/>
        </w:rPr>
        <w:tab/>
      </w:r>
      <w:r w:rsidRPr="00001963">
        <w:rPr>
          <w:rFonts w:ascii="Calibri" w:hAnsi="Calibri" w:cs="Calibri"/>
        </w:rPr>
        <w:t>klient</w:t>
      </w:r>
      <w:r w:rsidR="003275FB" w:rsidRPr="00001963">
        <w:rPr>
          <w:rFonts w:ascii="Calibri" w:hAnsi="Calibri" w:cs="Calibri"/>
        </w:rPr>
        <w:t>:</w:t>
      </w:r>
      <w:r w:rsidR="00C4009A" w:rsidRPr="00001963">
        <w:rPr>
          <w:rFonts w:ascii="Calibri" w:hAnsi="Calibri" w:cs="Calibri"/>
        </w:rPr>
        <w:t xml:space="preserve"> </w:t>
      </w:r>
      <w:r w:rsidR="00EC25BA">
        <w:rPr>
          <w:rFonts w:ascii="Calibri" w:hAnsi="Calibri" w:cs="Calibri"/>
        </w:rPr>
        <w:t>29.5.2026</w:t>
      </w:r>
    </w:p>
    <w:p w14:paraId="43130E1B" w14:textId="2FF0A699" w:rsidR="000C706B" w:rsidRPr="00001963" w:rsidRDefault="000C706B" w:rsidP="001F1E8A">
      <w:pPr>
        <w:tabs>
          <w:tab w:val="left" w:pos="4395"/>
          <w:tab w:val="left" w:pos="4820"/>
        </w:tabs>
        <w:spacing w:after="0"/>
        <w:rPr>
          <w:rFonts w:ascii="Calibri" w:hAnsi="Calibri" w:cs="Calibri"/>
        </w:rPr>
      </w:pPr>
      <w:r w:rsidRPr="00001963">
        <w:rPr>
          <w:rFonts w:ascii="Calibri" w:hAnsi="Calibri" w:cs="Calibri"/>
          <w:b/>
          <w:bCs/>
        </w:rPr>
        <w:t>HVH LEGAL advokátní kancelář s.r.o.</w:t>
      </w:r>
      <w:r w:rsidR="003275FB" w:rsidRPr="00001963">
        <w:rPr>
          <w:rFonts w:ascii="Calibri" w:hAnsi="Calibri" w:cs="Calibri"/>
          <w:b/>
          <w:bCs/>
        </w:rPr>
        <w:t xml:space="preserve"> </w:t>
      </w:r>
      <w:r w:rsidR="001F1E8A" w:rsidRPr="00001963">
        <w:rPr>
          <w:rFonts w:ascii="Calibri" w:hAnsi="Calibri" w:cs="Calibri"/>
          <w:b/>
          <w:bCs/>
        </w:rPr>
        <w:tab/>
      </w:r>
      <w:r w:rsidR="001F1E8A" w:rsidRPr="00001963">
        <w:rPr>
          <w:rFonts w:ascii="Calibri" w:hAnsi="Calibri" w:cs="Calibri"/>
          <w:b/>
          <w:bCs/>
        </w:rPr>
        <w:tab/>
      </w:r>
      <w:r w:rsidRPr="00001963">
        <w:rPr>
          <w:rFonts w:ascii="Calibri" w:hAnsi="Calibri" w:cs="Calibri"/>
          <w:b/>
          <w:bCs/>
        </w:rPr>
        <w:t>Fakultní Thomayerova nemocnice</w:t>
      </w:r>
    </w:p>
    <w:p w14:paraId="1CBC2C1B" w14:textId="3A14CEBA" w:rsidR="000C706B" w:rsidRDefault="000C706B" w:rsidP="001F1E8A">
      <w:pPr>
        <w:tabs>
          <w:tab w:val="left" w:pos="4820"/>
        </w:tabs>
        <w:rPr>
          <w:rFonts w:ascii="Calibri" w:hAnsi="Calibri" w:cs="Calibri"/>
        </w:rPr>
      </w:pPr>
      <w:r w:rsidRPr="00001963">
        <w:rPr>
          <w:rFonts w:ascii="Calibri" w:hAnsi="Calibri" w:cs="Calibri"/>
        </w:rPr>
        <w:t xml:space="preserve">Mgr. Petr </w:t>
      </w:r>
      <w:proofErr w:type="spellStart"/>
      <w:r w:rsidRPr="00001963">
        <w:rPr>
          <w:rFonts w:ascii="Calibri" w:hAnsi="Calibri" w:cs="Calibri"/>
        </w:rPr>
        <w:t>Halbrštát</w:t>
      </w:r>
      <w:proofErr w:type="spellEnd"/>
      <w:r w:rsidRPr="00001963">
        <w:rPr>
          <w:rFonts w:ascii="Calibri" w:hAnsi="Calibri" w:cs="Calibri"/>
        </w:rPr>
        <w:t>, jednatel</w:t>
      </w:r>
      <w:r w:rsidR="003275FB" w:rsidRPr="00001963">
        <w:rPr>
          <w:rFonts w:ascii="Calibri" w:hAnsi="Calibri" w:cs="Calibri"/>
        </w:rPr>
        <w:t xml:space="preserve"> </w:t>
      </w:r>
      <w:r w:rsidR="001F1E8A" w:rsidRPr="00001963">
        <w:rPr>
          <w:rFonts w:ascii="Calibri" w:hAnsi="Calibri" w:cs="Calibri"/>
        </w:rPr>
        <w:tab/>
      </w:r>
      <w:r w:rsidRPr="00001963">
        <w:rPr>
          <w:rFonts w:ascii="Calibri" w:hAnsi="Calibri" w:cs="Calibri"/>
        </w:rPr>
        <w:t xml:space="preserve">doc. MUDr. Zdeněk Beneš, </w:t>
      </w:r>
      <w:proofErr w:type="spellStart"/>
      <w:r w:rsidRPr="00001963">
        <w:rPr>
          <w:rFonts w:ascii="Calibri" w:hAnsi="Calibri" w:cs="Calibri"/>
        </w:rPr>
        <w:t>Csc</w:t>
      </w:r>
      <w:proofErr w:type="spellEnd"/>
      <w:r w:rsidRPr="00001963">
        <w:rPr>
          <w:rFonts w:ascii="Calibri" w:hAnsi="Calibri" w:cs="Calibri"/>
        </w:rPr>
        <w:t>, ředitel</w:t>
      </w:r>
    </w:p>
    <w:p w14:paraId="5822AE82" w14:textId="77777777" w:rsidR="00DA3FA6" w:rsidRDefault="00DA3FA6" w:rsidP="001F1E8A">
      <w:pPr>
        <w:tabs>
          <w:tab w:val="left" w:pos="4820"/>
        </w:tabs>
        <w:rPr>
          <w:rFonts w:ascii="Calibri" w:hAnsi="Calibri" w:cs="Calibri"/>
        </w:rPr>
      </w:pPr>
    </w:p>
    <w:p w14:paraId="66332DC5" w14:textId="77777777" w:rsidR="00DA3FA6" w:rsidRDefault="00DA3FA6" w:rsidP="001F1E8A">
      <w:pPr>
        <w:tabs>
          <w:tab w:val="left" w:pos="4820"/>
        </w:tabs>
        <w:rPr>
          <w:rFonts w:ascii="Calibri" w:hAnsi="Calibri" w:cs="Calibri"/>
        </w:rPr>
      </w:pPr>
    </w:p>
    <w:p w14:paraId="621B44BD" w14:textId="32B66E5D" w:rsidR="00DA3FA6" w:rsidRPr="00001963" w:rsidRDefault="00DA3FA6" w:rsidP="001F1E8A">
      <w:pPr>
        <w:tabs>
          <w:tab w:val="left" w:pos="4820"/>
        </w:tabs>
        <w:rPr>
          <w:rFonts w:ascii="Calibri" w:hAnsi="Calibri" w:cs="Calibri"/>
        </w:rPr>
      </w:pPr>
      <w:r>
        <w:rPr>
          <w:rFonts w:cstheme="minorHAnsi"/>
        </w:rPr>
        <w:t>[</w:t>
      </w:r>
      <w:r>
        <w:t>OU OU</w:t>
      </w:r>
      <w:r>
        <w:rPr>
          <w:rFonts w:cstheme="minorHAnsi"/>
        </w:rPr>
        <w:t>]</w:t>
      </w:r>
      <w:r>
        <w:rPr>
          <w:rFonts w:cstheme="minorHAnsi"/>
        </w:rPr>
        <w:t xml:space="preserve"> = osobní údaj</w:t>
      </w:r>
    </w:p>
    <w:sectPr w:rsidR="00DA3FA6" w:rsidRPr="00001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81"/>
    <w:multiLevelType w:val="hybridMultilevel"/>
    <w:tmpl w:val="A5A685AE"/>
    <w:lvl w:ilvl="0" w:tplc="E586D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16847"/>
    <w:multiLevelType w:val="hybridMultilevel"/>
    <w:tmpl w:val="28AA628E"/>
    <w:lvl w:ilvl="0" w:tplc="0DD27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20BCC"/>
    <w:multiLevelType w:val="hybridMultilevel"/>
    <w:tmpl w:val="90189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72C7"/>
    <w:multiLevelType w:val="hybridMultilevel"/>
    <w:tmpl w:val="37C6034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068C2"/>
    <w:multiLevelType w:val="hybridMultilevel"/>
    <w:tmpl w:val="5BA0722E"/>
    <w:lvl w:ilvl="0" w:tplc="E586D07E">
      <w:start w:val="1"/>
      <w:numFmt w:val="decimal"/>
      <w:lvlText w:val="(%1)"/>
      <w:lvlJc w:val="left"/>
      <w:pPr>
        <w:ind w:left="109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01501"/>
    <w:multiLevelType w:val="hybridMultilevel"/>
    <w:tmpl w:val="0B6EF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950D5"/>
    <w:multiLevelType w:val="hybridMultilevel"/>
    <w:tmpl w:val="0B2C0FF0"/>
    <w:lvl w:ilvl="0" w:tplc="E586D07E">
      <w:start w:val="1"/>
      <w:numFmt w:val="decimal"/>
      <w:lvlText w:val="(%1)"/>
      <w:lvlJc w:val="left"/>
      <w:pPr>
        <w:ind w:left="73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114084">
    <w:abstractNumId w:val="5"/>
  </w:num>
  <w:num w:numId="2" w16cid:durableId="1461608986">
    <w:abstractNumId w:val="3"/>
  </w:num>
  <w:num w:numId="3" w16cid:durableId="1541240843">
    <w:abstractNumId w:val="1"/>
  </w:num>
  <w:num w:numId="4" w16cid:durableId="834494321">
    <w:abstractNumId w:val="2"/>
  </w:num>
  <w:num w:numId="5" w16cid:durableId="3820621">
    <w:abstractNumId w:val="6"/>
  </w:num>
  <w:num w:numId="6" w16cid:durableId="749812554">
    <w:abstractNumId w:val="4"/>
  </w:num>
  <w:num w:numId="7" w16cid:durableId="77702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61"/>
    <w:rsid w:val="00001963"/>
    <w:rsid w:val="000066D0"/>
    <w:rsid w:val="000C706B"/>
    <w:rsid w:val="001A5306"/>
    <w:rsid w:val="001F1E8A"/>
    <w:rsid w:val="002A64C7"/>
    <w:rsid w:val="002B71AF"/>
    <w:rsid w:val="002E1161"/>
    <w:rsid w:val="00316A3E"/>
    <w:rsid w:val="003275FB"/>
    <w:rsid w:val="003528F8"/>
    <w:rsid w:val="00360B69"/>
    <w:rsid w:val="004669B2"/>
    <w:rsid w:val="00471D0D"/>
    <w:rsid w:val="0048535A"/>
    <w:rsid w:val="004863CC"/>
    <w:rsid w:val="006259E9"/>
    <w:rsid w:val="007204F9"/>
    <w:rsid w:val="007B530A"/>
    <w:rsid w:val="008451A2"/>
    <w:rsid w:val="008D02E8"/>
    <w:rsid w:val="00937746"/>
    <w:rsid w:val="009E5BF7"/>
    <w:rsid w:val="00A579C7"/>
    <w:rsid w:val="00B527C4"/>
    <w:rsid w:val="00B92BF7"/>
    <w:rsid w:val="00C4009A"/>
    <w:rsid w:val="00D10AF7"/>
    <w:rsid w:val="00D25E73"/>
    <w:rsid w:val="00D35AC3"/>
    <w:rsid w:val="00DA3FA6"/>
    <w:rsid w:val="00DD0B5F"/>
    <w:rsid w:val="00EC25BA"/>
    <w:rsid w:val="00F00A58"/>
    <w:rsid w:val="00F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25EA"/>
  <w15:chartTrackingRefBased/>
  <w15:docId w15:val="{8DA6DEC2-E1AB-4B37-A1AB-4852DB49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1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1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1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1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1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1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1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1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1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1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161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6259E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8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0BE4F-41C6-4548-B2C3-9942C0AB6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DA17E-A14B-4B4E-912E-2485494FB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0616A-F99C-4005-8CA5-732D0187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342F50-CC44-4B12-AC69-BEF563DCC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Šurá</dc:creator>
  <cp:keywords/>
  <dc:description/>
  <cp:lastModifiedBy>Klimánková Pavla</cp:lastModifiedBy>
  <cp:revision>3</cp:revision>
  <dcterms:created xsi:type="dcterms:W3CDTF">2026-06-01T06:08:00Z</dcterms:created>
  <dcterms:modified xsi:type="dcterms:W3CDTF">2026-06-01T06:13:00Z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2026-03-16T11:20:47Z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ea12791a-8b5f-4980-bde2-429eb8d660e4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