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right" w:pos="9057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DOHODA o rekvalifikaci zaměstnanců</w:t>
      </w:r>
      <w:r>
        <w:rPr>
          <w:rFonts w:cs="Arial"/>
          <w:b/>
          <w:sz w:val="28"/>
          <w:szCs w:val="28"/>
        </w:rPr>
        <w:tab/>
        <w:t>č. LBA-M-7</w:t>
      </w:r>
      <w:r>
        <w:rPr>
          <w:szCs w:val="20"/>
        </w:rPr>
        <w:t>/2017</w:t>
      </w:r>
    </w:p>
    <w:p>
      <w:pPr>
        <w:rPr>
          <w:rFonts w:cs="Arial"/>
          <w:szCs w:val="20"/>
        </w:rPr>
      </w:pPr>
    </w:p>
    <w:p>
      <w:pPr>
        <w:pBdr>
          <w:top w:val="single" w:sz="4" w:space="6" w:color="auto"/>
        </w:pBdr>
        <w:rPr>
          <w:rFonts w:cs="Arial"/>
          <w:szCs w:val="20"/>
        </w:rPr>
      </w:pPr>
    </w:p>
    <w:p>
      <w:pPr>
        <w:pBdr>
          <w:top w:val="single" w:sz="4" w:space="6" w:color="auto"/>
        </w:pBdr>
        <w:rPr>
          <w:rFonts w:cs="Arial"/>
          <w:szCs w:val="20"/>
        </w:rPr>
      </w:pPr>
    </w:p>
    <w:p>
      <w:pPr>
        <w:pBdr>
          <w:top w:val="single" w:sz="4" w:space="6" w:color="auto"/>
        </w:pBdr>
        <w:rPr>
          <w:rFonts w:cs="Arial"/>
          <w:szCs w:val="20"/>
        </w:rPr>
      </w:pPr>
    </w:p>
    <w:p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>
      <w:pPr>
        <w:rPr>
          <w:rFonts w:cs="Arial"/>
          <w:szCs w:val="20"/>
        </w:rPr>
      </w:pPr>
    </w:p>
    <w:p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>Česká republika - Úřad práce České republiky</w:t>
      </w:r>
    </w:p>
    <w:p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</w:r>
      <w:r>
        <w:t>Dobrovského 1278</w:t>
      </w:r>
      <w:r>
        <w:rPr>
          <w:szCs w:val="20"/>
        </w:rPr>
        <w:t>/25, 170 00 Praha 7</w:t>
      </w:r>
    </w:p>
    <w:p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</w:r>
      <w:r>
        <w:t xml:space="preserve">Ing. </w:t>
      </w:r>
      <w:r>
        <w:rPr>
          <w:szCs w:val="20"/>
        </w:rPr>
        <w:t>Elena Čermáková</w:t>
      </w:r>
      <w:r>
        <w:rPr>
          <w:rFonts w:cs="Arial"/>
          <w:szCs w:val="20"/>
        </w:rPr>
        <w:t xml:space="preserve">, </w:t>
      </w:r>
      <w:r>
        <w:t>ředitelka krajské</w:t>
      </w:r>
      <w:r>
        <w:rPr>
          <w:szCs w:val="20"/>
        </w:rPr>
        <w:t xml:space="preserve"> pobočky Úřadu práce ČR v Liberci</w:t>
      </w:r>
    </w:p>
    <w:p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>
        <w:t>Úřad práce</w:t>
      </w:r>
      <w:r>
        <w:rPr>
          <w:szCs w:val="20"/>
        </w:rPr>
        <w:t xml:space="preserve"> České republiky - krajská pobočka v Liberci, Dr. Milady Horákové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580/7, Liberec IV-Perštýn, 460 01 Liberec 1</w:t>
      </w:r>
    </w:p>
    <w:p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číslo:</w:t>
      </w:r>
      <w:r>
        <w:rPr>
          <w:rFonts w:cs="Arial"/>
          <w:szCs w:val="20"/>
        </w:rPr>
        <w:tab/>
      </w:r>
      <w:r>
        <w:t>72496991</w:t>
      </w:r>
    </w:p>
    <w:p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 xml:space="preserve"> (dále jen „Úřad práce“) na straně jedné</w:t>
      </w:r>
    </w:p>
    <w:p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>zaměstnavatel:</w:t>
      </w:r>
      <w:r>
        <w:rPr>
          <w:rFonts w:cs="Arial"/>
          <w:szCs w:val="20"/>
        </w:rPr>
        <w:tab/>
      </w:r>
      <w:r>
        <w:t xml:space="preserve">PRECIOSA, </w:t>
      </w:r>
      <w:r>
        <w:rPr>
          <w:szCs w:val="20"/>
        </w:rPr>
        <w:t>a.s.</w:t>
      </w:r>
    </w:p>
    <w:p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</w:r>
      <w:r>
        <w:rPr>
          <w:noProof/>
        </w:rPr>
        <w:t xml:space="preserve">Mgr. </w:t>
      </w:r>
      <w:r>
        <w:rPr>
          <w:noProof/>
          <w:szCs w:val="20"/>
        </w:rPr>
        <w:t>Jana Havlíčková</w:t>
      </w:r>
    </w:p>
    <w:p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</w:r>
      <w:r>
        <w:t xml:space="preserve">Opletalova </w:t>
      </w:r>
      <w:proofErr w:type="gramStart"/>
      <w:r>
        <w:t>č</w:t>
      </w:r>
      <w:r>
        <w:rPr>
          <w:szCs w:val="20"/>
        </w:rPr>
        <w:t>.p.</w:t>
      </w:r>
      <w:proofErr w:type="gramEnd"/>
      <w:r>
        <w:rPr>
          <w:szCs w:val="20"/>
        </w:rPr>
        <w:t> 3197/17, 466 01 Jablonec nad Nisou 1</w:t>
      </w:r>
    </w:p>
    <w:p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číslo:</w:t>
      </w:r>
      <w:r>
        <w:rPr>
          <w:rFonts w:cs="Arial"/>
          <w:szCs w:val="20"/>
        </w:rPr>
        <w:tab/>
      </w:r>
      <w:r>
        <w:t>00012556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 xml:space="preserve"> (dále jen „zaměstnavatel“) na straně druhé</w:t>
      </w:r>
    </w:p>
    <w:p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>rekvalifikační zařízení:</w:t>
      </w:r>
      <w:r>
        <w:rPr>
          <w:rFonts w:cs="Arial"/>
          <w:szCs w:val="20"/>
        </w:rPr>
        <w:tab/>
      </w:r>
      <w:r>
        <w:t>MSV SYSTEMS</w:t>
      </w:r>
      <w:r>
        <w:rPr>
          <w:szCs w:val="20"/>
        </w:rPr>
        <w:t xml:space="preserve"> CZ s. r. o.</w:t>
      </w:r>
    </w:p>
    <w:p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</w:r>
      <w:r>
        <w:rPr>
          <w:noProof/>
        </w:rPr>
        <w:t>Miroslav Krejčík</w:t>
      </w:r>
      <w:r>
        <w:rPr>
          <w:noProof/>
          <w:szCs w:val="20"/>
        </w:rPr>
        <w:t>, jednatel</w:t>
      </w:r>
    </w:p>
    <w:p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</w:r>
      <w:r>
        <w:t xml:space="preserve">Obchodní </w:t>
      </w:r>
      <w:proofErr w:type="gramStart"/>
      <w:r>
        <w:t>č</w:t>
      </w:r>
      <w:r>
        <w:rPr>
          <w:szCs w:val="20"/>
        </w:rPr>
        <w:t>.p.</w:t>
      </w:r>
      <w:proofErr w:type="gramEnd"/>
      <w:r>
        <w:rPr>
          <w:szCs w:val="20"/>
        </w:rPr>
        <w:t> 606, Liberec XI-Růžodol I, 460 01 Liberec 1</w:t>
      </w:r>
    </w:p>
    <w:p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číslo:</w:t>
      </w:r>
      <w:r>
        <w:rPr>
          <w:rFonts w:cs="Arial"/>
          <w:szCs w:val="20"/>
        </w:rPr>
        <w:tab/>
      </w:r>
      <w:r>
        <w:t>64650162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 xml:space="preserve"> (dále jen „rekvalifikační zařízení“) na straně třetí.</w:t>
      </w:r>
    </w:p>
    <w:p/>
    <w:p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</w:p>
    <w:p>
      <w:pPr>
        <w:pStyle w:val="Nadpislnku"/>
      </w:pPr>
      <w:r>
        <w:t>Účel dohody</w:t>
      </w:r>
    </w:p>
    <w:p>
      <w:r>
        <w:t>Účelem dohody uzavřené podle § 110 odst. 1 a 2 zákona č. 435/2004 Sb., o zaměstnanosti, ve znění pozdějších předpisů (dále jen „zákon o zaměstnanosti“), a podle vyhlášky č. 519/2004 Sb., o rekvalifikaci uchazečů o zaměstnání a zájemců o zaměstnání a o rekvalifikaci zaměstnanců, je úprava vzájemných vztahů mezi Úřadem práce, zaměstnavatelem, který provádí rekvalifikaci svých zaměstnanců (dále jen "účastníci rekvalifikace"), a rekvalifikačním zařízením, které pro zaměstnavatele tuto činnost zajišťuje.</w:t>
      </w:r>
    </w:p>
    <w:p>
      <w:pPr>
        <w:pStyle w:val="lnek"/>
        <w:outlineLvl w:val="0"/>
        <w:rPr>
          <w:szCs w:val="20"/>
        </w:rPr>
      </w:pPr>
      <w:r>
        <w:rPr>
          <w:szCs w:val="20"/>
        </w:rPr>
        <w:t>Článek II</w:t>
      </w:r>
    </w:p>
    <w:p>
      <w:pPr>
        <w:pStyle w:val="Nadpislnku"/>
      </w:pPr>
      <w:r>
        <w:t>Předmět dohody</w:t>
      </w:r>
    </w:p>
    <w:p>
      <w:pPr>
        <w:pStyle w:val="BoddohodyII"/>
      </w:pPr>
      <w:r>
        <w:t xml:space="preserve">Předmětem dohody je zabezpečení rekvalifikace na pracovní činnost: </w:t>
      </w:r>
      <w:r>
        <w:tab/>
      </w:r>
      <w:r>
        <w:br/>
        <w:t>Obsluha CNC</w:t>
      </w:r>
      <w:r>
        <w:rPr>
          <w:szCs w:val="20"/>
        </w:rPr>
        <w:t xml:space="preserve"> obráběcích strojů (PK, v rozsahu 61 hodin teoretické výuky a 140 hodin praktické výuky)</w:t>
      </w:r>
    </w:p>
    <w:p>
      <w:pPr>
        <w:pStyle w:val="BoddohodyII"/>
      </w:pPr>
      <w:r>
        <w:t xml:space="preserve">Rekvalifikace se uskuteční ve vzdělávacím programu: </w:t>
      </w:r>
      <w:r>
        <w:tab/>
      </w:r>
      <w:r>
        <w:br/>
      </w:r>
      <w:r>
        <w:rPr>
          <w:b/>
        </w:rPr>
        <w:t>17Z07 Obsluha</w:t>
      </w:r>
      <w:r>
        <w:rPr>
          <w:szCs w:val="20"/>
        </w:rPr>
        <w:t xml:space="preserve"> CNC obráběcích strojů</w:t>
      </w:r>
    </w:p>
    <w:p>
      <w:pPr>
        <w:pStyle w:val="BoddohodyII"/>
      </w:pPr>
      <w:r>
        <w:lastRenderedPageBreak/>
        <w:t xml:space="preserve">Základní kvalifikační předpoklady potřebné pro zařazení do rekvalifikace, tj. minimální stupeň vzdělání, popřípadě další požadavky: </w:t>
      </w:r>
      <w:r>
        <w:tab/>
      </w:r>
      <w:r>
        <w:br/>
        <w:t>Střední odborné</w:t>
      </w:r>
      <w:r>
        <w:rPr>
          <w:szCs w:val="20"/>
        </w:rPr>
        <w:t xml:space="preserve"> (vyučen)zdravotní způsobilost</w:t>
      </w:r>
    </w:p>
    <w:p>
      <w:pPr>
        <w:pStyle w:val="BoddohodyII"/>
        <w:tabs>
          <w:tab w:val="left" w:pos="1440"/>
          <w:tab w:val="right" w:pos="7740"/>
          <w:tab w:val="left" w:pos="7853"/>
        </w:tabs>
      </w:pPr>
      <w:r>
        <w:t>Celkový rozsah rekvalifikace:</w:t>
      </w:r>
      <w:r>
        <w:tab/>
      </w:r>
      <w:r>
        <w:rPr>
          <w:b/>
        </w:rPr>
        <w:t xml:space="preserve">258,00 </w:t>
      </w:r>
      <w:r>
        <w:rPr>
          <w:b/>
        </w:rPr>
        <w:tab/>
        <w:t>hodin</w:t>
      </w:r>
      <w:r>
        <w:br/>
        <w:t>z toho:</w:t>
      </w:r>
      <w:r>
        <w:tab/>
        <w:t>- teoretická příprava:</w:t>
      </w:r>
      <w:r>
        <w:tab/>
        <w:t>75,00</w:t>
      </w:r>
      <w:r>
        <w:tab/>
        <w:t>hodin</w:t>
      </w:r>
      <w:r>
        <w:br/>
      </w:r>
      <w:r>
        <w:tab/>
        <w:t>- praktická příprava:</w:t>
      </w:r>
      <w:r>
        <w:tab/>
        <w:t>175,00</w:t>
      </w:r>
      <w:r>
        <w:tab/>
        <w:t>hodin</w:t>
      </w:r>
      <w:r>
        <w:br/>
      </w:r>
      <w:r>
        <w:tab/>
        <w:t>- ověření získaných znalostí a dovedností:</w:t>
      </w:r>
      <w:r>
        <w:tab/>
        <w:t>8,00</w:t>
      </w:r>
      <w:r>
        <w:tab/>
        <w:t>hodin</w:t>
      </w:r>
      <w:r>
        <w:br/>
        <w:t>Forma konání přípravy: Denní výuka</w:t>
      </w:r>
      <w:r>
        <w:rPr>
          <w:szCs w:val="20"/>
        </w:rPr>
        <w:t xml:space="preserve"> dopoledne i odpoledne</w:t>
      </w:r>
    </w:p>
    <w:p>
      <w:pPr>
        <w:pStyle w:val="BoddohodyII"/>
      </w:pPr>
      <w:r>
        <w:t xml:space="preserve">Místo konání: </w:t>
      </w:r>
      <w:r>
        <w:tab/>
      </w:r>
      <w:r>
        <w:br/>
        <w:t>MSV SYSTEMS</w:t>
      </w:r>
      <w:r>
        <w:rPr>
          <w:szCs w:val="20"/>
        </w:rPr>
        <w:t xml:space="preserve"> CZ s.r.o.-001, Obchodní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606, Liberec XI-Růžodol I, 460 01 Liberec 1</w:t>
      </w:r>
      <w:r>
        <w:t>, případně další místa určená rekvalifikačním zařízením.</w:t>
      </w:r>
    </w:p>
    <w:p>
      <w:pPr>
        <w:pStyle w:val="BoddohodyII"/>
        <w:tabs>
          <w:tab w:val="left" w:pos="2880"/>
          <w:tab w:val="right" w:pos="6120"/>
          <w:tab w:val="left" w:pos="6660"/>
        </w:tabs>
      </w:pPr>
      <w:r>
        <w:t>Doba rekvalifikace:</w:t>
      </w:r>
      <w:r>
        <w:tab/>
        <w:t>zahájení</w:t>
      </w:r>
      <w:r>
        <w:tab/>
      </w:r>
      <w:proofErr w:type="gramStart"/>
      <w:r>
        <w:rPr>
          <w:b/>
        </w:rPr>
        <w:t>2.10</w:t>
      </w:r>
      <w:r>
        <w:rPr>
          <w:szCs w:val="20"/>
        </w:rPr>
        <w:t>.2017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noProof/>
        </w:rPr>
        <w:t>v 7</w:t>
      </w:r>
      <w:r>
        <w:rPr>
          <w:noProof/>
          <w:szCs w:val="20"/>
        </w:rPr>
        <w:t>:00 hod.</w:t>
      </w:r>
      <w:r>
        <w:tab/>
      </w:r>
      <w:r>
        <w:br/>
      </w:r>
      <w:r>
        <w:tab/>
        <w:t>ukončení</w:t>
      </w:r>
      <w:r>
        <w:tab/>
      </w:r>
      <w:r>
        <w:rPr>
          <w:b/>
        </w:rPr>
        <w:t>24.11</w:t>
      </w:r>
      <w:r>
        <w:rPr>
          <w:szCs w:val="20"/>
        </w:rPr>
        <w:t>.2017</w:t>
      </w:r>
    </w:p>
    <w:p>
      <w:pPr>
        <w:pStyle w:val="BoddohodyII"/>
      </w:pPr>
      <w:r>
        <w:t xml:space="preserve">Způsob ověření získaných znalostí a dovedností: </w:t>
      </w:r>
      <w:r>
        <w:tab/>
      </w:r>
      <w:r>
        <w:br/>
        <w:t>Závěrečná zkouška</w:t>
      </w:r>
      <w:r>
        <w:rPr>
          <w:szCs w:val="20"/>
        </w:rPr>
        <w:t xml:space="preserve"> - ústní zkouška z teorie a praktická zkouška</w:t>
      </w:r>
      <w:r>
        <w:tab/>
      </w:r>
      <w:r>
        <w:br/>
        <w:t>Výstupní doklad:</w:t>
      </w:r>
      <w:r>
        <w:tab/>
      </w:r>
      <w:r>
        <w:br/>
        <w:t>- Potvrzení</w:t>
      </w:r>
      <w:r>
        <w:rPr>
          <w:szCs w:val="20"/>
        </w:rPr>
        <w:t xml:space="preserve"> o účasti v akreditovaném vzdělávacím zařízení; Osvědčení o získání profesní kvalifikace</w:t>
      </w:r>
    </w:p>
    <w:p>
      <w:pPr>
        <w:pStyle w:val="BoddohodyII"/>
      </w:pPr>
      <w:r>
        <w:t>Účastníci rekvalifikace:</w:t>
      </w:r>
    </w:p>
    <w:p>
      <w:pPr>
        <w:numPr>
          <w:ilvl w:val="0"/>
          <w:numId w:val="2"/>
        </w:numPr>
        <w:tabs>
          <w:tab w:val="clear" w:pos="1429"/>
          <w:tab w:val="num" w:pos="1080"/>
          <w:tab w:val="left" w:pos="2520"/>
        </w:tabs>
        <w:ind w:left="1080" w:hanging="371"/>
      </w:pPr>
      <w:r>
        <w:t>počet celkem:</w:t>
      </w:r>
      <w:r>
        <w:tab/>
      </w:r>
      <w:r>
        <w:rPr>
          <w:b/>
        </w:rPr>
        <w:t>3</w:t>
      </w:r>
    </w:p>
    <w:p>
      <w:pPr>
        <w:numPr>
          <w:ilvl w:val="0"/>
          <w:numId w:val="2"/>
        </w:numPr>
        <w:tabs>
          <w:tab w:val="clear" w:pos="1429"/>
          <w:tab w:val="num" w:pos="1080"/>
          <w:tab w:val="left" w:pos="2340"/>
        </w:tabs>
        <w:ind w:left="1080" w:hanging="371"/>
      </w:pPr>
      <w:r>
        <w:t>jmenný seznam: viz příloha č. 1</w:t>
      </w:r>
    </w:p>
    <w:p>
      <w:pPr>
        <w:pStyle w:val="BoddohodyII"/>
      </w:pPr>
      <w:r>
        <w:t xml:space="preserve">Náklady rekvalifikace na jednoho účastníka rekvalifikace: </w:t>
      </w:r>
      <w:r>
        <w:tab/>
      </w:r>
      <w:r>
        <w:br/>
        <w:t>do výše 38 000</w:t>
      </w:r>
      <w:r>
        <w:tab/>
        <w:t>Kč</w:t>
      </w:r>
      <w:r>
        <w:tab/>
        <w:t xml:space="preserve">(slovy </w:t>
      </w:r>
      <w:proofErr w:type="spellStart"/>
      <w:r>
        <w:t>Dvacetšesttisícšestset</w:t>
      </w:r>
      <w:proofErr w:type="spellEnd"/>
      <w:r>
        <w:t xml:space="preserve"> korun českých) </w:t>
      </w:r>
      <w:r>
        <w:tab/>
      </w:r>
      <w:r>
        <w:br/>
        <w:t xml:space="preserve">Celkové náklady rekvalifikace: </w:t>
      </w:r>
      <w:r>
        <w:tab/>
      </w:r>
      <w:r>
        <w:br/>
        <w:t>do výše</w:t>
      </w:r>
      <w:r>
        <w:rPr>
          <w:b/>
        </w:rPr>
        <w:tab/>
        <w:t xml:space="preserve"> 114 000 </w:t>
      </w:r>
      <w:r>
        <w:t>Kč</w:t>
      </w:r>
      <w:r>
        <w:tab/>
        <w:t xml:space="preserve">(slovy </w:t>
      </w:r>
      <w:proofErr w:type="spellStart"/>
      <w:r>
        <w:t>Sedmdesátdevěttisícosmset</w:t>
      </w:r>
      <w:proofErr w:type="spellEnd"/>
      <w:r>
        <w:t xml:space="preserve"> korun českých)</w:t>
      </w:r>
    </w:p>
    <w:p>
      <w:pPr>
        <w:pStyle w:val="BoddohodyII"/>
      </w:pPr>
      <w:r>
        <w:t>Při splnění podmínek sjednaných dohodou</w:t>
      </w:r>
    </w:p>
    <w:p>
      <w:pPr>
        <w:numPr>
          <w:ilvl w:val="0"/>
          <w:numId w:val="4"/>
        </w:numPr>
      </w:pPr>
      <w:r>
        <w:t>Úřad práce hradí 70 % nákladů rekvalifikace, do výše 26 600 Kč za účastníka rekvalifikace, což činí do výše 79 800 Kč celkem,</w:t>
      </w:r>
    </w:p>
    <w:p>
      <w:pPr>
        <w:numPr>
          <w:ilvl w:val="0"/>
          <w:numId w:val="4"/>
        </w:numPr>
      </w:pPr>
      <w:r>
        <w:rPr>
          <w:noProof/>
        </w:rPr>
        <w:t>zaměstnavatel hradí zbývající podíl nákladů</w:t>
      </w:r>
      <w:r>
        <w:t>.</w:t>
      </w:r>
    </w:p>
    <w:p>
      <w:pPr>
        <w:pStyle w:val="lnek"/>
        <w:outlineLvl w:val="0"/>
        <w:rPr>
          <w:szCs w:val="20"/>
        </w:rPr>
      </w:pPr>
      <w:r>
        <w:rPr>
          <w:szCs w:val="20"/>
        </w:rPr>
        <w:t>Článek III</w:t>
      </w:r>
    </w:p>
    <w:p>
      <w:pPr>
        <w:pStyle w:val="Nadpislnku"/>
      </w:pPr>
      <w:r>
        <w:t>Zaměstnavatel se zavazuje</w:t>
      </w:r>
    </w:p>
    <w:p>
      <w:pPr>
        <w:pStyle w:val="BoddohodyIII"/>
      </w:pPr>
      <w:r>
        <w:t>Zařadit do rekvalifikace jen účastníky rekvalifikace, kteří splňují základní kvalifikační předpoklady v souladu s bodem </w:t>
      </w:r>
      <w:proofErr w:type="gramStart"/>
      <w:r>
        <w:t>II.3 dohody</w:t>
      </w:r>
      <w:proofErr w:type="gramEnd"/>
      <w:r>
        <w:t xml:space="preserve"> a zabezpečit doložení těchto předpokladů rekvalifikačnímu zařízení. Seznam účastníků rekvalifikace je uveden v příloze č. 1 této dohody.</w:t>
      </w:r>
    </w:p>
    <w:p>
      <w:pPr>
        <w:pStyle w:val="BoddohodyIII"/>
      </w:pPr>
      <w:r>
        <w:t>Před zahájením rekvalifikace uzavřít se všemi účastníky rekvalifikace písemné dohody o rekvalifikaci podle § 110 odst. 3 zákona o zaměstnanosti, získat písemný souhlas účastníků rekvalifikace se zpracováním jejich osobních údajů Úřadem práce a rekvalifikačním zařízením k účelu zabezpečení rekvalifikace a předložit tyto dokumenty Úřadu práce.</w:t>
      </w:r>
    </w:p>
    <w:p>
      <w:pPr>
        <w:pStyle w:val="BoddohodyIII"/>
      </w:pPr>
      <w:r>
        <w:t>Zabezpečit účastníkům rekvalifikace osobní ochranné pracovní prostředky, mycí, čistící a dezinfekční prostředky a ochranné nápoje (§ 104 zákoníku práce), pokud to charakter praktické přípravy vyžaduje.</w:t>
      </w:r>
    </w:p>
    <w:p>
      <w:pPr>
        <w:pStyle w:val="BoddohodyIII"/>
      </w:pPr>
      <w:r>
        <w:t>Vytvořit účastníkům rekvalifikace podmínky k účasti na rekvalifikaci.</w:t>
      </w:r>
    </w:p>
    <w:p>
      <w:pPr>
        <w:pStyle w:val="BoddohodyIII"/>
      </w:pPr>
      <w:r>
        <w:t>Zabezpečit kontrolu docházky účastníků rekvalifikace na rekvalifikaci a kontrolu dodržování obsahu a rozsahu přípravy v rekvalifikaci.</w:t>
      </w:r>
    </w:p>
    <w:p>
      <w:pPr>
        <w:pStyle w:val="BoddohodyIII"/>
      </w:pPr>
      <w:r>
        <w:rPr>
          <w:bCs/>
          <w:noProof/>
          <w:lang w:val="en-US"/>
        </w:rPr>
        <w:t xml:space="preserve">Uhradit na základě předložených faktur náklady rekvalifikace ve výši a způsobem dohodnutým v bodě IV.7 dohody. V případě nedokončení nebo neúspěšného ukončení rekvalifikace uhradit </w:t>
      </w:r>
      <w:r>
        <w:rPr>
          <w:bCs/>
          <w:noProof/>
          <w:lang w:val="en-US"/>
        </w:rPr>
        <w:lastRenderedPageBreak/>
        <w:t xml:space="preserve">odpovídající část dohodnutých nákladů v plné výši. Konečnou fakturu uhradit po předložení závěrečného protokolu podle bodu IV.6 dohody. Úhradu provést </w:t>
      </w:r>
      <w:r>
        <w:rPr>
          <w:noProof/>
        </w:rPr>
        <w:t>na účet rekvalifikačního zařízení.</w:t>
      </w:r>
    </w:p>
    <w:p>
      <w:pPr>
        <w:pStyle w:val="lnek"/>
        <w:outlineLvl w:val="0"/>
        <w:rPr>
          <w:szCs w:val="20"/>
        </w:rPr>
      </w:pPr>
      <w:r>
        <w:rPr>
          <w:szCs w:val="20"/>
        </w:rPr>
        <w:t>Článek IV</w:t>
      </w:r>
    </w:p>
    <w:p>
      <w:pPr>
        <w:pStyle w:val="Nadpislnku"/>
      </w:pPr>
      <w:r>
        <w:t>Rekvalifikační zařízení se zavazuje</w:t>
      </w:r>
    </w:p>
    <w:p>
      <w:pPr>
        <w:pStyle w:val="BoddohodyIV"/>
        <w:numPr>
          <w:ilvl w:val="0"/>
          <w:numId w:val="7"/>
        </w:numPr>
      </w:pPr>
      <w:r>
        <w:t>Provést rekvalifikaci v plném rozsahu podle článku II dohody.</w:t>
      </w:r>
    </w:p>
    <w:p>
      <w:pPr>
        <w:pStyle w:val="BoddohodyIV"/>
        <w:numPr>
          <w:ilvl w:val="0"/>
          <w:numId w:val="7"/>
        </w:numPr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</w:t>
      </w:r>
    </w:p>
    <w:p>
      <w:pPr>
        <w:pStyle w:val="BoddohodyIV"/>
        <w:numPr>
          <w:ilvl w:val="0"/>
          <w:numId w:val="7"/>
        </w:numPr>
      </w:pPr>
      <w:r>
        <w:t>V průběhu rekvalifikace zajistit prokazatelnou denní evidenci:</w:t>
      </w:r>
    </w:p>
    <w:p>
      <w:pPr>
        <w:numPr>
          <w:ilvl w:val="0"/>
          <w:numId w:val="8"/>
        </w:numPr>
      </w:pPr>
      <w:r>
        <w:t>docházky účastníků rekvalifikace,</w:t>
      </w:r>
    </w:p>
    <w:p>
      <w:pPr>
        <w:numPr>
          <w:ilvl w:val="0"/>
          <w:numId w:val="8"/>
        </w:numPr>
      </w:pPr>
      <w:r>
        <w:t>zajišťované rekvalifikace minimálně v rozsahu: datum, téma, hodina začátku a konce, počet hodin, jméno osoby provádějící přípravu či ověření získaných znalostí a dovedností.</w:t>
      </w:r>
    </w:p>
    <w:p>
      <w:pPr>
        <w:pStyle w:val="BoddohodyIV"/>
      </w:pPr>
      <w:r>
        <w:t>Neprodleně, písemně nejpozději do 8 kalendářních dnů, informovat zaměstnavatele, pokud:</w:t>
      </w:r>
    </w:p>
    <w:p>
      <w:pPr>
        <w:numPr>
          <w:ilvl w:val="0"/>
          <w:numId w:val="8"/>
        </w:numPr>
      </w:pPr>
      <w:r>
        <w:t>účastník rekvalifikace nenastoupí na rekvalifikaci,</w:t>
      </w:r>
    </w:p>
    <w:p>
      <w:pPr>
        <w:numPr>
          <w:ilvl w:val="0"/>
          <w:numId w:val="8"/>
        </w:numPr>
      </w:pPr>
      <w:r>
        <w:t>účastník rekvalifikace neplní stanovené studijní a výcvikové povinnosti,</w:t>
      </w:r>
    </w:p>
    <w:p>
      <w:pPr>
        <w:numPr>
          <w:ilvl w:val="0"/>
          <w:numId w:val="8"/>
        </w:numPr>
      </w:pPr>
      <w:r>
        <w:t>účastník rekvalifikace porušuje předpisy či řády rekvalifikačního zařízení,</w:t>
      </w:r>
    </w:p>
    <w:p>
      <w:pPr>
        <w:numPr>
          <w:ilvl w:val="0"/>
          <w:numId w:val="8"/>
        </w:numPr>
      </w:pPr>
      <w:r>
        <w:t>nastanou další závažné skutečnosti, zejména překážky v rekvalifikaci na straně účastníka rekvalifikace,</w:t>
      </w:r>
    </w:p>
    <w:p>
      <w:pPr>
        <w:numPr>
          <w:ilvl w:val="0"/>
          <w:numId w:val="8"/>
        </w:numPr>
      </w:pPr>
      <w:proofErr w:type="gramStart"/>
      <w:r>
        <w:t>se účastník</w:t>
      </w:r>
      <w:proofErr w:type="gramEnd"/>
      <w:r>
        <w:t xml:space="preserve"> rekvalifikace nepodrobí závěrečnému ověření získaných znalostí a dovedností.</w:t>
      </w:r>
    </w:p>
    <w:p>
      <w:pPr>
        <w:pStyle w:val="BoddohodyIV"/>
      </w:pPr>
      <w:r>
        <w:t>Neprodleně, písemně nejpozději do 8 kalendářních dnů, informovat zaměstnavatele, pokud vzniknou překážky na straně rekvalifikačního zařízení, které znemožní pokračování rekvalifikace.</w:t>
      </w:r>
    </w:p>
    <w:p>
      <w:pPr>
        <w:pStyle w:val="BoddohodyIV"/>
      </w:pPr>
      <w:r>
        <w:t>Po ukončení rekvalifikace zaslat zaměstnavateli a Úřadu práce závěrečný protokol, který bude minimálně obsahovat:</w:t>
      </w:r>
    </w:p>
    <w:p>
      <w:pPr>
        <w:numPr>
          <w:ilvl w:val="0"/>
          <w:numId w:val="11"/>
        </w:numPr>
      </w:pPr>
      <w:r>
        <w:t>seznam účastníků rekvalifikace, kteří úspěšně ukončili rekvalifikaci, včetně čísel vydaných dokladů o jejím absolvování a vzor dokladu,</w:t>
      </w:r>
    </w:p>
    <w:p>
      <w:pPr>
        <w:numPr>
          <w:ilvl w:val="0"/>
          <w:numId w:val="11"/>
        </w:numPr>
      </w:pPr>
      <w:r>
        <w:t>informaci o absolvované části rekvalifikace účastníky, kteří rekvalifikaci nedokončili nebo ukončili neúspěšně.</w:t>
      </w:r>
    </w:p>
    <w:p>
      <w:pPr>
        <w:pStyle w:val="BoddohodyIV"/>
      </w:pPr>
      <w:r>
        <w:rPr>
          <w:noProof/>
        </w:rPr>
        <w:t>V souladu s body II.8, II.9 a II.10 dohody fakturovat náklady rekvalifikace za účastníky rekvalifikace,</w:t>
      </w:r>
    </w:p>
    <w:p>
      <w:pPr>
        <w:numPr>
          <w:ilvl w:val="0"/>
          <w:numId w:val="15"/>
        </w:numPr>
        <w:tabs>
          <w:tab w:val="clear" w:pos="1428"/>
          <w:tab w:val="num" w:pos="1080"/>
        </w:tabs>
        <w:ind w:left="1080" w:hanging="372"/>
      </w:pPr>
      <w:r>
        <w:rPr>
          <w:noProof/>
        </w:rPr>
        <w:t>kteří úspěšně dokončí rekvalifikaci, a to:</w:t>
      </w:r>
    </w:p>
    <w:p>
      <w:pPr>
        <w:numPr>
          <w:ilvl w:val="1"/>
          <w:numId w:val="15"/>
        </w:numPr>
        <w:tabs>
          <w:tab w:val="clear" w:pos="1440"/>
          <w:tab w:val="num" w:pos="1620"/>
        </w:tabs>
        <w:ind w:left="1620" w:hanging="540"/>
      </w:pPr>
      <w:r>
        <w:rPr>
          <w:noProof/>
        </w:rPr>
        <w:t>Úřadu práce 70 % nákladů, do výše 26 600 Kč celkem.</w:t>
      </w:r>
    </w:p>
    <w:p>
      <w:pPr>
        <w:numPr>
          <w:ilvl w:val="1"/>
          <w:numId w:val="15"/>
        </w:numPr>
        <w:tabs>
          <w:tab w:val="clear" w:pos="1440"/>
          <w:tab w:val="num" w:pos="1620"/>
        </w:tabs>
        <w:ind w:left="1620" w:hanging="540"/>
      </w:pPr>
      <w:r>
        <w:rPr>
          <w:bCs/>
          <w:noProof/>
          <w:lang w:val="en-US"/>
        </w:rPr>
        <w:t>zaměstnavateli zbývající podíl nákladů,</w:t>
      </w:r>
    </w:p>
    <w:p>
      <w:pPr>
        <w:numPr>
          <w:ilvl w:val="0"/>
          <w:numId w:val="15"/>
        </w:numPr>
        <w:tabs>
          <w:tab w:val="clear" w:pos="1428"/>
          <w:tab w:val="num" w:pos="1080"/>
        </w:tabs>
        <w:ind w:left="1080" w:hanging="372"/>
      </w:pPr>
      <w:r>
        <w:rPr>
          <w:bCs/>
          <w:noProof/>
          <w:lang w:val="en-US"/>
        </w:rPr>
        <w:t xml:space="preserve">kteří nedokončí nebo neúspěšně ukončí rekvalifikaci, a to odpovídající část dohodnutých nákladů v plné </w:t>
      </w:r>
      <w:r>
        <w:rPr>
          <w:noProof/>
        </w:rPr>
        <w:t>výši zaměstnavateli.</w:t>
      </w:r>
    </w:p>
    <w:p>
      <w:pPr>
        <w:ind w:left="709"/>
      </w:pPr>
      <w:r>
        <w:t xml:space="preserve">Fakturaci </w:t>
      </w:r>
    </w:p>
    <w:p>
      <w:pPr>
        <w:ind w:left="709"/>
      </w:pPr>
      <w:r>
        <w:t>Lhůta splatnosti faktur bude stanovena minimálně 21 kalendářních dnů.</w:t>
      </w:r>
    </w:p>
    <w:p>
      <w:pPr>
        <w:pStyle w:val="BoddohodyIV"/>
      </w:pPr>
      <w:r>
        <w:t>Vrátit Úřadu práce a zaměstnavateli poskytnuté finanční prostředky nebo jejich část, pokud nedodrží sjednané podmínky, nebo pokud mu jeho zaviněním byly poskytnuty neprávem nebo ve vyšší částce než náležely [§ 110 odst. 2 písm. h) zákona o zaměstnanosti]. Vrácení bude provedeno ve lhůtě a způsobem stanoveným ve výzvě Úřadu práce, případně zaměstnavatele.</w:t>
      </w:r>
    </w:p>
    <w:p>
      <w:pPr>
        <w:pStyle w:val="BoddohodyIV"/>
      </w:pPr>
      <w:r>
        <w:t>Umožnit zaměstnancům Úřadu práce a zaměstnancům zaměstnavatele kontrolu dodržování sjednaných podmínek pro rekvalifikaci, včetně účasti na ověření získaných znalostí a dovedností.</w:t>
      </w:r>
    </w:p>
    <w:p>
      <w:pPr>
        <w:pStyle w:val="BoddohodyIV"/>
      </w:pPr>
      <w:r>
        <w:t>Používat osobní údaje o účastnících rekvalifikace poskytnuté zaměstnavatelem v souladu se zákonem č. 101/2000 Sb., o ochraně osobních údajů, v platném znění.</w:t>
      </w:r>
    </w:p>
    <w:p>
      <w:pPr>
        <w:pStyle w:val="lnek"/>
        <w:keepNext/>
        <w:outlineLvl w:val="0"/>
        <w:rPr>
          <w:szCs w:val="20"/>
        </w:rPr>
      </w:pPr>
      <w:r>
        <w:rPr>
          <w:szCs w:val="20"/>
        </w:rPr>
        <w:lastRenderedPageBreak/>
        <w:t>Článek V</w:t>
      </w:r>
    </w:p>
    <w:p>
      <w:pPr>
        <w:pStyle w:val="Nadpislnku"/>
        <w:keepNext/>
      </w:pPr>
      <w:r>
        <w:t>Úřad práce se zavazuje</w:t>
      </w:r>
    </w:p>
    <w:p>
      <w:pPr>
        <w:pStyle w:val="BoddohodyV"/>
      </w:pPr>
      <w:r>
        <w:t>Uhradit na základě předložených faktur náklady rekvalifikace ve výši a způsobem dohodnutým v bodě </w:t>
      </w:r>
      <w:proofErr w:type="gramStart"/>
      <w:r>
        <w:t>IV.7 dohody</w:t>
      </w:r>
      <w:proofErr w:type="gramEnd"/>
      <w:r>
        <w:t>. Konečnou fakturu uhradit po předložení závěrečného protokolu podle bodu </w:t>
      </w:r>
      <w:proofErr w:type="gramStart"/>
      <w:r>
        <w:t>IV.6 dohody</w:t>
      </w:r>
      <w:proofErr w:type="gramEnd"/>
      <w:r>
        <w:t>. Úhradu provést na účet rekvalifikačního zařízení.</w:t>
      </w:r>
    </w:p>
    <w:p>
      <w:pPr>
        <w:pStyle w:val="BoddohodyV"/>
      </w:pPr>
      <w:r>
        <w:t>Používat osobní údaje o účastnících rekvalifikace poskytnuté zaměstnavatelem v souladu se zákonem č. 101/2000 Sb., o ochraně osobních údajů, v platném znění.</w:t>
      </w:r>
    </w:p>
    <w:p>
      <w:pPr>
        <w:pStyle w:val="lnek"/>
        <w:outlineLvl w:val="0"/>
        <w:rPr>
          <w:szCs w:val="20"/>
        </w:rPr>
      </w:pPr>
      <w:r>
        <w:rPr>
          <w:szCs w:val="20"/>
        </w:rPr>
        <w:t>Článek V</w:t>
      </w:r>
      <w:r>
        <w:rPr>
          <w:szCs w:val="20"/>
        </w:rPr>
        <w:t>I</w:t>
      </w:r>
    </w:p>
    <w:p>
      <w:pPr>
        <w:pStyle w:val="Nadpislnku"/>
      </w:pPr>
      <w:r>
        <w:t>Všeobecná ustanovení</w:t>
      </w:r>
    </w:p>
    <w:p>
      <w:pPr>
        <w:pStyle w:val="BoddohodyVI"/>
      </w:pPr>
      <w:r>
        <w:t>Změny této dohody budou učiněny jen se souhlasem všech tří smluvních stran písemným dodatkem k dohodě.</w:t>
      </w:r>
      <w:bookmarkStart w:id="0" w:name="_GoBack"/>
      <w:bookmarkEnd w:id="0"/>
    </w:p>
    <w:p>
      <w:pPr>
        <w:pStyle w:val="BoddohodyVI"/>
      </w:pPr>
      <w:r>
        <w:t>V případě zániku některé ze smluvních stran přecházejí její práva a povinnosti vyplývající z dohody na jejího právního nástupce.</w:t>
      </w:r>
    </w:p>
    <w:p>
      <w:pPr>
        <w:pStyle w:val="BoddohodyVI"/>
      </w:pPr>
      <w:r>
        <w:t>Součástí dohody je příloha č. 1 Seznam účastníků rekvalifikace.</w:t>
      </w:r>
    </w:p>
    <w:p>
      <w:pPr>
        <w:pStyle w:val="BoddohodyVI"/>
      </w:pPr>
      <w:r>
        <w:t>Smluvní strany si vyhrazují právo okamžitě vypovědět dohodu v případě vzniku překážky, která znemožňuje dokončení rekvalifikace. Součásti výpovědi bude návrh na vyrovnání finančních závazků.</w:t>
      </w:r>
    </w:p>
    <w:p>
      <w:pPr>
        <w:pStyle w:val="BoddohodyVI"/>
      </w:pPr>
      <w:r>
        <w:t>Dohoda nabývá platnosti podpisem všech tří smluvních stran. Je sepsána ve třech vyhotoveních, z nichž jedno obdrží zaměstnavatel, jedno rekvalifikační zařízení a jedno Úřad práce.</w:t>
      </w:r>
    </w:p>
    <w:p>
      <w:r>
        <w:t xml:space="preserve"> </w:t>
      </w:r>
    </w:p>
    <w:p/>
    <w:p>
      <w:r>
        <w:t>Úřad práce</w:t>
      </w:r>
      <w:r>
        <w:rPr>
          <w:szCs w:val="20"/>
        </w:rPr>
        <w:t xml:space="preserve"> České republiky - kontaktní pracoviště Liberec</w:t>
      </w:r>
      <w:r>
        <w:t xml:space="preserve"> dne </w:t>
      </w: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</w:t>
      </w:r>
    </w:p>
    <w:p>
      <w:pPr>
        <w:keepNext/>
        <w:keepLines/>
        <w:jc w:val="center"/>
        <w:rPr>
          <w:rFonts w:cs="Arial"/>
          <w:szCs w:val="20"/>
        </w:rPr>
      </w:pPr>
      <w:r>
        <w:t xml:space="preserve">Mgr. </w:t>
      </w:r>
      <w:r>
        <w:rPr>
          <w:szCs w:val="20"/>
        </w:rPr>
        <w:t>Jana Havlíčková</w:t>
      </w:r>
      <w:r>
        <w:rPr>
          <w:szCs w:val="20"/>
        </w:rPr>
        <w:tab/>
      </w:r>
      <w:r>
        <w:rPr>
          <w:szCs w:val="20"/>
        </w:rPr>
        <w:br/>
        <w:t>PRECIOSA, a.s.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  <w:t>..................................................................</w:t>
      </w:r>
    </w:p>
    <w:p>
      <w:pPr>
        <w:keepNext/>
        <w:keepLines/>
        <w:jc w:val="center"/>
        <w:rPr>
          <w:rFonts w:cs="Arial"/>
          <w:szCs w:val="20"/>
        </w:rPr>
      </w:pPr>
      <w:r>
        <w:t>Miroslav Krejčík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MSV SYSTEMS CZ s. r. o.</w:t>
      </w:r>
    </w:p>
    <w:p>
      <w:pPr>
        <w:keepNext/>
        <w:keepLines/>
        <w:jc w:val="center"/>
        <w:rPr>
          <w:rFonts w:cs="Arial"/>
          <w:szCs w:val="20"/>
        </w:rPr>
        <w:sectPr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</w:t>
      </w:r>
    </w:p>
    <w:p>
      <w:pPr>
        <w:keepNext/>
        <w:keepLines/>
        <w:jc w:val="center"/>
      </w:pPr>
      <w:r>
        <w:t xml:space="preserve">Ing. </w:t>
      </w:r>
      <w:r>
        <w:rPr>
          <w:szCs w:val="20"/>
        </w:rPr>
        <w:t>Elena Čermáková</w:t>
      </w:r>
    </w:p>
    <w:p>
      <w:pPr>
        <w:tabs>
          <w:tab w:val="center" w:pos="1800"/>
          <w:tab w:val="center" w:pos="7200"/>
        </w:tabs>
        <w:jc w:val="center"/>
      </w:pPr>
      <w:r>
        <w:t>ředitelka krajské</w:t>
      </w:r>
      <w:r>
        <w:rPr>
          <w:szCs w:val="20"/>
        </w:rPr>
        <w:t xml:space="preserve"> pobočky Úřadu práce ČR v Liberci</w:t>
      </w:r>
    </w:p>
    <w:p>
      <w:pPr>
        <w:keepNext/>
        <w:keepLines/>
        <w:jc w:val="center"/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tabs>
          <w:tab w:val="left" w:pos="2880"/>
        </w:tabs>
      </w:pPr>
      <w:r>
        <w:t>Za Úřad práce vyřizuje:</w:t>
      </w:r>
      <w:r>
        <w:tab/>
        <w:t xml:space="preserve">Bc. </w:t>
      </w:r>
      <w:r>
        <w:rPr>
          <w:szCs w:val="20"/>
        </w:rPr>
        <w:t>Michaela Niklová</w:t>
      </w:r>
    </w:p>
    <w:p>
      <w:pPr>
        <w:keepNext/>
        <w:keepLines/>
        <w:tabs>
          <w:tab w:val="left" w:pos="2880"/>
        </w:tabs>
      </w:pPr>
      <w:r>
        <w:t>Telefon:</w:t>
      </w:r>
      <w:r>
        <w:tab/>
        <w:t>950132426</w:t>
      </w:r>
    </w:p>
    <w:sectPr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tabs>
        <w:tab w:val="clear" w:pos="9072"/>
        <w:tab w:val="right" w:pos="9393"/>
      </w:tabs>
    </w:pPr>
    <w:r>
      <w:rPr>
        <w:i/>
      </w:rPr>
      <w:t>Dohoda o rekvalifikaci zaměstnanců č. LBA-M-7/2017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tabs>
        <w:tab w:val="clear" w:pos="9072"/>
        <w:tab w:val="right" w:pos="9393"/>
      </w:tabs>
      <w:rPr>
        <w:i/>
      </w:rPr>
    </w:pPr>
  </w:p>
  <w:p>
    <w:pPr>
      <w:pStyle w:val="Zpat"/>
      <w:tabs>
        <w:tab w:val="clear" w:pos="9072"/>
        <w:tab w:val="right" w:pos="9393"/>
      </w:tabs>
    </w:pPr>
    <w:r>
      <w:rPr>
        <w:i/>
      </w:rPr>
      <w:t>Dohoda o rekvalifikaci zaměstnanců č. LBA-M-7/2017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>
    <w:pPr>
      <w:pStyle w:val="Zpat"/>
    </w:pPr>
  </w:p>
  <w:p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D85006"/>
    <w:multiLevelType w:val="hybridMultilevel"/>
    <w:tmpl w:val="9C5630A6"/>
    <w:lvl w:ilvl="0" w:tplc="D526BAE8">
      <w:start w:val="4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124E76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E1E35BF"/>
    <w:multiLevelType w:val="hybridMultilevel"/>
    <w:tmpl w:val="41EA1962"/>
    <w:lvl w:ilvl="0" w:tplc="0388E0A6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6E3C3EB6"/>
    <w:multiLevelType w:val="hybridMultilevel"/>
    <w:tmpl w:val="1BC25430"/>
    <w:lvl w:ilvl="0" w:tplc="D7CC2DB8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D4625B3A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6"/>
  </w:num>
  <w:num w:numId="5">
    <w:abstractNumId w:val="18"/>
  </w:num>
  <w:num w:numId="6">
    <w:abstractNumId w:val="9"/>
  </w:num>
  <w:num w:numId="7">
    <w:abstractNumId w:val="10"/>
  </w:num>
  <w:num w:numId="8">
    <w:abstractNumId w:val="16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  <w:num w:numId="13">
    <w:abstractNumId w:val="14"/>
  </w:num>
  <w:num w:numId="14">
    <w:abstractNumId w:val="4"/>
  </w:num>
  <w:num w:numId="15">
    <w:abstractNumId w:val="15"/>
  </w:num>
  <w:num w:numId="16">
    <w:abstractNumId w:val="2"/>
  </w:num>
  <w:num w:numId="17">
    <w:abstractNumId w:val="3"/>
  </w:num>
  <w:num w:numId="18">
    <w:abstractNumId w:val="8"/>
  </w:num>
  <w:num w:numId="19">
    <w:abstractNumId w:val="1"/>
  </w:num>
  <w:num w:numId="20">
    <w:abstractNumId w:val="8"/>
    <w:lvlOverride w:ilvl="0">
      <w:startOverride w:val="1"/>
    </w:lvlOverride>
  </w:num>
  <w:num w:numId="21">
    <w:abstractNumId w:val="1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link w:val="BoddohodyIIICharChar"/>
    <w:pPr>
      <w:numPr>
        <w:numId w:val="5"/>
      </w:numPr>
      <w:spacing w:before="120"/>
    </w:pPr>
  </w:style>
  <w:style w:type="character" w:customStyle="1" w:styleId="BoddohodyIIICharChar">
    <w:name w:val="Bod dohody III Char Char"/>
    <w:link w:val="BoddohodyIII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link w:val="BoddohodyIIICharChar"/>
    <w:pPr>
      <w:numPr>
        <w:numId w:val="5"/>
      </w:numPr>
      <w:spacing w:before="120"/>
    </w:pPr>
  </w:style>
  <w:style w:type="character" w:customStyle="1" w:styleId="BoddohodyIIICharChar">
    <w:name w:val="Bod dohody III Char Char"/>
    <w:link w:val="BoddohodyIII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DHZM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RK_DHZM3</Template>
  <TotalTime>2</TotalTime>
  <Pages>4</Pages>
  <Words>1209</Words>
  <Characters>7796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Eva Friedrichová</dc:creator>
  <cp:lastModifiedBy>Eva Friedrichová</cp:lastModifiedBy>
  <cp:revision>2</cp:revision>
  <dcterms:created xsi:type="dcterms:W3CDTF">2017-09-27T14:46:00Z</dcterms:created>
  <dcterms:modified xsi:type="dcterms:W3CDTF">2017-09-27T14:49:00Z</dcterms:modified>
</cp:coreProperties>
</file>