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F25" w:rsidRDefault="00B145F3">
      <w:pPr>
        <w:pStyle w:val="Zkladntext1"/>
        <w:spacing w:before="300" w:after="0" w:line="221" w:lineRule="auto"/>
        <w:jc w:val="center"/>
        <w:rPr>
          <w:sz w:val="24"/>
          <w:szCs w:val="24"/>
        </w:rPr>
      </w:pPr>
      <w:r>
        <w:rPr>
          <w:rStyle w:val="Zkladntext"/>
          <w:b/>
          <w:bCs/>
          <w:sz w:val="24"/>
          <w:szCs w:val="24"/>
        </w:rPr>
        <w:t>Příkazní smlouva</w:t>
      </w:r>
    </w:p>
    <w:p w:rsidR="000C4F25" w:rsidRDefault="00B145F3">
      <w:pPr>
        <w:pStyle w:val="Zkladntext1"/>
        <w:spacing w:after="480"/>
        <w:jc w:val="center"/>
      </w:pPr>
      <w:r>
        <w:rPr>
          <w:rStyle w:val="Zkladntext"/>
        </w:rPr>
        <w:t>uzavřená podle § 2430 a násl. zákona č. 89/2012 Sb., občanský zákoník,</w:t>
      </w:r>
      <w:r>
        <w:rPr>
          <w:rStyle w:val="Zkladntext"/>
        </w:rPr>
        <w:br/>
        <w:t>ve znění pozdějších předpisů (dále jen „občanský zákoník“)</w:t>
      </w:r>
    </w:p>
    <w:p w:rsidR="000C4F25" w:rsidRDefault="00B145F3">
      <w:pPr>
        <w:pStyle w:val="Zkladntext1"/>
        <w:spacing w:after="260"/>
        <w:jc w:val="center"/>
      </w:pPr>
      <w:r>
        <w:rPr>
          <w:rStyle w:val="Zkladntext"/>
          <w:b/>
          <w:bCs/>
        </w:rPr>
        <w:t>Smluvní strany</w:t>
      </w:r>
    </w:p>
    <w:p w:rsidR="000C4F25" w:rsidRDefault="00B145F3">
      <w:pPr>
        <w:pStyle w:val="Nadpis20"/>
        <w:keepNext/>
        <w:keepLines/>
        <w:spacing w:after="0"/>
        <w:jc w:val="both"/>
      </w:pPr>
      <w:bookmarkStart w:id="0" w:name="bookmark5"/>
      <w:r>
        <w:rPr>
          <w:rStyle w:val="Nadpis2"/>
          <w:b/>
          <w:bCs/>
          <w:color w:val="000000"/>
        </w:rPr>
        <w:t>Kroměřížské technické služby</w:t>
      </w:r>
      <w:bookmarkEnd w:id="0"/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>se sídlem Kroměříž, Kaplanova 2959, PSČ 767 01</w:t>
      </w:r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>IČO: 26276437</w:t>
      </w:r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>DIČ: CZ26276437</w:t>
      </w:r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>zastoupen: Ing. Marianem Vítkem, BA, ředitelem společnosti.</w:t>
      </w:r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>Kontaktní osoba: Ing. Simona Prečanová</w:t>
      </w:r>
    </w:p>
    <w:p w:rsidR="000C4F25" w:rsidRDefault="00B145F3">
      <w:pPr>
        <w:pStyle w:val="Zkladntext1"/>
        <w:spacing w:after="260"/>
        <w:jc w:val="both"/>
      </w:pPr>
      <w:r>
        <w:rPr>
          <w:rStyle w:val="Zkladntext"/>
        </w:rPr>
        <w:t xml:space="preserve">bankovní spojení: </w:t>
      </w:r>
    </w:p>
    <w:p w:rsidR="000C4F25" w:rsidRDefault="00B145F3">
      <w:pPr>
        <w:pStyle w:val="Zkladntext1"/>
        <w:spacing w:after="300"/>
        <w:jc w:val="both"/>
      </w:pPr>
      <w:r>
        <w:rPr>
          <w:rStyle w:val="Zkladntext"/>
        </w:rPr>
        <w:t xml:space="preserve">(dále jen </w:t>
      </w:r>
      <w:r>
        <w:rPr>
          <w:rStyle w:val="Zkladntext"/>
          <w:b/>
          <w:bCs/>
          <w:i/>
          <w:iCs/>
        </w:rPr>
        <w:t>příkazce</w:t>
      </w:r>
      <w:r>
        <w:rPr>
          <w:rStyle w:val="Zkladntext"/>
        </w:rPr>
        <w:t>)</w:t>
      </w:r>
    </w:p>
    <w:p w:rsidR="000C4F25" w:rsidRDefault="00B145F3">
      <w:pPr>
        <w:pStyle w:val="Zkladntext1"/>
        <w:spacing w:after="300"/>
        <w:jc w:val="both"/>
      </w:pPr>
      <w:r>
        <w:rPr>
          <w:rStyle w:val="Zkladntext"/>
        </w:rPr>
        <w:t>a</w:t>
      </w:r>
    </w:p>
    <w:p w:rsidR="000C4F25" w:rsidRDefault="00B145F3">
      <w:pPr>
        <w:pStyle w:val="Nadpis20"/>
        <w:keepNext/>
        <w:keepLines/>
        <w:spacing w:after="0"/>
        <w:jc w:val="both"/>
      </w:pPr>
      <w:bookmarkStart w:id="1" w:name="bookmark7"/>
      <w:r>
        <w:rPr>
          <w:rStyle w:val="Nadpis2"/>
          <w:b/>
          <w:bCs/>
          <w:color w:val="000000"/>
        </w:rPr>
        <w:t>QCM administrace, s.r.o</w:t>
      </w:r>
      <w:r>
        <w:rPr>
          <w:rStyle w:val="Nadpis2"/>
          <w:color w:val="000000"/>
        </w:rPr>
        <w:t>.</w:t>
      </w:r>
      <w:bookmarkEnd w:id="1"/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>se sídlem Heršpická 813/5, 639 00 Brno,</w:t>
      </w:r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>IČO: 29244919</w:t>
      </w:r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>DIČ: CZ</w:t>
      </w:r>
      <w:r>
        <w:rPr>
          <w:rStyle w:val="Zkladntext"/>
        </w:rPr>
        <w:t>29244919</w:t>
      </w:r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>zapsaná v obchodním rejstříku, sp. zn.: C 67995 vedená u Krajského soudu v Brně</w:t>
      </w:r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>zastoupena Ing. Davidem Horkým, MBA, jednatelem společnosti</w:t>
      </w:r>
    </w:p>
    <w:p w:rsidR="000C4F25" w:rsidRDefault="00B145F3">
      <w:pPr>
        <w:pStyle w:val="Zkladntext1"/>
        <w:spacing w:after="0"/>
        <w:jc w:val="both"/>
      </w:pPr>
      <w:r>
        <w:rPr>
          <w:rStyle w:val="Zkladntext"/>
        </w:rPr>
        <w:t xml:space="preserve">bankovní spojení: </w:t>
      </w:r>
    </w:p>
    <w:p w:rsidR="000C4F25" w:rsidRDefault="00B145F3">
      <w:pPr>
        <w:pStyle w:val="Zkladntext1"/>
        <w:spacing w:after="260"/>
        <w:jc w:val="both"/>
      </w:pPr>
      <w:r>
        <w:rPr>
          <w:rStyle w:val="Zkladntext"/>
        </w:rPr>
        <w:t xml:space="preserve">kontaktní osoby: Mgr. Tomáš Motal, právník, </w:t>
      </w:r>
      <w:r>
        <w:rPr>
          <w:rStyle w:val="Zkladntext"/>
        </w:rPr>
        <w:t xml:space="preserve">Mgr. Adéla Palovská, právník, </w:t>
      </w:r>
    </w:p>
    <w:p w:rsidR="000C4F25" w:rsidRDefault="00B145F3">
      <w:pPr>
        <w:pStyle w:val="Zkladntext1"/>
        <w:spacing w:after="480"/>
        <w:jc w:val="both"/>
      </w:pPr>
      <w:r>
        <w:rPr>
          <w:rStyle w:val="Zkladntext"/>
          <w:i/>
          <w:iCs/>
        </w:rPr>
        <w:t>(</w:t>
      </w:r>
      <w:r>
        <w:rPr>
          <w:rStyle w:val="Zkladntext"/>
        </w:rPr>
        <w:t xml:space="preserve">dále jen </w:t>
      </w:r>
      <w:r>
        <w:rPr>
          <w:rStyle w:val="Zkladntext"/>
          <w:b/>
          <w:bCs/>
          <w:i/>
          <w:iCs/>
        </w:rPr>
        <w:t>příkazník</w:t>
      </w:r>
      <w:r>
        <w:rPr>
          <w:rStyle w:val="Zkladntext"/>
          <w:i/>
          <w:iCs/>
        </w:rPr>
        <w:t>)</w:t>
      </w:r>
    </w:p>
    <w:p w:rsidR="000C4F25" w:rsidRDefault="00B145F3">
      <w:pPr>
        <w:pStyle w:val="Nadpis20"/>
        <w:keepNext/>
        <w:keepLines/>
        <w:spacing w:after="120"/>
      </w:pPr>
      <w:bookmarkStart w:id="2" w:name="bookmark9"/>
      <w:r>
        <w:rPr>
          <w:rStyle w:val="Nadpis2"/>
          <w:b/>
          <w:bCs/>
          <w:color w:val="000000"/>
        </w:rPr>
        <w:t>Preambule</w:t>
      </w:r>
      <w:bookmarkEnd w:id="2"/>
    </w:p>
    <w:p w:rsidR="000C4F25" w:rsidRDefault="00B145F3">
      <w:pPr>
        <w:pStyle w:val="Zkladntext1"/>
        <w:numPr>
          <w:ilvl w:val="0"/>
          <w:numId w:val="1"/>
        </w:numPr>
        <w:tabs>
          <w:tab w:val="left" w:pos="712"/>
        </w:tabs>
        <w:spacing w:after="0"/>
        <w:jc w:val="both"/>
      </w:pPr>
      <w:r>
        <w:rPr>
          <w:rStyle w:val="Zkladntext"/>
        </w:rPr>
        <w:t xml:space="preserve">Příkazník čestně prohlašuje, že v době </w:t>
      </w:r>
      <w:r>
        <w:rPr>
          <w:rStyle w:val="Zkladntext"/>
        </w:rPr>
        <w:t>podpisu této smlouvy není podjatý</w:t>
      </w:r>
    </w:p>
    <w:p w:rsidR="000C4F25" w:rsidRDefault="00B145F3">
      <w:pPr>
        <w:pStyle w:val="Zkladntext1"/>
        <w:spacing w:after="260"/>
        <w:ind w:left="740"/>
        <w:jc w:val="both"/>
      </w:pPr>
      <w:r>
        <w:rPr>
          <w:rStyle w:val="Zkladntext"/>
        </w:rPr>
        <w:t>ve smyslu ve smyslu zákona č. 134/2016 Sb., o zadávání veřejných zakázek, v platném znění (dále jen „ZOZVZ“). Pokud by se v průběhu zadávacího řízení stal příkazník podjatým, je příkazník povinen to bezodkladně oznámit pří</w:t>
      </w:r>
      <w:r>
        <w:rPr>
          <w:rStyle w:val="Zkladntext"/>
        </w:rPr>
        <w:t>kazci. Pokud tak neučiní, má se za to, že žádné změny nenastaly.</w:t>
      </w:r>
    </w:p>
    <w:p w:rsidR="000C4F25" w:rsidRDefault="00B145F3">
      <w:pPr>
        <w:pStyle w:val="Zkladntext1"/>
        <w:numPr>
          <w:ilvl w:val="0"/>
          <w:numId w:val="1"/>
        </w:numPr>
        <w:tabs>
          <w:tab w:val="left" w:pos="712"/>
        </w:tabs>
        <w:spacing w:after="0"/>
        <w:jc w:val="both"/>
      </w:pPr>
      <w:r>
        <w:rPr>
          <w:rStyle w:val="Zkladntext"/>
        </w:rPr>
        <w:t>Příkazník současně čestně prohlašuje, že o všech skutečnostech, o kterých</w:t>
      </w:r>
    </w:p>
    <w:p w:rsidR="000C4F25" w:rsidRDefault="00B145F3">
      <w:pPr>
        <w:pStyle w:val="Zkladntext1"/>
        <w:spacing w:after="260"/>
        <w:ind w:firstLine="740"/>
        <w:jc w:val="both"/>
      </w:pPr>
      <w:r>
        <w:rPr>
          <w:rStyle w:val="Zkladntext"/>
        </w:rPr>
        <w:t>se dozví v souvislosti s plněním této smlouvy, zachová mlčenlivost.</w:t>
      </w:r>
    </w:p>
    <w:p w:rsidR="000C4F25" w:rsidRDefault="00B145F3">
      <w:pPr>
        <w:pStyle w:val="Zkladntext1"/>
        <w:numPr>
          <w:ilvl w:val="0"/>
          <w:numId w:val="1"/>
        </w:numPr>
        <w:tabs>
          <w:tab w:val="left" w:pos="712"/>
        </w:tabs>
        <w:spacing w:after="0"/>
        <w:jc w:val="both"/>
      </w:pPr>
      <w:r>
        <w:rPr>
          <w:rStyle w:val="Zkladntext"/>
        </w:rPr>
        <w:t>Příkazník dále čestně prohlašuje, že služby podle</w:t>
      </w:r>
      <w:r>
        <w:rPr>
          <w:rStyle w:val="Zkladntext"/>
        </w:rPr>
        <w:t xml:space="preserve"> této smlouvy budou</w:t>
      </w:r>
    </w:p>
    <w:p w:rsidR="000C4F25" w:rsidRDefault="00B145F3">
      <w:pPr>
        <w:pStyle w:val="Zkladntext1"/>
        <w:spacing w:after="260"/>
        <w:ind w:left="740"/>
        <w:jc w:val="both"/>
      </w:pPr>
      <w:r>
        <w:rPr>
          <w:rStyle w:val="Zkladntext"/>
        </w:rPr>
        <w:t>poskytovány prostřednictvím elektronického nástroje, který je certifikován v souladu se ZOZVZ a vyhláškou č. 260/2016 Sb., o stanovení podrobnějších podmínek týkajících se elektronických nástrojů, elektronických úkonů při zadávání veřej</w:t>
      </w:r>
      <w:r>
        <w:rPr>
          <w:rStyle w:val="Zkladntext"/>
        </w:rPr>
        <w:t>ných zakázek a certifikátu shody.</w:t>
      </w:r>
    </w:p>
    <w:p w:rsidR="000C4F25" w:rsidRDefault="00B145F3">
      <w:pPr>
        <w:pStyle w:val="Nadpis20"/>
        <w:keepNext/>
        <w:keepLines/>
        <w:numPr>
          <w:ilvl w:val="0"/>
          <w:numId w:val="2"/>
        </w:numPr>
        <w:tabs>
          <w:tab w:val="left" w:pos="368"/>
        </w:tabs>
        <w:spacing w:after="120"/>
      </w:pPr>
      <w:bookmarkStart w:id="3" w:name="bookmark11"/>
      <w:r>
        <w:rPr>
          <w:rStyle w:val="Nadpis2"/>
          <w:b/>
          <w:bCs/>
        </w:rPr>
        <w:t>Předmět smlouvy</w:t>
      </w:r>
      <w:bookmarkEnd w:id="3"/>
    </w:p>
    <w:p w:rsidR="000C4F25" w:rsidRDefault="00B145F3">
      <w:pPr>
        <w:pStyle w:val="Zkladntext1"/>
        <w:numPr>
          <w:ilvl w:val="0"/>
          <w:numId w:val="3"/>
        </w:numPr>
        <w:tabs>
          <w:tab w:val="left" w:pos="363"/>
        </w:tabs>
        <w:spacing w:after="120"/>
        <w:ind w:left="720" w:hanging="720"/>
        <w:jc w:val="both"/>
      </w:pPr>
      <w:r>
        <w:rPr>
          <w:rStyle w:val="Zkladntext"/>
        </w:rPr>
        <w:t xml:space="preserve">Předmětem této smlouvy je provedení zadávacího řízení podle ZOZVZ </w:t>
      </w:r>
      <w:r>
        <w:rPr>
          <w:rStyle w:val="Zkladntext"/>
        </w:rPr>
        <w:lastRenderedPageBreak/>
        <w:t>směřujícího k výběru nejvhodnějšího dodavatele pro veřejnou zakázku „</w:t>
      </w:r>
      <w:bookmarkStart w:id="4" w:name="_GoBack"/>
      <w:r>
        <w:rPr>
          <w:rStyle w:val="Zkladntext"/>
          <w:b/>
          <w:bCs/>
        </w:rPr>
        <w:t xml:space="preserve">Dobíjecí stanice pro elektrobusy Kroměřížských technických služeb, s.r.o.“ </w:t>
      </w:r>
      <w:bookmarkEnd w:id="4"/>
      <w:r>
        <w:rPr>
          <w:rStyle w:val="Zkladntext"/>
        </w:rPr>
        <w:t>zadávanou v otevřeném řízení (dále jen „zadávací řízení“).</w:t>
      </w:r>
    </w:p>
    <w:p w:rsidR="000C4F25" w:rsidRDefault="00B145F3">
      <w:pPr>
        <w:pStyle w:val="Zkladntext1"/>
        <w:numPr>
          <w:ilvl w:val="0"/>
          <w:numId w:val="3"/>
        </w:numPr>
        <w:tabs>
          <w:tab w:val="left" w:pos="675"/>
        </w:tabs>
        <w:spacing w:after="0"/>
        <w:ind w:left="720" w:hanging="720"/>
        <w:jc w:val="both"/>
      </w:pPr>
      <w:r>
        <w:rPr>
          <w:rStyle w:val="Zkladntext"/>
        </w:rPr>
        <w:t>Veřejná zakázka bude zadávána elektronicky pomocí certifikovaného</w:t>
      </w:r>
    </w:p>
    <w:p w:rsidR="000C4F25" w:rsidRDefault="00B145F3">
      <w:pPr>
        <w:pStyle w:val="Zkladntext1"/>
        <w:spacing w:after="120"/>
        <w:ind w:firstLine="720"/>
        <w:jc w:val="both"/>
      </w:pPr>
      <w:r>
        <w:rPr>
          <w:rStyle w:val="Zkladntext"/>
        </w:rPr>
        <w:t xml:space="preserve">elektronického nástroje E-ZAK dostupného na </w:t>
      </w:r>
      <w:hyperlink r:id="rId7" w:history="1">
        <w:r>
          <w:rPr>
            <w:rStyle w:val="Zkladntext"/>
          </w:rPr>
          <w:t>https://ezak.e-tenders.cz/</w:t>
        </w:r>
      </w:hyperlink>
      <w:r>
        <w:rPr>
          <w:rStyle w:val="Zkladntext"/>
        </w:rPr>
        <w:t>.</w:t>
      </w:r>
    </w:p>
    <w:p w:rsidR="000C4F25" w:rsidRDefault="00B145F3">
      <w:pPr>
        <w:pStyle w:val="Zkladntext1"/>
        <w:numPr>
          <w:ilvl w:val="0"/>
          <w:numId w:val="3"/>
        </w:numPr>
        <w:tabs>
          <w:tab w:val="left" w:pos="675"/>
        </w:tabs>
        <w:spacing w:after="0"/>
        <w:jc w:val="both"/>
      </w:pPr>
      <w:r>
        <w:rPr>
          <w:rStyle w:val="Zkladntext"/>
        </w:rPr>
        <w:t>Provedení zadávacího řízení ve smyslu § 43 ZOZVZ se dále specifikuje</w:t>
      </w:r>
    </w:p>
    <w:p w:rsidR="000C4F25" w:rsidRDefault="00B145F3">
      <w:pPr>
        <w:pStyle w:val="Zkladntext1"/>
        <w:tabs>
          <w:tab w:val="left" w:pos="1618"/>
        </w:tabs>
        <w:spacing w:after="0"/>
        <w:ind w:firstLine="720"/>
        <w:jc w:val="both"/>
      </w:pPr>
      <w:r>
        <w:rPr>
          <w:rStyle w:val="Zkladntext"/>
        </w:rPr>
        <w:t>takto:</w:t>
      </w:r>
      <w:r>
        <w:rPr>
          <w:rStyle w:val="Zkladntext"/>
        </w:rPr>
        <w:tab/>
        <w:t>zastupování příkazce, organizace a řízení celého průběhu</w:t>
      </w:r>
    </w:p>
    <w:p w:rsidR="000C4F25" w:rsidRDefault="00B145F3">
      <w:pPr>
        <w:pStyle w:val="Zkladntext1"/>
        <w:spacing w:after="120"/>
        <w:ind w:left="720"/>
        <w:jc w:val="both"/>
      </w:pPr>
      <w:r>
        <w:rPr>
          <w:rStyle w:val="Zkladntext"/>
        </w:rPr>
        <w:t xml:space="preserve">zadávacího řízení v souladu se ZOZVZ a jeho prováděcími právními </w:t>
      </w:r>
      <w:r>
        <w:rPr>
          <w:rStyle w:val="Zkladntext"/>
        </w:rPr>
        <w:t>předpisy.</w:t>
      </w:r>
    </w:p>
    <w:p w:rsidR="000C4F25" w:rsidRDefault="00B145F3">
      <w:pPr>
        <w:pStyle w:val="Zkladntext1"/>
        <w:numPr>
          <w:ilvl w:val="0"/>
          <w:numId w:val="3"/>
        </w:numPr>
        <w:tabs>
          <w:tab w:val="left" w:pos="675"/>
        </w:tabs>
        <w:spacing w:after="0"/>
        <w:jc w:val="both"/>
      </w:pPr>
      <w:r>
        <w:rPr>
          <w:rStyle w:val="Zkladntext"/>
        </w:rPr>
        <w:t>Příkazník se zavazuje provést či obstarat zejména tyto úkony, pokud</w:t>
      </w:r>
    </w:p>
    <w:p w:rsidR="000C4F25" w:rsidRDefault="00B145F3">
      <w:pPr>
        <w:pStyle w:val="Zkladntext1"/>
        <w:spacing w:after="120"/>
        <w:ind w:firstLine="720"/>
        <w:jc w:val="both"/>
      </w:pPr>
      <w:r>
        <w:rPr>
          <w:rStyle w:val="Zkladntext"/>
        </w:rPr>
        <w:t>budou okolnosti zadávacího řízení tyto úkony vyžadovat: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Zpracování Oznámení o zahájení zadávacího řízení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Uveřejnění Oznámení o zahájení zadávacího řízení ve Věstníku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veřejných za</w:t>
      </w:r>
      <w:r>
        <w:rPr>
          <w:rStyle w:val="Zkladntext"/>
        </w:rPr>
        <w:t>kázek (dále jen „VVZ“), příp. v Úředním věstníku Evropské unie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Zpracování zadávací dokumentace (tj. včetně obchodních podmínek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formou návrhu smlouvy) a požadavků na prokázání splnění kvalifikace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Převzetí přesné specifikace předmětu veřejné zakázky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Poskytnu</w:t>
      </w:r>
      <w:r>
        <w:rPr>
          <w:rStyle w:val="Zkladntext"/>
        </w:rPr>
        <w:t>tí zadávací dokumentace zájemcům o veřejnou zakázku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prostřednictvím elektronického nástroje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Zpracování odpovědí na žádosti o doplňující informace k zadávacím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podmínkám a jejich rozeslání zájemcům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Organizace celého průběhu přijímání nabídek a pořízení potře</w:t>
      </w:r>
      <w:r>
        <w:rPr>
          <w:rStyle w:val="Zkladntext"/>
        </w:rPr>
        <w:t>bných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dokumentů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Vypracování pozvánek pro členy komisí, pokud bude příkazcem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jmenována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Vypracování jmenovacích dekretů pro členy komisí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Organizační příprava otevírání nabídek a příprava a zpracování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protokolu o otevírání nabídek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Zpracování podkladů a souvis</w:t>
      </w:r>
      <w:r>
        <w:rPr>
          <w:rStyle w:val="Zkladntext"/>
        </w:rPr>
        <w:t>ejících dokumentů pro posouzení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a hodnocení nabídek, příp. návrhu na vyloučení účastníka řízení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Organizační příprava jednání hodnotící komise ustanovené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příkazcem a příprava podkladů pro hodnotící komisi pro posouzení a hodnocení nabídek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Příprava formuláře</w:t>
      </w:r>
      <w:r>
        <w:rPr>
          <w:rStyle w:val="Zkladntext"/>
        </w:rPr>
        <w:t xml:space="preserve"> „čestné prohlášení“ členů /případně náhradníků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či osob přizvaných zadavatelem/ k jednání hodnotící komise ustanovené příkazcem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Zaslání případné žádosti o vysvětlení nabídek podle požadavků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vyplývajících z jednání hodnotící komise ustanovené příkazcem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Zpra</w:t>
      </w:r>
      <w:r>
        <w:rPr>
          <w:rStyle w:val="Zkladntext"/>
        </w:rPr>
        <w:t>cování protokolů z jednání hodnotící komise podle podkladů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předložených příkazcem, až po vypracování závěrečné zprávy o hodnocení nabídek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Příprava dokumentu s rozhodnutím příkazce (zadavatele) o výběru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dodavatele či se zrušením zadávacího řízení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76"/>
        </w:tabs>
        <w:spacing w:after="0" w:line="262" w:lineRule="auto"/>
        <w:ind w:firstLine="720"/>
        <w:jc w:val="both"/>
      </w:pPr>
      <w:r>
        <w:rPr>
          <w:rStyle w:val="Zkladntext"/>
        </w:rPr>
        <w:t>Oznámení r</w:t>
      </w:r>
      <w:r>
        <w:rPr>
          <w:rStyle w:val="Zkladntext"/>
        </w:rPr>
        <w:t>ozhodnutí příkazce (zadavatele) o výběru dodavatele či o zrušení zadávacího řízení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90"/>
        </w:tabs>
        <w:spacing w:after="0"/>
        <w:ind w:firstLine="720"/>
        <w:jc w:val="both"/>
      </w:pPr>
      <w:r>
        <w:rPr>
          <w:rStyle w:val="Zkladntext"/>
        </w:rPr>
        <w:t>Uveřejnění výsledku zadávacího řízení ve VVZ, příp. v Úředním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věstníku Evropské unie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90"/>
        </w:tabs>
        <w:spacing w:after="0"/>
        <w:ind w:firstLine="720"/>
        <w:jc w:val="both"/>
      </w:pPr>
      <w:r>
        <w:rPr>
          <w:rStyle w:val="Zkladntext"/>
        </w:rPr>
        <w:lastRenderedPageBreak/>
        <w:t>Zpracování Písemné zprávy příkazce (zadavatele) o veřejné zakázce,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vyžaduje-li to ZOZVZ</w:t>
      </w:r>
    </w:p>
    <w:p w:rsidR="000C4F25" w:rsidRDefault="00B145F3">
      <w:pPr>
        <w:pStyle w:val="Zkladntext1"/>
        <w:numPr>
          <w:ilvl w:val="0"/>
          <w:numId w:val="4"/>
        </w:numPr>
        <w:tabs>
          <w:tab w:val="left" w:pos="1290"/>
        </w:tabs>
        <w:ind w:firstLine="720"/>
        <w:jc w:val="both"/>
      </w:pPr>
      <w:r>
        <w:rPr>
          <w:rStyle w:val="Zkladntext"/>
        </w:rPr>
        <w:t>Kompletace dokumentace o veřejné zakázce</w:t>
      </w:r>
    </w:p>
    <w:p w:rsidR="000C4F25" w:rsidRDefault="00B145F3">
      <w:pPr>
        <w:pStyle w:val="Zkladntext1"/>
        <w:numPr>
          <w:ilvl w:val="0"/>
          <w:numId w:val="3"/>
        </w:numPr>
        <w:tabs>
          <w:tab w:val="left" w:pos="715"/>
        </w:tabs>
        <w:spacing w:after="0"/>
        <w:jc w:val="both"/>
      </w:pPr>
      <w:r>
        <w:rPr>
          <w:rStyle w:val="Zkladntext"/>
        </w:rPr>
        <w:t>Příkazník se dále zavazuje vypracovat veškeré dokumenty pro řešení</w:t>
      </w:r>
    </w:p>
    <w:p w:rsidR="000C4F25" w:rsidRDefault="00B145F3">
      <w:pPr>
        <w:pStyle w:val="Zkladntext1"/>
        <w:ind w:firstLine="720"/>
        <w:jc w:val="both"/>
      </w:pPr>
      <w:r>
        <w:rPr>
          <w:rStyle w:val="Zkladntext"/>
        </w:rPr>
        <w:t>případných námitek či návrhů účastníků řízení, a to zejména:</w:t>
      </w:r>
    </w:p>
    <w:p w:rsidR="000C4F25" w:rsidRDefault="00B145F3">
      <w:pPr>
        <w:pStyle w:val="Zkladntext1"/>
        <w:numPr>
          <w:ilvl w:val="0"/>
          <w:numId w:val="5"/>
        </w:numPr>
        <w:tabs>
          <w:tab w:val="left" w:pos="1290"/>
        </w:tabs>
        <w:spacing w:after="0"/>
        <w:ind w:firstLine="720"/>
        <w:jc w:val="both"/>
      </w:pPr>
      <w:r>
        <w:rPr>
          <w:rStyle w:val="Zkladntext"/>
        </w:rPr>
        <w:t>Zpracování návrhu rozhodnutí zadavatele o námitkách</w:t>
      </w:r>
    </w:p>
    <w:p w:rsidR="000C4F25" w:rsidRDefault="00B145F3">
      <w:pPr>
        <w:pStyle w:val="Zkladntext1"/>
        <w:numPr>
          <w:ilvl w:val="0"/>
          <w:numId w:val="5"/>
        </w:numPr>
        <w:tabs>
          <w:tab w:val="left" w:pos="1290"/>
        </w:tabs>
        <w:spacing w:after="0"/>
        <w:ind w:firstLine="720"/>
        <w:jc w:val="both"/>
      </w:pPr>
      <w:r>
        <w:rPr>
          <w:rStyle w:val="Zkladntext"/>
        </w:rPr>
        <w:t xml:space="preserve">Zpracování stanoviska zadavatele </w:t>
      </w:r>
      <w:r>
        <w:rPr>
          <w:rStyle w:val="Zkladntext"/>
        </w:rPr>
        <w:t>pro Úřad pro ochranu hospodářské</w:t>
      </w:r>
    </w:p>
    <w:p w:rsidR="000C4F25" w:rsidRDefault="00B145F3">
      <w:pPr>
        <w:pStyle w:val="Zkladntext1"/>
        <w:spacing w:after="0"/>
        <w:ind w:left="1300"/>
        <w:jc w:val="both"/>
      </w:pPr>
      <w:r>
        <w:rPr>
          <w:rStyle w:val="Zkladntext"/>
        </w:rPr>
        <w:t>soutěže</w:t>
      </w:r>
    </w:p>
    <w:p w:rsidR="000C4F25" w:rsidRDefault="00B145F3">
      <w:pPr>
        <w:pStyle w:val="Zkladntext1"/>
        <w:numPr>
          <w:ilvl w:val="0"/>
          <w:numId w:val="5"/>
        </w:numPr>
        <w:tabs>
          <w:tab w:val="left" w:pos="1290"/>
        </w:tabs>
        <w:spacing w:after="0"/>
        <w:ind w:firstLine="720"/>
        <w:jc w:val="both"/>
      </w:pPr>
      <w:r>
        <w:rPr>
          <w:rStyle w:val="Zkladntext"/>
        </w:rPr>
        <w:t>Podpora příkazce při předání dokumentace o veřejné zakázce</w:t>
      </w:r>
    </w:p>
    <w:p w:rsidR="000C4F25" w:rsidRDefault="00B145F3">
      <w:pPr>
        <w:pStyle w:val="Zkladntext1"/>
        <w:ind w:left="1300"/>
        <w:jc w:val="both"/>
      </w:pPr>
      <w:r>
        <w:rPr>
          <w:rStyle w:val="Zkladntext"/>
        </w:rPr>
        <w:t>na Úřad pro ochranu hospodářské soutěže</w:t>
      </w:r>
    </w:p>
    <w:p w:rsidR="000C4F25" w:rsidRDefault="00B145F3">
      <w:pPr>
        <w:pStyle w:val="Zkladntext1"/>
        <w:numPr>
          <w:ilvl w:val="0"/>
          <w:numId w:val="3"/>
        </w:numPr>
        <w:tabs>
          <w:tab w:val="left" w:pos="715"/>
        </w:tabs>
        <w:jc w:val="both"/>
      </w:pPr>
      <w:r>
        <w:rPr>
          <w:rStyle w:val="Zkladntext"/>
        </w:rPr>
        <w:t>Pro účely této smlouvy budou v zadávacím řízení rozlišeny tyto tři etapy:</w:t>
      </w:r>
    </w:p>
    <w:p w:rsidR="000C4F25" w:rsidRDefault="00B145F3">
      <w:pPr>
        <w:pStyle w:val="Zkladntext1"/>
        <w:numPr>
          <w:ilvl w:val="0"/>
          <w:numId w:val="6"/>
        </w:numPr>
        <w:tabs>
          <w:tab w:val="left" w:pos="1290"/>
        </w:tabs>
        <w:spacing w:after="0"/>
        <w:ind w:firstLine="720"/>
        <w:jc w:val="both"/>
      </w:pPr>
      <w:r>
        <w:rPr>
          <w:rStyle w:val="Zkladntext"/>
        </w:rPr>
        <w:t>tvorba zadávacích podmínek a zahájení zadá</w:t>
      </w:r>
      <w:r>
        <w:rPr>
          <w:rStyle w:val="Zkladntext"/>
        </w:rPr>
        <w:t>vacího řízení</w:t>
      </w:r>
    </w:p>
    <w:p w:rsidR="000C4F25" w:rsidRDefault="00B145F3">
      <w:pPr>
        <w:pStyle w:val="Zkladntext1"/>
        <w:numPr>
          <w:ilvl w:val="0"/>
          <w:numId w:val="6"/>
        </w:numPr>
        <w:tabs>
          <w:tab w:val="left" w:pos="1290"/>
        </w:tabs>
        <w:spacing w:after="0"/>
        <w:ind w:firstLine="720"/>
        <w:jc w:val="both"/>
      </w:pPr>
      <w:r>
        <w:rPr>
          <w:rStyle w:val="Zkladntext"/>
        </w:rPr>
        <w:t>zadávací řízení do okamžiku otevírání nabídek dle § 108 ZOZVZ</w:t>
      </w:r>
    </w:p>
    <w:p w:rsidR="000C4F25" w:rsidRDefault="00B145F3">
      <w:pPr>
        <w:pStyle w:val="Zkladntext1"/>
        <w:numPr>
          <w:ilvl w:val="0"/>
          <w:numId w:val="6"/>
        </w:numPr>
        <w:tabs>
          <w:tab w:val="left" w:pos="1290"/>
        </w:tabs>
        <w:ind w:firstLine="720"/>
        <w:jc w:val="both"/>
      </w:pPr>
      <w:r>
        <w:rPr>
          <w:rStyle w:val="Zkladntext"/>
        </w:rPr>
        <w:t>posouzení a hodnocení nabídek a dokončení zadávacího řízení</w:t>
      </w:r>
    </w:p>
    <w:p w:rsidR="000C4F25" w:rsidRDefault="00B145F3">
      <w:pPr>
        <w:pStyle w:val="Zkladntext1"/>
        <w:numPr>
          <w:ilvl w:val="0"/>
          <w:numId w:val="3"/>
        </w:numPr>
        <w:tabs>
          <w:tab w:val="left" w:pos="715"/>
        </w:tabs>
        <w:spacing w:after="0"/>
        <w:jc w:val="both"/>
      </w:pPr>
      <w:r>
        <w:rPr>
          <w:rStyle w:val="Zkladntext"/>
        </w:rPr>
        <w:t>V zadávacím řízení je příkazník povinen provést písemnou evidenci všech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provedených úkonů mezi zadavatelem a účastníky ř</w:t>
      </w:r>
      <w:r>
        <w:rPr>
          <w:rStyle w:val="Zkladntext"/>
        </w:rPr>
        <w:t>ízení ve smyslu § 216 odst. 1 a 2 ZOZVZ.</w:t>
      </w:r>
    </w:p>
    <w:p w:rsidR="000C4F25" w:rsidRDefault="00B145F3">
      <w:pPr>
        <w:pStyle w:val="Zkladntext1"/>
        <w:numPr>
          <w:ilvl w:val="0"/>
          <w:numId w:val="3"/>
        </w:numPr>
        <w:tabs>
          <w:tab w:val="left" w:pos="715"/>
        </w:tabs>
        <w:spacing w:after="0"/>
        <w:jc w:val="both"/>
      </w:pPr>
      <w:r>
        <w:rPr>
          <w:rStyle w:val="Zkladntext"/>
        </w:rPr>
        <w:t>Jako výsledek činnosti příkazníka předá příkazník příkazci veškerou</w:t>
      </w:r>
    </w:p>
    <w:p w:rsidR="000C4F25" w:rsidRDefault="00B145F3">
      <w:pPr>
        <w:pStyle w:val="Zkladntext1"/>
        <w:spacing w:after="620"/>
        <w:ind w:left="720"/>
        <w:jc w:val="both"/>
      </w:pPr>
      <w:r>
        <w:rPr>
          <w:rStyle w:val="Zkladntext"/>
        </w:rPr>
        <w:t>dokumentaci o veřejné zakázce, a to v listinné podobě (v případě originálů dokumentů vyhotovovaných v listinné podobě) a na CD. Tato dokumentace bu</w:t>
      </w:r>
      <w:r>
        <w:rPr>
          <w:rStyle w:val="Zkladntext"/>
        </w:rPr>
        <w:t>de obsahovat veškeré doklady, zápisy a protokoly z jednání, jejichž pořízení vyžaduje ZOZVZ.</w:t>
      </w:r>
    </w:p>
    <w:p w:rsidR="000C4F25" w:rsidRDefault="00B145F3">
      <w:pPr>
        <w:pStyle w:val="Nadpis20"/>
        <w:keepNext/>
        <w:keepLines/>
        <w:numPr>
          <w:ilvl w:val="0"/>
          <w:numId w:val="2"/>
        </w:numPr>
        <w:tabs>
          <w:tab w:val="left" w:pos="488"/>
        </w:tabs>
      </w:pPr>
      <w:bookmarkStart w:id="5" w:name="bookmark13"/>
      <w:r>
        <w:rPr>
          <w:rStyle w:val="Nadpis2"/>
          <w:b/>
          <w:bCs/>
        </w:rPr>
        <w:t>Práva a povinnosti smluvních stran</w:t>
      </w:r>
      <w:bookmarkEnd w:id="5"/>
    </w:p>
    <w:p w:rsidR="000C4F25" w:rsidRDefault="00B145F3">
      <w:pPr>
        <w:pStyle w:val="Zkladntext1"/>
        <w:numPr>
          <w:ilvl w:val="0"/>
          <w:numId w:val="7"/>
        </w:numPr>
        <w:tabs>
          <w:tab w:val="left" w:pos="715"/>
        </w:tabs>
        <w:spacing w:after="0"/>
        <w:jc w:val="both"/>
      </w:pPr>
      <w:r>
        <w:rPr>
          <w:rStyle w:val="Zkladntext"/>
        </w:rPr>
        <w:t>Smluvní strany se zavazují postupovat v součinnosti tak, aby byly splněny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 xml:space="preserve">zákonné lhůty, příp. povinnosti vyplývající z této </w:t>
      </w:r>
      <w:r>
        <w:rPr>
          <w:rStyle w:val="Zkladntext"/>
        </w:rPr>
        <w:t>smlouvy. Při administraci zadávacího řízení bude příkazník činit úkony tak, aby byly dodrženy lhůty stanovené ZOZVZ.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5"/>
        </w:tabs>
        <w:spacing w:after="0"/>
        <w:jc w:val="both"/>
      </w:pPr>
      <w:r>
        <w:rPr>
          <w:rStyle w:val="Zkladntext"/>
        </w:rPr>
        <w:t>Příkazce poskytuje během plnění této smlouvy příkazníkovi řádnou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součinnost. Obdrží-li příkazce jakýkoliv doklad nebo dopis vztahující se k</w:t>
      </w:r>
      <w:r>
        <w:rPr>
          <w:rStyle w:val="Zkladntext"/>
        </w:rPr>
        <w:t xml:space="preserve"> provedení administrace veřejné zakázky, poskytne jej příkazníkovi. Předávání a přebírání veškerých dokladů či dopisů včetně dokumentace o veřejné zakázce a komunikace mezi smluvními stranami probíhá v elektronické podobě. Obě strany jsou povinny se navzáj</w:t>
      </w:r>
      <w:r>
        <w:rPr>
          <w:rStyle w:val="Zkladntext"/>
        </w:rPr>
        <w:t>em bezodkladně informovat o změnách v kontaktních adresách.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5"/>
        </w:tabs>
        <w:spacing w:after="0"/>
        <w:jc w:val="both"/>
      </w:pPr>
      <w:r>
        <w:rPr>
          <w:rStyle w:val="Zkladntext"/>
        </w:rPr>
        <w:t>Příkazce nese odpovědnost za řádné zahájení zadávacího řízení spočívající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ve včasném předání podkladů ke zpracování zadávací dokumentace příkazníkovi. Za obsah podkladů, které budou příkazcem přík</w:t>
      </w:r>
      <w:r>
        <w:rPr>
          <w:rStyle w:val="Zkladntext"/>
        </w:rPr>
        <w:t>azníkovi poskytnuty, odpovídá v celém rozsahu příkazce.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5"/>
        </w:tabs>
        <w:spacing w:after="0"/>
        <w:jc w:val="both"/>
      </w:pPr>
      <w:r>
        <w:rPr>
          <w:rStyle w:val="Zkladntext"/>
        </w:rPr>
        <w:t>Příkazník poskytne poradenství týkající se odpovědného zadávání</w:t>
      </w:r>
    </w:p>
    <w:p w:rsidR="000C4F25" w:rsidRDefault="00B145F3">
      <w:pPr>
        <w:pStyle w:val="Zkladntext1"/>
        <w:tabs>
          <w:tab w:val="left" w:pos="4842"/>
        </w:tabs>
        <w:spacing w:after="0"/>
        <w:ind w:left="720"/>
        <w:jc w:val="both"/>
      </w:pPr>
      <w:r>
        <w:rPr>
          <w:rStyle w:val="Zkladntext"/>
        </w:rPr>
        <w:t>veřejných zakázek v souladu s §</w:t>
      </w:r>
      <w:r>
        <w:rPr>
          <w:rStyle w:val="Zkladntext"/>
        </w:rPr>
        <w:tab/>
        <w:t>6 odst. 4 ZOZVZ včetně případné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součinnosti k vypracováním odůvodnění odpovědného zadávání. Příkazce odp</w:t>
      </w:r>
      <w:r>
        <w:rPr>
          <w:rStyle w:val="Zkladntext"/>
        </w:rPr>
        <w:t>ovídá za správné nastavení podmínek vztahující se k odpovědnému zadávání veřejných zakázek v souladu s § 6 odst. 4 ZOZVZ.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3"/>
        </w:tabs>
        <w:spacing w:after="0"/>
        <w:jc w:val="both"/>
      </w:pPr>
      <w:r>
        <w:rPr>
          <w:rStyle w:val="Zkladntext"/>
        </w:rPr>
        <w:t>Příkazce odpovídá za úplnost a správnost technických podmínek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uvedených v zadávací dokumentaci. Pokud v průběhu zadávacího řízení budo</w:t>
      </w:r>
      <w:r>
        <w:rPr>
          <w:rStyle w:val="Zkladntext"/>
        </w:rPr>
        <w:t xml:space="preserve">u zájemci vyžadovat jakékoliv doplnění nebo upřesnění týkající se </w:t>
      </w:r>
      <w:r>
        <w:rPr>
          <w:rStyle w:val="Zkladntext"/>
        </w:rPr>
        <w:lastRenderedPageBreak/>
        <w:t>technických podmínek zadávací dokumentace, je příkazce povinen obstarat součinnost odborné osoby tak, aby odpovědi na dotazy byly předány příkazníkovi nejpozději dva pracovní dny ode dne dor</w:t>
      </w:r>
      <w:r>
        <w:rPr>
          <w:rStyle w:val="Zkladntext"/>
        </w:rPr>
        <w:t>učení žádosti o vysvětlení zadávacích podmínek.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3"/>
        </w:tabs>
        <w:spacing w:after="0"/>
        <w:jc w:val="both"/>
      </w:pPr>
      <w:r>
        <w:rPr>
          <w:rStyle w:val="Zkladntext"/>
        </w:rPr>
        <w:t>V případě, že předmět veřejné zakázky vyžaduje odborné posouzení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a hodnocení nabídek v příslušné oblasti plnění, je příkazce povinen poskytnout příkazníkovi řádnou součinnost při posouzení a hodnocení nabídek</w:t>
      </w:r>
      <w:r>
        <w:rPr>
          <w:rStyle w:val="Zkladntext"/>
        </w:rPr>
        <w:t>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3"/>
        </w:tabs>
        <w:spacing w:after="0"/>
        <w:jc w:val="both"/>
      </w:pPr>
      <w:r>
        <w:rPr>
          <w:rStyle w:val="Zkladntext"/>
        </w:rPr>
        <w:t>Příkazce je povinen zorganizovat prohlídku místa plnění veřejné zakázky</w:t>
      </w:r>
    </w:p>
    <w:p w:rsidR="000C4F25" w:rsidRDefault="00B145F3">
      <w:pPr>
        <w:pStyle w:val="Zkladntext1"/>
        <w:ind w:firstLine="720"/>
        <w:jc w:val="both"/>
      </w:pPr>
      <w:r>
        <w:rPr>
          <w:rStyle w:val="Zkladntext"/>
        </w:rPr>
        <w:t>v termínu stanoveném v zadávací dokumentaci, pokud to bude nezbytné.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3"/>
        </w:tabs>
        <w:spacing w:after="0"/>
        <w:jc w:val="both"/>
      </w:pPr>
      <w:r>
        <w:rPr>
          <w:rStyle w:val="Zkladntext"/>
        </w:rPr>
        <w:t>Zjistí-li příkazník v průběhu plnění, že pokyny příkazce nebo jím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zamýšlený postup nejsou v souladu se ZOZVZ nebo</w:t>
      </w:r>
      <w:r>
        <w:rPr>
          <w:rStyle w:val="Zkladntext"/>
        </w:rPr>
        <w:t xml:space="preserve"> jej obcházejí, je povinen příkazce na tuto skutečnost písemně upozornit. Příkazník neodpovídá za úkony v zadávacím řízení, při kterých se příkazce dle § 43 ZOZVZ nemůže nechat zastoupit příkazníkem. V případě, že příkazce bude trvat na určitém postupu v z</w:t>
      </w:r>
      <w:r>
        <w:rPr>
          <w:rStyle w:val="Zkladntext"/>
        </w:rPr>
        <w:t>adávacím řízení či způsobu jednání, na který byl příkazníkem upozorněn, že není vhodný či neodpovídá platné právní úpravě, a následně bude zahájeno řízení u Úřadu pro ochranu hospodářské soutěže, odpovídá za řízení příkazce a všechny úkony v řízení před Úř</w:t>
      </w:r>
      <w:r>
        <w:rPr>
          <w:rStyle w:val="Zkladntext"/>
        </w:rPr>
        <w:t>adem pro ochranu hospodářské soutěže provádí sám a na vlastní odpovědnost.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3"/>
        </w:tabs>
        <w:spacing w:after="0"/>
        <w:jc w:val="both"/>
      </w:pPr>
      <w:r>
        <w:rPr>
          <w:rStyle w:val="Zkladntext"/>
        </w:rPr>
        <w:t>Příkazník je povinen bez zbytečného odkladu oznámit všechny okolnosti,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které zjistil při výkonu práv a povinností podle této smlouvy, a které mohou mít vliv na změnu pokynů nebo záj</w:t>
      </w:r>
      <w:r>
        <w:rPr>
          <w:rStyle w:val="Zkladntext"/>
        </w:rPr>
        <w:t>mů příkazce. Od pokynů příkazce se může příkazník odchýlit, jen je-li to naléhavě nezbytné v zájmu příkazce a příkazník nemůže včas obdržet jeho souhlas. Ani v těchto případech se však příkazník nesmí od pokynů odchýlit, jestliže je to zakázáno touto smlou</w:t>
      </w:r>
      <w:r>
        <w:rPr>
          <w:rStyle w:val="Zkladntext"/>
        </w:rPr>
        <w:t>vou nebo příkazcem.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3"/>
        </w:tabs>
        <w:ind w:left="720" w:hanging="720"/>
        <w:jc w:val="both"/>
      </w:pPr>
      <w:r>
        <w:rPr>
          <w:rStyle w:val="Zkladntext"/>
        </w:rPr>
        <w:t>Příkazník bude po celou dobu zadávacího řízení komunikovat s kontaktní osobou, kterou si zvolí příkazce. Kontaktní osoba příkazce poskytne příkazníkovi řádnou součinnost během celé doby běhu zadávacího řízení.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3"/>
        </w:tabs>
        <w:ind w:left="720" w:hanging="720"/>
        <w:jc w:val="both"/>
      </w:pPr>
      <w:r>
        <w:rPr>
          <w:rStyle w:val="Zkladntext"/>
        </w:rPr>
        <w:t xml:space="preserve">Příkazce je povinen v </w:t>
      </w:r>
      <w:r>
        <w:rPr>
          <w:rStyle w:val="Zkladntext"/>
        </w:rPr>
        <w:t xml:space="preserve">případě, kdy ZOZVZ toto vyžaduje, před datem stanoveného úkonu ustavit hodnotící komisi v počtu nejméně pěti členů včetně stejného počtu náhradníků. U hodnotící komise musí příkazce zajistit jmenování nejméně jedné třetiny členů s příslušnou odborností ve </w:t>
      </w:r>
      <w:r>
        <w:rPr>
          <w:rStyle w:val="Zkladntext"/>
        </w:rPr>
        <w:t>vztahu k veřejné zakázce, je-li to odůvodněno předmětem veřejné zakázky.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3"/>
        </w:tabs>
        <w:ind w:left="720" w:hanging="720"/>
        <w:jc w:val="both"/>
      </w:pPr>
      <w:r>
        <w:rPr>
          <w:rStyle w:val="Zkladntext"/>
        </w:rPr>
        <w:t>Příkazce je povinen uzavřít smlouvu s vybraným dodavatelem v souladu se ZOZVZ, a to do 10 dnů po uplynutí lhůty pro podání námitek.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13"/>
        </w:tabs>
        <w:ind w:left="720" w:hanging="720"/>
        <w:jc w:val="both"/>
      </w:pPr>
      <w:r>
        <w:rPr>
          <w:rStyle w:val="Zkladntext"/>
        </w:rPr>
        <w:t>Příkazce nesmí uzavřít příslušnou smlouvu s dodavat</w:t>
      </w:r>
      <w:r>
        <w:rPr>
          <w:rStyle w:val="Zkladntext"/>
        </w:rPr>
        <w:t>elem, jehož nabídka byla vybrána jako nejvhodnější, nebo dalším dodavatelem v pořadí podle § 124 ZOZVZ dříve, než mu příkazník oznámí, že uplynuly lhůty stanovené ZOZVZ, ve kterých smlouva nesmí být uzavřena. Příkazník nenese odpovědnost za pravost a shodu</w:t>
      </w:r>
      <w:r>
        <w:rPr>
          <w:rStyle w:val="Zkladntext"/>
        </w:rPr>
        <w:t xml:space="preserve"> se ZOZVZ u dokladů, které dodal vybraný dodavatel před uzavřením smlouvy.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04"/>
        </w:tabs>
        <w:ind w:left="720" w:hanging="720"/>
        <w:jc w:val="both"/>
      </w:pPr>
      <w:r>
        <w:rPr>
          <w:rStyle w:val="Zkladntext"/>
        </w:rPr>
        <w:t xml:space="preserve">Pokud příkazce vystupuje jako centrální zadavatel, který provádí centralizované zadávací řízení na účet jiných zadavatelů, je povinen zajistit, aby všechny smlouvy byly uzavřeny ve </w:t>
      </w:r>
      <w:r>
        <w:rPr>
          <w:rStyle w:val="Zkladntext"/>
        </w:rPr>
        <w:t xml:space="preserve">stejný den. V případě, že tak příkazce neučiní, odpovídá za to, že údaje ve VVZ korespondují s faktickým stavem. Jestliže údaje ve VVZ nebudou v souladu s daty </w:t>
      </w:r>
      <w:r>
        <w:rPr>
          <w:rStyle w:val="Zkladntext"/>
        </w:rPr>
        <w:lastRenderedPageBreak/>
        <w:t>zadávacího řízení, je příkazce povinen na vlastní náklady uveřejnit opravný formulář ve VVZ.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04"/>
        </w:tabs>
        <w:ind w:left="720" w:hanging="720"/>
        <w:jc w:val="both"/>
      </w:pPr>
      <w:r>
        <w:rPr>
          <w:rStyle w:val="Zkladntext"/>
        </w:rPr>
        <w:t>Pří</w:t>
      </w:r>
      <w:r>
        <w:rPr>
          <w:rStyle w:val="Zkladntext"/>
        </w:rPr>
        <w:t>kazce je povinen písemně informovat příkazníka o tom, že byla podepsána příslušná smlouva s vybraným dodavatelem, a to nejpozději do dvou pracovních dnů ode dne podpisu smlouvy.</w:t>
      </w:r>
    </w:p>
    <w:p w:rsidR="000C4F25" w:rsidRDefault="00B145F3">
      <w:pPr>
        <w:pStyle w:val="Zkladntext1"/>
        <w:numPr>
          <w:ilvl w:val="0"/>
          <w:numId w:val="7"/>
        </w:numPr>
        <w:tabs>
          <w:tab w:val="left" w:pos="704"/>
        </w:tabs>
        <w:spacing w:after="620"/>
        <w:ind w:left="720" w:hanging="720"/>
        <w:jc w:val="both"/>
      </w:pPr>
      <w:r>
        <w:rPr>
          <w:rStyle w:val="Zkladntext"/>
        </w:rPr>
        <w:t>Za termín ukončení administrace zadávacího řízení je považován den předání kom</w:t>
      </w:r>
      <w:r>
        <w:rPr>
          <w:rStyle w:val="Zkladntext"/>
        </w:rPr>
        <w:t>pletní dokumentace o veřejné zakázce příkazci po řádném ukončení zadávacího řízení. S předáním dokumentace o veřejné zakázce vrátí příkazník příkazci zároveň všechny materiály, které obdržel od příkazce pro provedení úkonů v zadávacím řízení, pokud to jeji</w:t>
      </w:r>
      <w:r>
        <w:rPr>
          <w:rStyle w:val="Zkladntext"/>
        </w:rPr>
        <w:t>ch povaha připouští.</w:t>
      </w:r>
    </w:p>
    <w:p w:rsidR="000C4F25" w:rsidRDefault="00B145F3">
      <w:pPr>
        <w:pStyle w:val="Nadpis20"/>
        <w:keepNext/>
        <w:keepLines/>
        <w:numPr>
          <w:ilvl w:val="0"/>
          <w:numId w:val="8"/>
        </w:numPr>
        <w:tabs>
          <w:tab w:val="left" w:pos="1069"/>
        </w:tabs>
      </w:pPr>
      <w:bookmarkStart w:id="6" w:name="bookmark15"/>
      <w:r>
        <w:rPr>
          <w:rStyle w:val="Nadpis2"/>
          <w:b/>
          <w:bCs/>
        </w:rPr>
        <w:t>Odměna příkazníka (cena)</w:t>
      </w:r>
      <w:bookmarkEnd w:id="6"/>
    </w:p>
    <w:p w:rsidR="000C4F25" w:rsidRDefault="00B145F3">
      <w:pPr>
        <w:pStyle w:val="Zkladntext1"/>
        <w:numPr>
          <w:ilvl w:val="0"/>
          <w:numId w:val="9"/>
        </w:numPr>
        <w:tabs>
          <w:tab w:val="left" w:pos="704"/>
        </w:tabs>
        <w:spacing w:after="0"/>
        <w:jc w:val="both"/>
      </w:pPr>
      <w:r>
        <w:rPr>
          <w:rStyle w:val="Zkladntext"/>
        </w:rPr>
        <w:t>Odměna příkazníka obsahuje všechny náklady příkazce související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s plněním předmětu této smlouvy, zejména náklady na uveřejnění ve VVZ, poštovné, náklady na rozmnožení zadávací dokumentace, služby elektronických</w:t>
      </w:r>
      <w:r>
        <w:rPr>
          <w:rStyle w:val="Zkladntext"/>
        </w:rPr>
        <w:t xml:space="preserve"> komunikací atd. Příkazník nemá nárok na úhradu dalších nákladů, které nutně nebo účelně vynaložil při plnění této smlouvy.</w:t>
      </w:r>
    </w:p>
    <w:p w:rsidR="000C4F25" w:rsidRDefault="00B145F3">
      <w:pPr>
        <w:pStyle w:val="Zkladntext1"/>
        <w:numPr>
          <w:ilvl w:val="0"/>
          <w:numId w:val="9"/>
        </w:numPr>
        <w:tabs>
          <w:tab w:val="left" w:pos="704"/>
        </w:tabs>
        <w:spacing w:after="0"/>
        <w:jc w:val="both"/>
      </w:pPr>
      <w:r>
        <w:rPr>
          <w:rStyle w:val="Zkladntext"/>
        </w:rPr>
        <w:t>Celková odměna příkazníka za předmět této smlouvy (cena) činí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 xml:space="preserve">200.000 Kč bez DPH, přičemž uvedená celková cena je tvořena cenami za </w:t>
      </w:r>
      <w:r>
        <w:rPr>
          <w:rStyle w:val="Zkladntext"/>
        </w:rPr>
        <w:t>jednotlivé etapy zadávacího řízení takto:</w:t>
      </w:r>
    </w:p>
    <w:p w:rsidR="000C4F25" w:rsidRDefault="00B145F3">
      <w:pPr>
        <w:pStyle w:val="Zkladntext1"/>
        <w:numPr>
          <w:ilvl w:val="0"/>
          <w:numId w:val="10"/>
        </w:numPr>
        <w:tabs>
          <w:tab w:val="left" w:pos="1069"/>
        </w:tabs>
        <w:ind w:left="1080" w:hanging="360"/>
        <w:jc w:val="both"/>
      </w:pPr>
      <w:r>
        <w:rPr>
          <w:rStyle w:val="Zkladntext"/>
        </w:rPr>
        <w:t>Zaplacení nevratné zálohy příkazcem po uzavření smlouvy 60.000 Kč bez DPH</w:t>
      </w:r>
    </w:p>
    <w:p w:rsidR="000C4F25" w:rsidRDefault="00B145F3">
      <w:pPr>
        <w:pStyle w:val="Zkladntext1"/>
        <w:numPr>
          <w:ilvl w:val="0"/>
          <w:numId w:val="10"/>
        </w:numPr>
        <w:tabs>
          <w:tab w:val="left" w:pos="1037"/>
        </w:tabs>
        <w:spacing w:after="0"/>
        <w:ind w:firstLine="720"/>
        <w:jc w:val="both"/>
      </w:pPr>
      <w:r>
        <w:rPr>
          <w:rStyle w:val="Zkladntext"/>
        </w:rPr>
        <w:t>tvorba zadávacích podmínek a zahájení zadávacího řízení 80.000 Kč</w:t>
      </w:r>
    </w:p>
    <w:p w:rsidR="000C4F25" w:rsidRDefault="00B145F3">
      <w:pPr>
        <w:pStyle w:val="Zkladntext1"/>
        <w:spacing w:after="0"/>
        <w:ind w:left="1080"/>
        <w:jc w:val="both"/>
      </w:pPr>
      <w:r>
        <w:rPr>
          <w:rStyle w:val="Zkladntext"/>
        </w:rPr>
        <w:t>bez DPH</w:t>
      </w:r>
    </w:p>
    <w:p w:rsidR="000C4F25" w:rsidRDefault="00B145F3">
      <w:pPr>
        <w:pStyle w:val="Zkladntext1"/>
        <w:numPr>
          <w:ilvl w:val="0"/>
          <w:numId w:val="10"/>
        </w:numPr>
        <w:tabs>
          <w:tab w:val="left" w:pos="1037"/>
        </w:tabs>
        <w:spacing w:after="0"/>
        <w:ind w:firstLine="720"/>
        <w:jc w:val="both"/>
      </w:pPr>
      <w:r>
        <w:rPr>
          <w:rStyle w:val="Zkladntext"/>
        </w:rPr>
        <w:t>zadávací řízení do okamžiku otevírání nabídek dle § 108 ZOZVZ</w:t>
      </w:r>
    </w:p>
    <w:p w:rsidR="000C4F25" w:rsidRDefault="00B145F3">
      <w:pPr>
        <w:pStyle w:val="Zkladntext1"/>
        <w:spacing w:after="0"/>
        <w:ind w:left="1080"/>
        <w:jc w:val="both"/>
      </w:pPr>
      <w:r>
        <w:rPr>
          <w:rStyle w:val="Zkladntext"/>
        </w:rPr>
        <w:t>40.000 Kč bez DPH</w:t>
      </w:r>
    </w:p>
    <w:p w:rsidR="000C4F25" w:rsidRDefault="00B145F3">
      <w:pPr>
        <w:pStyle w:val="Zkladntext1"/>
        <w:numPr>
          <w:ilvl w:val="0"/>
          <w:numId w:val="10"/>
        </w:numPr>
        <w:tabs>
          <w:tab w:val="left" w:pos="1069"/>
        </w:tabs>
        <w:ind w:left="1080" w:hanging="360"/>
        <w:jc w:val="both"/>
      </w:pPr>
      <w:r>
        <w:rPr>
          <w:rStyle w:val="Zkladntext"/>
        </w:rPr>
        <w:t>posouzení kvalifikace a hodnocení nabídek a dokončení zadávacího řízení 20.000 Kč bez DPH</w:t>
      </w:r>
    </w:p>
    <w:p w:rsidR="000C4F25" w:rsidRDefault="00B145F3">
      <w:pPr>
        <w:pStyle w:val="Zkladntext1"/>
        <w:numPr>
          <w:ilvl w:val="0"/>
          <w:numId w:val="9"/>
        </w:numPr>
        <w:tabs>
          <w:tab w:val="left" w:pos="704"/>
        </w:tabs>
        <w:spacing w:after="0"/>
        <w:jc w:val="both"/>
      </w:pPr>
      <w:r>
        <w:rPr>
          <w:rStyle w:val="Zkladntext"/>
        </w:rPr>
        <w:t>V celkové ceně je zahrnuta jedna účast příkazníka na jednání komise</w:t>
      </w:r>
    </w:p>
    <w:p w:rsidR="000C4F25" w:rsidRDefault="00B145F3">
      <w:pPr>
        <w:pStyle w:val="Zkladntext1"/>
        <w:tabs>
          <w:tab w:val="left" w:pos="8275"/>
        </w:tabs>
        <w:spacing w:after="0"/>
        <w:ind w:left="720"/>
        <w:jc w:val="both"/>
      </w:pPr>
      <w:r>
        <w:rPr>
          <w:rStyle w:val="Zkladntext"/>
        </w:rPr>
        <w:t>(komise pro otevírání nabídek nebo hodnotící komise), pokud příkazník shledá, že</w:t>
      </w:r>
      <w:r>
        <w:rPr>
          <w:rStyle w:val="Zkladntext"/>
        </w:rPr>
        <w:t xml:space="preserve"> průběh zadávacího řízení tuto účast vyžaduje. V případě účasti příkazníka na dalších jednáních komisí je příkazník oprávněn účtovat příkazci za každé další jednání odměnu ve výši 1.500 Kč +</w:t>
      </w:r>
      <w:r>
        <w:rPr>
          <w:rStyle w:val="Zkladntext"/>
        </w:rPr>
        <w:tab/>
        <w:t>9 Kč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na kilometr vzdálenosti mezi sídlem příkazníka (Brno) a míst</w:t>
      </w:r>
      <w:r>
        <w:rPr>
          <w:rStyle w:val="Zkladntext"/>
        </w:rPr>
        <w:t>em jednání komise.</w:t>
      </w:r>
    </w:p>
    <w:p w:rsidR="000C4F25" w:rsidRDefault="00B145F3">
      <w:pPr>
        <w:pStyle w:val="Zkladntext1"/>
        <w:numPr>
          <w:ilvl w:val="0"/>
          <w:numId w:val="9"/>
        </w:numPr>
        <w:tabs>
          <w:tab w:val="left" w:pos="704"/>
        </w:tabs>
        <w:spacing w:after="0"/>
        <w:jc w:val="both"/>
      </w:pPr>
      <w:r>
        <w:rPr>
          <w:rStyle w:val="Zkladntext"/>
        </w:rPr>
        <w:t>Smluvní strany se mohou dohodnout na vytištění částí spisové</w:t>
      </w:r>
    </w:p>
    <w:p w:rsidR="000C4F25" w:rsidRDefault="00B145F3">
      <w:pPr>
        <w:pStyle w:val="Zkladntext1"/>
        <w:ind w:left="720"/>
        <w:jc w:val="both"/>
      </w:pPr>
      <w:r>
        <w:rPr>
          <w:rStyle w:val="Zkladntext"/>
        </w:rPr>
        <w:t>dokumentace, které jsou vedeny v elektronické podobě, příkazníkem. V takovém případě je příkazník oprávněn účtovat příkazci částku 2 Kč bez DPH za jednu stranu formátu A4.</w:t>
      </w:r>
    </w:p>
    <w:p w:rsidR="000C4F25" w:rsidRDefault="00B145F3">
      <w:pPr>
        <w:pStyle w:val="Zkladntext1"/>
        <w:numPr>
          <w:ilvl w:val="0"/>
          <w:numId w:val="9"/>
        </w:numPr>
        <w:tabs>
          <w:tab w:val="left" w:pos="699"/>
        </w:tabs>
        <w:spacing w:after="0"/>
        <w:jc w:val="both"/>
      </w:pPr>
      <w:r>
        <w:rPr>
          <w:rStyle w:val="Zkladntext"/>
        </w:rPr>
        <w:t xml:space="preserve">DHP </w:t>
      </w:r>
      <w:r>
        <w:rPr>
          <w:rStyle w:val="Zkladntext"/>
        </w:rPr>
        <w:t>(daň z přidané hodnoty) bude vypočtena ve výši platné ke dni</w:t>
      </w:r>
    </w:p>
    <w:p w:rsidR="000C4F25" w:rsidRDefault="00B145F3">
      <w:pPr>
        <w:pStyle w:val="Zkladntext1"/>
        <w:ind w:left="700" w:firstLine="20"/>
        <w:jc w:val="both"/>
      </w:pPr>
      <w:r>
        <w:rPr>
          <w:rStyle w:val="Zkladntext"/>
        </w:rPr>
        <w:t>povinnosti přiznat daň (v době podpisu smlouvy je platná sazba DPH ve výši 21 %).</w:t>
      </w:r>
    </w:p>
    <w:p w:rsidR="000C4F25" w:rsidRDefault="00B145F3">
      <w:pPr>
        <w:pStyle w:val="Zkladntext1"/>
        <w:numPr>
          <w:ilvl w:val="0"/>
          <w:numId w:val="9"/>
        </w:numPr>
        <w:tabs>
          <w:tab w:val="left" w:pos="699"/>
        </w:tabs>
        <w:spacing w:after="0"/>
        <w:jc w:val="both"/>
      </w:pPr>
      <w:r>
        <w:rPr>
          <w:rStyle w:val="Zkladntext"/>
        </w:rPr>
        <w:t>V případě změny sazby DPH je příkazník oprávněn účtovat tuto novou</w:t>
      </w:r>
    </w:p>
    <w:p w:rsidR="000C4F25" w:rsidRDefault="00B145F3">
      <w:pPr>
        <w:pStyle w:val="Zkladntext1"/>
        <w:spacing w:after="620"/>
        <w:ind w:firstLine="700"/>
        <w:jc w:val="both"/>
      </w:pPr>
      <w:r>
        <w:rPr>
          <w:rStyle w:val="Zkladntext"/>
        </w:rPr>
        <w:t>sazbu dle platné právní úpravy.</w:t>
      </w:r>
    </w:p>
    <w:p w:rsidR="000C4F25" w:rsidRDefault="00B145F3">
      <w:pPr>
        <w:pStyle w:val="Nadpis20"/>
        <w:keepNext/>
        <w:keepLines/>
        <w:numPr>
          <w:ilvl w:val="0"/>
          <w:numId w:val="8"/>
        </w:numPr>
        <w:tabs>
          <w:tab w:val="left" w:pos="1066"/>
        </w:tabs>
      </w:pPr>
      <w:bookmarkStart w:id="7" w:name="bookmark17"/>
      <w:r>
        <w:rPr>
          <w:rStyle w:val="Nadpis2"/>
          <w:b/>
          <w:bCs/>
        </w:rPr>
        <w:lastRenderedPageBreak/>
        <w:t xml:space="preserve">Fakturace a </w:t>
      </w:r>
      <w:r>
        <w:rPr>
          <w:rStyle w:val="Nadpis2"/>
          <w:b/>
          <w:bCs/>
        </w:rPr>
        <w:t>platební podmínky</w:t>
      </w:r>
      <w:bookmarkEnd w:id="7"/>
    </w:p>
    <w:p w:rsidR="000C4F25" w:rsidRDefault="00B145F3">
      <w:pPr>
        <w:pStyle w:val="Zkladntext1"/>
        <w:numPr>
          <w:ilvl w:val="0"/>
          <w:numId w:val="11"/>
        </w:numPr>
        <w:tabs>
          <w:tab w:val="left" w:pos="699"/>
        </w:tabs>
        <w:jc w:val="both"/>
      </w:pPr>
      <w:r>
        <w:rPr>
          <w:rStyle w:val="Zkladntext"/>
        </w:rPr>
        <w:t>Příkazník nepožaduje zálohu.</w:t>
      </w:r>
    </w:p>
    <w:p w:rsidR="000C4F25" w:rsidRDefault="00B145F3">
      <w:pPr>
        <w:pStyle w:val="Zkladntext1"/>
        <w:numPr>
          <w:ilvl w:val="0"/>
          <w:numId w:val="11"/>
        </w:numPr>
        <w:tabs>
          <w:tab w:val="left" w:pos="699"/>
        </w:tabs>
        <w:spacing w:after="0"/>
        <w:jc w:val="both"/>
      </w:pPr>
      <w:r>
        <w:rPr>
          <w:rStyle w:val="Zkladntext"/>
        </w:rPr>
        <w:t>Příkazce uhradí příkazníkovi celkovou cenu po ukončení zadávacího řízení.</w:t>
      </w:r>
    </w:p>
    <w:p w:rsidR="000C4F25" w:rsidRDefault="00B145F3">
      <w:pPr>
        <w:pStyle w:val="Zkladntext1"/>
        <w:ind w:left="700" w:firstLine="20"/>
        <w:jc w:val="both"/>
      </w:pPr>
      <w:r>
        <w:rPr>
          <w:rStyle w:val="Zkladntext"/>
        </w:rPr>
        <w:t>Příkazník je oprávněn fakturovat rovněž po provedení jednotlivých etap zadávacího řízení, které jsou vymezeny v článku III. této smlouv</w:t>
      </w:r>
      <w:r>
        <w:rPr>
          <w:rStyle w:val="Zkladntext"/>
        </w:rPr>
        <w:t>y, včetně zálohy, která může být fakturována ihned po uzavření smlouvy. Smluvní strany se dohodly, že postačí faktura i předávací protokol v elektronické podobě.</w:t>
      </w:r>
    </w:p>
    <w:p w:rsidR="000C4F25" w:rsidRDefault="00B145F3">
      <w:pPr>
        <w:pStyle w:val="Zkladntext1"/>
        <w:numPr>
          <w:ilvl w:val="0"/>
          <w:numId w:val="11"/>
        </w:numPr>
        <w:tabs>
          <w:tab w:val="left" w:pos="699"/>
        </w:tabs>
        <w:spacing w:after="0"/>
        <w:jc w:val="both"/>
      </w:pPr>
      <w:r>
        <w:rPr>
          <w:rStyle w:val="Zkladntext"/>
        </w:rPr>
        <w:t>Faktura (daňový doklad) vystavená příkazníkem bude obsahovat</w:t>
      </w:r>
    </w:p>
    <w:p w:rsidR="000C4F25" w:rsidRDefault="00B145F3">
      <w:pPr>
        <w:pStyle w:val="Zkladntext1"/>
        <w:ind w:left="700" w:firstLine="20"/>
        <w:jc w:val="both"/>
      </w:pPr>
      <w:r>
        <w:rPr>
          <w:rStyle w:val="Zkladntext"/>
        </w:rPr>
        <w:t>náležitosti podle platných a účin</w:t>
      </w:r>
      <w:r>
        <w:rPr>
          <w:rStyle w:val="Zkladntext"/>
        </w:rPr>
        <w:t>ných právních předpisů. Nebude-li faktura obsahovat některou povinnou náležitost, je příkazce oprávněn fakturu před uplynutím lhůty splatnosti vrátit příkazníkovi k provedení opravy. Od doby odeslání nové faktury přestává běžet původní lhůta splatnosti. Ce</w:t>
      </w:r>
      <w:r>
        <w:rPr>
          <w:rStyle w:val="Zkladntext"/>
        </w:rPr>
        <w:t>lá lhůta splatnosti běží opět ode dne doručení nově vyhotovené faktury.</w:t>
      </w:r>
    </w:p>
    <w:p w:rsidR="000C4F25" w:rsidRDefault="00B145F3">
      <w:pPr>
        <w:pStyle w:val="Zkladntext1"/>
        <w:numPr>
          <w:ilvl w:val="0"/>
          <w:numId w:val="11"/>
        </w:numPr>
        <w:tabs>
          <w:tab w:val="left" w:pos="699"/>
        </w:tabs>
        <w:spacing w:after="0"/>
        <w:jc w:val="both"/>
      </w:pPr>
      <w:r>
        <w:rPr>
          <w:rStyle w:val="Zkladntext"/>
        </w:rPr>
        <w:t>Splatnost faktury se sjednává v délce do 14 dnů od jejich doručení</w:t>
      </w:r>
    </w:p>
    <w:p w:rsidR="000C4F25" w:rsidRDefault="00B145F3">
      <w:pPr>
        <w:pStyle w:val="Zkladntext1"/>
        <w:ind w:firstLine="700"/>
        <w:jc w:val="both"/>
      </w:pPr>
      <w:r>
        <w:rPr>
          <w:rStyle w:val="Zkladntext"/>
        </w:rPr>
        <w:t>příkazci.</w:t>
      </w:r>
    </w:p>
    <w:p w:rsidR="000C4F25" w:rsidRDefault="00B145F3">
      <w:pPr>
        <w:pStyle w:val="Zkladntext1"/>
        <w:numPr>
          <w:ilvl w:val="0"/>
          <w:numId w:val="11"/>
        </w:numPr>
        <w:tabs>
          <w:tab w:val="left" w:pos="699"/>
        </w:tabs>
        <w:spacing w:after="0"/>
        <w:jc w:val="both"/>
      </w:pPr>
      <w:r>
        <w:rPr>
          <w:rStyle w:val="Zkladntext"/>
        </w:rPr>
        <w:t>Povinnost příkazce zaplatit je splněna dnem připsání fakturované částky</w:t>
      </w:r>
    </w:p>
    <w:p w:rsidR="000C4F25" w:rsidRDefault="00B145F3">
      <w:pPr>
        <w:pStyle w:val="Zkladntext1"/>
        <w:spacing w:after="620"/>
        <w:ind w:firstLine="700"/>
        <w:jc w:val="both"/>
      </w:pPr>
      <w:r>
        <w:rPr>
          <w:rStyle w:val="Zkladntext"/>
        </w:rPr>
        <w:t>na účet příkazníka uvedený na faktu</w:t>
      </w:r>
      <w:r>
        <w:rPr>
          <w:rStyle w:val="Zkladntext"/>
        </w:rPr>
        <w:t>ře.</w:t>
      </w:r>
    </w:p>
    <w:p w:rsidR="000C4F25" w:rsidRDefault="00B145F3">
      <w:pPr>
        <w:pStyle w:val="Nadpis20"/>
        <w:keepNext/>
        <w:keepLines/>
        <w:numPr>
          <w:ilvl w:val="0"/>
          <w:numId w:val="8"/>
        </w:numPr>
        <w:tabs>
          <w:tab w:val="left" w:pos="426"/>
        </w:tabs>
      </w:pPr>
      <w:bookmarkStart w:id="8" w:name="bookmark19"/>
      <w:r>
        <w:rPr>
          <w:rStyle w:val="Nadpis2"/>
          <w:b/>
          <w:bCs/>
        </w:rPr>
        <w:t>Záruka, náhrada škody, smluvní pokuty</w:t>
      </w:r>
      <w:bookmarkEnd w:id="8"/>
    </w:p>
    <w:p w:rsidR="000C4F25" w:rsidRDefault="00B145F3">
      <w:pPr>
        <w:pStyle w:val="Zkladntext1"/>
        <w:numPr>
          <w:ilvl w:val="0"/>
          <w:numId w:val="12"/>
        </w:numPr>
        <w:tabs>
          <w:tab w:val="center" w:pos="1188"/>
          <w:tab w:val="left" w:pos="1885"/>
          <w:tab w:val="right" w:pos="8840"/>
        </w:tabs>
        <w:spacing w:after="0"/>
        <w:jc w:val="both"/>
      </w:pPr>
      <w:r>
        <w:rPr>
          <w:rStyle w:val="Zkladntext"/>
        </w:rPr>
        <w:t>Příkazník</w:t>
      </w:r>
      <w:r>
        <w:rPr>
          <w:rStyle w:val="Zkladntext"/>
        </w:rPr>
        <w:tab/>
        <w:t>odpovídá</w:t>
      </w:r>
      <w:r>
        <w:rPr>
          <w:rStyle w:val="Zkladntext"/>
        </w:rPr>
        <w:tab/>
        <w:t>za zákonný průběh zadávacího řízení a za plnění</w:t>
      </w:r>
    </w:p>
    <w:p w:rsidR="000C4F25" w:rsidRDefault="00B145F3">
      <w:pPr>
        <w:pStyle w:val="Zkladntext1"/>
        <w:spacing w:after="40"/>
        <w:ind w:firstLine="700"/>
        <w:jc w:val="both"/>
      </w:pPr>
      <w:r>
        <w:rPr>
          <w:rStyle w:val="Zkladntext"/>
        </w:rPr>
        <w:t>podle této smlouvy, a to v následujícím rozsahu:</w:t>
      </w:r>
    </w:p>
    <w:p w:rsidR="000C4F25" w:rsidRDefault="00B145F3">
      <w:pPr>
        <w:pStyle w:val="Zkladntext1"/>
        <w:numPr>
          <w:ilvl w:val="0"/>
          <w:numId w:val="13"/>
        </w:numPr>
        <w:tabs>
          <w:tab w:val="center" w:pos="1188"/>
          <w:tab w:val="left" w:pos="1899"/>
          <w:tab w:val="right" w:pos="8840"/>
        </w:tabs>
        <w:spacing w:after="0"/>
        <w:jc w:val="both"/>
      </w:pPr>
      <w:r>
        <w:rPr>
          <w:rStyle w:val="Zkladntext"/>
        </w:rPr>
        <w:t>příkazník</w:t>
      </w:r>
      <w:r>
        <w:rPr>
          <w:rStyle w:val="Zkladntext"/>
        </w:rPr>
        <w:tab/>
        <w:t>odpovídá</w:t>
      </w:r>
      <w:r>
        <w:rPr>
          <w:rStyle w:val="Zkladntext"/>
        </w:rPr>
        <w:tab/>
        <w:t>za škody prokazatelně vzniklé v důsledku porušení</w:t>
      </w:r>
    </w:p>
    <w:p w:rsidR="000C4F25" w:rsidRDefault="00B145F3">
      <w:pPr>
        <w:pStyle w:val="Zkladntext1"/>
        <w:spacing w:after="0"/>
        <w:ind w:firstLine="700"/>
        <w:jc w:val="both"/>
      </w:pPr>
      <w:r>
        <w:rPr>
          <w:rStyle w:val="Zkladntext"/>
        </w:rPr>
        <w:t>ZOZVZ nebo neplnění smluvních</w:t>
      </w:r>
      <w:r>
        <w:rPr>
          <w:rStyle w:val="Zkladntext"/>
        </w:rPr>
        <w:t xml:space="preserve"> podmínek,</w:t>
      </w:r>
    </w:p>
    <w:p w:rsidR="000C4F25" w:rsidRDefault="00B145F3">
      <w:pPr>
        <w:pStyle w:val="Zkladntext1"/>
        <w:numPr>
          <w:ilvl w:val="0"/>
          <w:numId w:val="13"/>
        </w:numPr>
        <w:tabs>
          <w:tab w:val="center" w:pos="1188"/>
          <w:tab w:val="left" w:pos="1890"/>
          <w:tab w:val="right" w:pos="8256"/>
        </w:tabs>
        <w:spacing w:after="0"/>
        <w:jc w:val="both"/>
      </w:pPr>
      <w:r>
        <w:rPr>
          <w:rStyle w:val="Zkladntext"/>
        </w:rPr>
        <w:t>příkazník</w:t>
      </w:r>
      <w:r>
        <w:rPr>
          <w:rStyle w:val="Zkladntext"/>
        </w:rPr>
        <w:tab/>
        <w:t>je povinen</w:t>
      </w:r>
      <w:r>
        <w:rPr>
          <w:rStyle w:val="Zkladntext"/>
        </w:rPr>
        <w:tab/>
        <w:t>být po celou dobu plnění této smlouvy pojištěn,</w:t>
      </w:r>
    </w:p>
    <w:p w:rsidR="000C4F25" w:rsidRDefault="00B145F3">
      <w:pPr>
        <w:pStyle w:val="Zkladntext1"/>
        <w:numPr>
          <w:ilvl w:val="0"/>
          <w:numId w:val="13"/>
        </w:numPr>
        <w:tabs>
          <w:tab w:val="center" w:pos="1188"/>
          <w:tab w:val="left" w:pos="1899"/>
          <w:tab w:val="right" w:pos="8840"/>
        </w:tabs>
        <w:spacing w:after="0"/>
        <w:jc w:val="both"/>
      </w:pPr>
      <w:r>
        <w:rPr>
          <w:rStyle w:val="Zkladntext"/>
        </w:rPr>
        <w:t>příkazník</w:t>
      </w:r>
      <w:r>
        <w:rPr>
          <w:rStyle w:val="Zkladntext"/>
        </w:rPr>
        <w:tab/>
        <w:t>poskytuje</w:t>
      </w:r>
      <w:r>
        <w:rPr>
          <w:rStyle w:val="Zkladntext"/>
        </w:rPr>
        <w:tab/>
        <w:t>další záruky za bezvadnou přípravu a organizační</w:t>
      </w:r>
    </w:p>
    <w:p w:rsidR="000C4F25" w:rsidRDefault="00B145F3">
      <w:pPr>
        <w:pStyle w:val="Zkladntext1"/>
        <w:spacing w:after="0"/>
        <w:ind w:left="700" w:firstLine="20"/>
        <w:jc w:val="both"/>
      </w:pPr>
      <w:r>
        <w:rPr>
          <w:rStyle w:val="Zkladntext"/>
        </w:rPr>
        <w:t xml:space="preserve">zajištění celého průběhu zadávacího řízení, a to v následujícím rozsahu: </w:t>
      </w:r>
      <w:r>
        <w:rPr>
          <w:rStyle w:val="Zkladntext"/>
          <w:sz w:val="20"/>
          <w:szCs w:val="20"/>
        </w:rPr>
        <w:t xml:space="preserve">• </w:t>
      </w:r>
      <w:r>
        <w:rPr>
          <w:rStyle w:val="Zkladntext"/>
        </w:rPr>
        <w:t>v případě zrušení zadávacího říz</w:t>
      </w:r>
      <w:r>
        <w:rPr>
          <w:rStyle w:val="Zkladntext"/>
        </w:rPr>
        <w:t>ení Úřadem pro ochranu hospodářské soutěže se příkazník zavazuje provést následné organizační zajištění (nového) zadávacího řízení na vlastní náklady,</w:t>
      </w:r>
    </w:p>
    <w:p w:rsidR="000C4F25" w:rsidRDefault="00B145F3">
      <w:pPr>
        <w:pStyle w:val="Zkladntext1"/>
        <w:numPr>
          <w:ilvl w:val="0"/>
          <w:numId w:val="14"/>
        </w:numPr>
        <w:tabs>
          <w:tab w:val="left" w:pos="1267"/>
        </w:tabs>
        <w:spacing w:after="0"/>
        <w:ind w:left="1280" w:hanging="560"/>
        <w:jc w:val="both"/>
      </w:pPr>
      <w:r>
        <w:rPr>
          <w:rStyle w:val="Zkladntext"/>
        </w:rPr>
        <w:t xml:space="preserve">v případě uznání návrhu navrhovatele důvodným Úřadem pro ochranu hospodářské soutěže a následné nařízení </w:t>
      </w:r>
      <w:r>
        <w:rPr>
          <w:rStyle w:val="Zkladntext"/>
        </w:rPr>
        <w:t>nového úkonu v rámci zadávacího řízení nebo provedení nápravných opatření, tato příkazník provede na vlastní náklady,</w:t>
      </w:r>
    </w:p>
    <w:p w:rsidR="000C4F25" w:rsidRDefault="00B145F3">
      <w:pPr>
        <w:pStyle w:val="Zkladntext1"/>
        <w:numPr>
          <w:ilvl w:val="0"/>
          <w:numId w:val="14"/>
        </w:numPr>
        <w:tabs>
          <w:tab w:val="left" w:pos="1129"/>
        </w:tabs>
        <w:spacing w:after="0"/>
        <w:ind w:firstLine="700"/>
        <w:jc w:val="both"/>
      </w:pPr>
      <w:r>
        <w:rPr>
          <w:rStyle w:val="Zkladntext"/>
        </w:rPr>
        <w:t>nárok na tyto další záruky nevznikne v případech jednání</w:t>
      </w:r>
    </w:p>
    <w:p w:rsidR="000C4F25" w:rsidRDefault="00B145F3">
      <w:pPr>
        <w:pStyle w:val="Zkladntext1"/>
        <w:ind w:left="1280"/>
        <w:jc w:val="both"/>
      </w:pPr>
      <w:r>
        <w:rPr>
          <w:rStyle w:val="Zkladntext"/>
        </w:rPr>
        <w:t>či rozhodování příkazce v rozporu s doporučeními příkazníka.</w:t>
      </w:r>
    </w:p>
    <w:p w:rsidR="000C4F25" w:rsidRDefault="00B145F3">
      <w:pPr>
        <w:pStyle w:val="Zkladntext1"/>
        <w:numPr>
          <w:ilvl w:val="0"/>
          <w:numId w:val="12"/>
        </w:numPr>
        <w:tabs>
          <w:tab w:val="left" w:pos="699"/>
        </w:tabs>
        <w:spacing w:after="0"/>
        <w:jc w:val="both"/>
      </w:pPr>
      <w:r>
        <w:rPr>
          <w:rStyle w:val="Zkladntext"/>
        </w:rPr>
        <w:t>Příkazník dále odpov</w:t>
      </w:r>
      <w:r>
        <w:rPr>
          <w:rStyle w:val="Zkladntext"/>
        </w:rPr>
        <w:t>ídá za škodu na věcech převzatých od příkazce</w:t>
      </w:r>
    </w:p>
    <w:p w:rsidR="000C4F25" w:rsidRDefault="00B145F3">
      <w:pPr>
        <w:pStyle w:val="Zkladntext1"/>
        <w:spacing w:after="260"/>
        <w:ind w:left="700" w:firstLine="20"/>
        <w:jc w:val="both"/>
      </w:pPr>
      <w:r>
        <w:rPr>
          <w:rStyle w:val="Zkladntext"/>
        </w:rPr>
        <w:t>k zařízení záležitostí a na věcech převzatých při jejím zařizování od třetích osob. Neodpovídá však v tomto případě za škodu, pokud tuto škodu nemohl odvrátit, a to ani při vynaložení odborné péče, se kterou je</w:t>
      </w:r>
      <w:r>
        <w:rPr>
          <w:rStyle w:val="Zkladntext"/>
        </w:rPr>
        <w:t xml:space="preserve"> příkazce povinen postupovat.</w:t>
      </w:r>
    </w:p>
    <w:p w:rsidR="000C4F25" w:rsidRDefault="00B145F3">
      <w:pPr>
        <w:pStyle w:val="Zkladntext1"/>
        <w:numPr>
          <w:ilvl w:val="0"/>
          <w:numId w:val="12"/>
        </w:numPr>
        <w:tabs>
          <w:tab w:val="left" w:pos="662"/>
        </w:tabs>
        <w:spacing w:after="0"/>
        <w:jc w:val="both"/>
      </w:pPr>
      <w:r>
        <w:rPr>
          <w:rStyle w:val="Zkladntext"/>
        </w:rPr>
        <w:t>Příkazník neodpovídá za škodu, která byla způsobena použitím podkladů</w:t>
      </w:r>
    </w:p>
    <w:p w:rsidR="000C4F25" w:rsidRDefault="00B145F3">
      <w:pPr>
        <w:pStyle w:val="Zkladntext1"/>
        <w:spacing w:after="120"/>
        <w:ind w:left="720"/>
        <w:jc w:val="both"/>
      </w:pPr>
      <w:r>
        <w:rPr>
          <w:rStyle w:val="Zkladntext"/>
        </w:rPr>
        <w:t xml:space="preserve">převzatých od příkazce nebo pokynů daných příkazníkovi příkazcem, </w:t>
      </w:r>
      <w:r>
        <w:rPr>
          <w:rStyle w:val="Zkladntext"/>
        </w:rPr>
        <w:lastRenderedPageBreak/>
        <w:t xml:space="preserve">pokud příkazník bez odkladu písemně upozornil příkazce, že převzaté podklady jsou </w:t>
      </w:r>
      <w:r>
        <w:rPr>
          <w:rStyle w:val="Zkladntext"/>
        </w:rPr>
        <w:t>nesprávné nebo pokyny dané příkazcem jsou nevhodné, ale ten na jejich použití trval.</w:t>
      </w:r>
    </w:p>
    <w:p w:rsidR="000C4F25" w:rsidRDefault="00B145F3">
      <w:pPr>
        <w:pStyle w:val="Zkladntext1"/>
        <w:numPr>
          <w:ilvl w:val="0"/>
          <w:numId w:val="12"/>
        </w:numPr>
        <w:tabs>
          <w:tab w:val="left" w:pos="662"/>
        </w:tabs>
        <w:spacing w:after="0"/>
        <w:jc w:val="both"/>
      </w:pPr>
      <w:r>
        <w:rPr>
          <w:rStyle w:val="Zkladntext"/>
        </w:rPr>
        <w:t>V případě porušení povinností příkazníkem, vyplývajících z této smlouvy</w:t>
      </w:r>
    </w:p>
    <w:p w:rsidR="000C4F25" w:rsidRDefault="00B145F3">
      <w:pPr>
        <w:pStyle w:val="Zkladntext1"/>
        <w:spacing w:after="620"/>
        <w:ind w:left="720"/>
        <w:jc w:val="both"/>
      </w:pPr>
      <w:r>
        <w:rPr>
          <w:rStyle w:val="Zkladntext"/>
        </w:rPr>
        <w:t>nebo zákonných povinností, které v konečném důsledku znamenají hmotnou škodu způsobenou příkazci, u</w:t>
      </w:r>
      <w:r>
        <w:rPr>
          <w:rStyle w:val="Zkladntext"/>
        </w:rPr>
        <w:t>hradí příkazník jednorázovou smluvní pokutu ve výši 5.000 Kč.</w:t>
      </w:r>
    </w:p>
    <w:p w:rsidR="000C4F25" w:rsidRDefault="00B145F3">
      <w:pPr>
        <w:pStyle w:val="Nadpis20"/>
        <w:keepNext/>
        <w:keepLines/>
        <w:numPr>
          <w:ilvl w:val="0"/>
          <w:numId w:val="15"/>
        </w:numPr>
        <w:tabs>
          <w:tab w:val="left" w:pos="1066"/>
        </w:tabs>
        <w:spacing w:after="120"/>
      </w:pPr>
      <w:bookmarkStart w:id="9" w:name="bookmark21"/>
      <w:r>
        <w:rPr>
          <w:rStyle w:val="Nadpis2"/>
          <w:b/>
          <w:bCs/>
        </w:rPr>
        <w:t>Zmocnění</w:t>
      </w:r>
      <w:bookmarkEnd w:id="9"/>
    </w:p>
    <w:p w:rsidR="000C4F25" w:rsidRDefault="00B145F3">
      <w:pPr>
        <w:pStyle w:val="Zkladntext1"/>
        <w:numPr>
          <w:ilvl w:val="0"/>
          <w:numId w:val="16"/>
        </w:numPr>
        <w:tabs>
          <w:tab w:val="left" w:pos="662"/>
        </w:tabs>
        <w:spacing w:after="0"/>
        <w:jc w:val="both"/>
      </w:pPr>
      <w:r>
        <w:rPr>
          <w:rStyle w:val="Zkladntext"/>
        </w:rPr>
        <w:t>Příkazce tímto výslovně zmocňuje příkazníka k úkonům a jednáním</w:t>
      </w:r>
    </w:p>
    <w:p w:rsidR="000C4F25" w:rsidRDefault="00B145F3">
      <w:pPr>
        <w:pStyle w:val="Zkladntext1"/>
        <w:spacing w:after="120"/>
        <w:ind w:left="720"/>
        <w:jc w:val="both"/>
      </w:pPr>
      <w:r>
        <w:rPr>
          <w:rStyle w:val="Zkladntext"/>
        </w:rPr>
        <w:t>v zastoupení příkazce ve vztahu k třetím osobám v souvislosti s plněním úkolů nezbytných pro výkon práv a povinností přík</w:t>
      </w:r>
      <w:r>
        <w:rPr>
          <w:rStyle w:val="Zkladntext"/>
        </w:rPr>
        <w:t>azce jako zadavatele při zadávání veřejné zakázky, a dále k zastupování příkazce ve správním řízení u orgánu dohledu ve věci uvedené veřejné zakázky, v souladu s pokyny příkazce. Příkazník toto zmocnění přijímá.</w:t>
      </w:r>
    </w:p>
    <w:p w:rsidR="000C4F25" w:rsidRDefault="00B145F3">
      <w:pPr>
        <w:pStyle w:val="Zkladntext1"/>
        <w:numPr>
          <w:ilvl w:val="0"/>
          <w:numId w:val="16"/>
        </w:numPr>
        <w:tabs>
          <w:tab w:val="left" w:pos="662"/>
        </w:tabs>
        <w:spacing w:after="0"/>
        <w:ind w:left="720" w:hanging="720"/>
        <w:jc w:val="both"/>
      </w:pPr>
      <w:r>
        <w:rPr>
          <w:rStyle w:val="Zkladntext"/>
        </w:rPr>
        <w:t>Zmocnění podle této smlouvy ve smyslu ust. §</w:t>
      </w:r>
      <w:r>
        <w:rPr>
          <w:rStyle w:val="Zkladntext"/>
        </w:rPr>
        <w:t xml:space="preserve"> 43 odst. 2 ZOZVZ neplatí pro tyto úkony:</w:t>
      </w:r>
    </w:p>
    <w:p w:rsidR="000C4F25" w:rsidRDefault="00B145F3">
      <w:pPr>
        <w:pStyle w:val="Zkladntext1"/>
        <w:numPr>
          <w:ilvl w:val="0"/>
          <w:numId w:val="17"/>
        </w:numPr>
        <w:tabs>
          <w:tab w:val="left" w:pos="1702"/>
        </w:tabs>
        <w:spacing w:after="0" w:line="401" w:lineRule="auto"/>
        <w:ind w:left="1440"/>
        <w:jc w:val="both"/>
      </w:pPr>
      <w:r>
        <w:rPr>
          <w:rStyle w:val="Zkladntext"/>
        </w:rPr>
        <w:t>vyloučení dodavatele z účasti v zadávacím řízení</w:t>
      </w:r>
    </w:p>
    <w:p w:rsidR="000C4F25" w:rsidRDefault="00B145F3">
      <w:pPr>
        <w:pStyle w:val="Zkladntext1"/>
        <w:numPr>
          <w:ilvl w:val="0"/>
          <w:numId w:val="17"/>
        </w:numPr>
        <w:tabs>
          <w:tab w:val="left" w:pos="1702"/>
        </w:tabs>
        <w:spacing w:after="0" w:line="401" w:lineRule="auto"/>
        <w:ind w:left="1440"/>
        <w:jc w:val="both"/>
      </w:pPr>
      <w:r>
        <w:rPr>
          <w:rStyle w:val="Zkladntext"/>
        </w:rPr>
        <w:t>rozhodnutí o výběru dodavatele</w:t>
      </w:r>
    </w:p>
    <w:p w:rsidR="000C4F25" w:rsidRDefault="00B145F3">
      <w:pPr>
        <w:pStyle w:val="Zkladntext1"/>
        <w:numPr>
          <w:ilvl w:val="0"/>
          <w:numId w:val="17"/>
        </w:numPr>
        <w:tabs>
          <w:tab w:val="left" w:pos="1702"/>
        </w:tabs>
        <w:spacing w:after="0" w:line="401" w:lineRule="auto"/>
        <w:ind w:left="1440"/>
        <w:jc w:val="both"/>
      </w:pPr>
      <w:r>
        <w:rPr>
          <w:rStyle w:val="Zkladntext"/>
        </w:rPr>
        <w:t>rozhodnutí o námitkách</w:t>
      </w:r>
    </w:p>
    <w:p w:rsidR="000C4F25" w:rsidRDefault="00B145F3">
      <w:pPr>
        <w:pStyle w:val="Zkladntext1"/>
        <w:numPr>
          <w:ilvl w:val="0"/>
          <w:numId w:val="17"/>
        </w:numPr>
        <w:tabs>
          <w:tab w:val="left" w:pos="1702"/>
        </w:tabs>
        <w:spacing w:after="0" w:line="401" w:lineRule="auto"/>
        <w:ind w:left="1440"/>
        <w:jc w:val="both"/>
      </w:pPr>
      <w:r>
        <w:rPr>
          <w:rStyle w:val="Zkladntext"/>
        </w:rPr>
        <w:t>zadání veřejné zakázky</w:t>
      </w:r>
    </w:p>
    <w:p w:rsidR="000C4F25" w:rsidRDefault="00B145F3">
      <w:pPr>
        <w:pStyle w:val="Zkladntext1"/>
        <w:numPr>
          <w:ilvl w:val="0"/>
          <w:numId w:val="17"/>
        </w:numPr>
        <w:tabs>
          <w:tab w:val="left" w:pos="1702"/>
        </w:tabs>
        <w:spacing w:after="0" w:line="401" w:lineRule="auto"/>
        <w:ind w:left="1440"/>
        <w:jc w:val="both"/>
      </w:pPr>
      <w:r>
        <w:rPr>
          <w:rStyle w:val="Zkladntext"/>
        </w:rPr>
        <w:t>zrušení zadávacího řízení.</w:t>
      </w:r>
    </w:p>
    <w:p w:rsidR="000C4F25" w:rsidRDefault="00B145F3">
      <w:pPr>
        <w:pStyle w:val="Zkladntext1"/>
        <w:numPr>
          <w:ilvl w:val="0"/>
          <w:numId w:val="16"/>
        </w:numPr>
        <w:tabs>
          <w:tab w:val="left" w:pos="662"/>
        </w:tabs>
        <w:spacing w:after="620"/>
        <w:ind w:left="600" w:hanging="600"/>
        <w:jc w:val="both"/>
      </w:pPr>
      <w:r>
        <w:rPr>
          <w:rStyle w:val="Zkladntext"/>
        </w:rPr>
        <w:t xml:space="preserve">Příkazník je oprávněn podepisovat za příkazce dokumenty či </w:t>
      </w:r>
      <w:r>
        <w:rPr>
          <w:rStyle w:val="Zkladntext"/>
        </w:rPr>
        <w:t>úkony v rozsahu stanoveném vyhláškou č. č. 260/2016 Sb., o stanovení podrobnějších podmínek týkajících se elektronických nástrojů, elektronických úkonů při zadávání veřejných zakázek a certifikátu shody.</w:t>
      </w:r>
    </w:p>
    <w:p w:rsidR="000C4F25" w:rsidRDefault="00B145F3">
      <w:pPr>
        <w:pStyle w:val="Nadpis20"/>
        <w:keepNext/>
        <w:keepLines/>
        <w:numPr>
          <w:ilvl w:val="0"/>
          <w:numId w:val="15"/>
        </w:numPr>
        <w:tabs>
          <w:tab w:val="left" w:pos="1066"/>
        </w:tabs>
        <w:spacing w:after="120"/>
      </w:pPr>
      <w:bookmarkStart w:id="10" w:name="bookmark23"/>
      <w:r>
        <w:rPr>
          <w:rStyle w:val="Nadpis2"/>
          <w:b/>
          <w:bCs/>
        </w:rPr>
        <w:t>Závěrečná ustanovení</w:t>
      </w:r>
      <w:bookmarkEnd w:id="10"/>
    </w:p>
    <w:p w:rsidR="000C4F25" w:rsidRDefault="00B145F3">
      <w:pPr>
        <w:pStyle w:val="Zkladntext1"/>
        <w:numPr>
          <w:ilvl w:val="0"/>
          <w:numId w:val="18"/>
        </w:numPr>
        <w:tabs>
          <w:tab w:val="left" w:pos="662"/>
        </w:tabs>
        <w:spacing w:after="0"/>
        <w:jc w:val="both"/>
      </w:pPr>
      <w:r>
        <w:rPr>
          <w:rStyle w:val="Zkladntext"/>
        </w:rPr>
        <w:t>Tato smlouva nabývá platnosti a</w:t>
      </w:r>
      <w:r>
        <w:rPr>
          <w:rStyle w:val="Zkladntext"/>
        </w:rPr>
        <w:t xml:space="preserve"> účinnosti dnem jejího podpisu oběma</w:t>
      </w:r>
    </w:p>
    <w:p w:rsidR="000C4F25" w:rsidRDefault="00B145F3">
      <w:pPr>
        <w:pStyle w:val="Zkladntext1"/>
        <w:spacing w:after="120"/>
        <w:ind w:left="720"/>
        <w:jc w:val="both"/>
      </w:pPr>
      <w:r>
        <w:rPr>
          <w:rStyle w:val="Zkladntext"/>
        </w:rPr>
        <w:t>smluvními stranami, případně dnem korektního uveřejnění v registru smluv příkazcem, má-li být smlouva v registru uveřejněna dle zákona č. 340/2015 Sb., o registru smluv.</w:t>
      </w:r>
    </w:p>
    <w:p w:rsidR="000C4F25" w:rsidRDefault="00B145F3">
      <w:pPr>
        <w:pStyle w:val="Zkladntext1"/>
        <w:numPr>
          <w:ilvl w:val="0"/>
          <w:numId w:val="18"/>
        </w:numPr>
        <w:tabs>
          <w:tab w:val="left" w:pos="662"/>
        </w:tabs>
        <w:spacing w:after="0"/>
        <w:jc w:val="both"/>
      </w:pPr>
      <w:r>
        <w:rPr>
          <w:rStyle w:val="Zkladntext"/>
        </w:rPr>
        <w:t>Veškeré spory mezi smluvními stranami budou řešen</w:t>
      </w:r>
      <w:r>
        <w:rPr>
          <w:rStyle w:val="Zkladntext"/>
        </w:rPr>
        <w:t>y v řízení</w:t>
      </w:r>
    </w:p>
    <w:p w:rsidR="000C4F25" w:rsidRDefault="00B145F3">
      <w:pPr>
        <w:pStyle w:val="Zkladntext1"/>
        <w:spacing w:after="120"/>
        <w:ind w:firstLine="720"/>
        <w:jc w:val="both"/>
      </w:pPr>
      <w:r>
        <w:rPr>
          <w:rStyle w:val="Zkladntext"/>
        </w:rPr>
        <w:t>před obecnými soudy České republiky.</w:t>
      </w:r>
    </w:p>
    <w:p w:rsidR="000C4F25" w:rsidRDefault="00B145F3">
      <w:pPr>
        <w:pStyle w:val="Zkladntext1"/>
        <w:numPr>
          <w:ilvl w:val="0"/>
          <w:numId w:val="18"/>
        </w:numPr>
        <w:tabs>
          <w:tab w:val="left" w:pos="662"/>
        </w:tabs>
        <w:spacing w:after="0"/>
        <w:jc w:val="both"/>
      </w:pPr>
      <w:r>
        <w:rPr>
          <w:rStyle w:val="Zkladntext"/>
        </w:rPr>
        <w:t>Vztahy neupravené touto smlouvou se řídí příslušnými ustanoveními</w:t>
      </w:r>
    </w:p>
    <w:p w:rsidR="000C4F25" w:rsidRDefault="00B145F3">
      <w:pPr>
        <w:pStyle w:val="Zkladntext1"/>
        <w:spacing w:after="120"/>
        <w:ind w:firstLine="720"/>
        <w:jc w:val="both"/>
      </w:pPr>
      <w:r>
        <w:rPr>
          <w:rStyle w:val="Zkladntext"/>
        </w:rPr>
        <w:t>občanského zákoníku v platném znění.</w:t>
      </w:r>
    </w:p>
    <w:p w:rsidR="000C4F25" w:rsidRDefault="00B145F3">
      <w:pPr>
        <w:pStyle w:val="Zkladntext1"/>
        <w:numPr>
          <w:ilvl w:val="0"/>
          <w:numId w:val="18"/>
        </w:numPr>
        <w:tabs>
          <w:tab w:val="left" w:pos="662"/>
        </w:tabs>
        <w:spacing w:after="0"/>
        <w:jc w:val="both"/>
      </w:pPr>
      <w:r>
        <w:rPr>
          <w:rStyle w:val="Zkladntext"/>
        </w:rPr>
        <w:t>Tuto smlouvu lze měnit pouze písemně formou dodatku k této smlouvě,</w:t>
      </w:r>
    </w:p>
    <w:p w:rsidR="000C4F25" w:rsidRDefault="00B145F3">
      <w:pPr>
        <w:pStyle w:val="Zkladntext1"/>
        <w:spacing w:after="120"/>
        <w:ind w:firstLine="720"/>
        <w:jc w:val="both"/>
      </w:pPr>
      <w:r>
        <w:rPr>
          <w:rStyle w:val="Zkladntext"/>
        </w:rPr>
        <w:t>pořadově očíslovaným a podepsaným obě</w:t>
      </w:r>
      <w:r>
        <w:rPr>
          <w:rStyle w:val="Zkladntext"/>
        </w:rPr>
        <w:t>ma smluvními stranami.</w:t>
      </w:r>
    </w:p>
    <w:p w:rsidR="000C4F25" w:rsidRDefault="00B145F3">
      <w:pPr>
        <w:pStyle w:val="Zkladntext1"/>
        <w:numPr>
          <w:ilvl w:val="0"/>
          <w:numId w:val="18"/>
        </w:numPr>
        <w:tabs>
          <w:tab w:val="left" w:pos="662"/>
        </w:tabs>
        <w:spacing w:after="0"/>
        <w:jc w:val="both"/>
      </w:pPr>
      <w:r>
        <w:rPr>
          <w:rStyle w:val="Zkladntext"/>
        </w:rPr>
        <w:t>Smluvní vztah založený touto smlouvou zaniká splněním, tj. úspěšným</w:t>
      </w:r>
    </w:p>
    <w:p w:rsidR="000C4F25" w:rsidRDefault="00B145F3">
      <w:pPr>
        <w:pStyle w:val="Zkladntext1"/>
        <w:spacing w:after="120"/>
        <w:ind w:firstLine="720"/>
        <w:jc w:val="both"/>
      </w:pPr>
      <w:r>
        <w:rPr>
          <w:rStyle w:val="Zkladntext"/>
        </w:rPr>
        <w:t>provedením zadávacího řízení, dohodou smluvních stran, odstoupením</w:t>
      </w:r>
      <w:r>
        <w:rPr>
          <w:rStyle w:val="Zkladntext"/>
        </w:rPr>
        <w:br w:type="page"/>
      </w:r>
      <w:r>
        <w:rPr>
          <w:rStyle w:val="Zkladntext"/>
        </w:rPr>
        <w:lastRenderedPageBreak/>
        <w:t>či výpovědí. Účinky výpovědi nastávají doručením druhé smluvní straně. Pokud příkazce od této smlo</w:t>
      </w:r>
      <w:r>
        <w:rPr>
          <w:rStyle w:val="Zkladntext"/>
        </w:rPr>
        <w:t xml:space="preserve">uvy odstoupí, vypoví ji, nebo z vlastního rozhodnutí nedokončí zadávací řízení, je příkazce povinen uhradit tu část z ceny předmětu plnění dle čl. III. odst. 2 této smlouvy, na níž příkazník započne svou práci anebo která již byla příkazníkem realizována. </w:t>
      </w:r>
      <w:r>
        <w:rPr>
          <w:rStyle w:val="Zkladntext"/>
        </w:rPr>
        <w:t>V případě nerealizovaných částí předmětu plnění uhradí příkazce 30 % z těchto částí.</w:t>
      </w:r>
    </w:p>
    <w:p w:rsidR="000C4F25" w:rsidRDefault="00B145F3">
      <w:pPr>
        <w:pStyle w:val="Zkladntext1"/>
        <w:numPr>
          <w:ilvl w:val="0"/>
          <w:numId w:val="18"/>
        </w:numPr>
        <w:tabs>
          <w:tab w:val="left" w:pos="707"/>
        </w:tabs>
        <w:spacing w:after="0"/>
        <w:jc w:val="both"/>
      </w:pPr>
      <w:r>
        <w:rPr>
          <w:rStyle w:val="Zkladntext"/>
        </w:rPr>
        <w:t>Ode dne účinnosti výpovědi příkazník nepokračuje ve výkonu práv</w:t>
      </w:r>
    </w:p>
    <w:p w:rsidR="000C4F25" w:rsidRDefault="00B145F3">
      <w:pPr>
        <w:pStyle w:val="Zkladntext1"/>
        <w:spacing w:after="120"/>
        <w:ind w:left="740"/>
        <w:jc w:val="both"/>
      </w:pPr>
      <w:r>
        <w:rPr>
          <w:rStyle w:val="Zkladntext"/>
        </w:rPr>
        <w:t xml:space="preserve">a povinností podle této smlouvy. Příkazník je však povinen příkazce upozornit na opatření potřebná k tomu, </w:t>
      </w:r>
      <w:r>
        <w:rPr>
          <w:rStyle w:val="Zkladntext"/>
        </w:rPr>
        <w:t>aby se zabránilo vzniku škody bezprostředně hrozící příkazci nedokončením činnosti podle této smlouvy.</w:t>
      </w:r>
    </w:p>
    <w:p w:rsidR="000C4F25" w:rsidRDefault="00B145F3">
      <w:pPr>
        <w:pStyle w:val="Zkladntext1"/>
        <w:numPr>
          <w:ilvl w:val="0"/>
          <w:numId w:val="18"/>
        </w:numPr>
        <w:tabs>
          <w:tab w:val="left" w:pos="707"/>
        </w:tabs>
        <w:spacing w:after="0"/>
        <w:jc w:val="both"/>
      </w:pPr>
      <w:r>
        <w:rPr>
          <w:rStyle w:val="Zkladntext"/>
        </w:rPr>
        <w:t>Jestliže dojde k zániku této smlouvy jinak, než splněním je příkazník</w:t>
      </w:r>
    </w:p>
    <w:p w:rsidR="000C4F25" w:rsidRDefault="00B145F3">
      <w:pPr>
        <w:pStyle w:val="Zkladntext1"/>
        <w:spacing w:after="120"/>
        <w:ind w:left="740"/>
        <w:jc w:val="both"/>
      </w:pPr>
      <w:r>
        <w:rPr>
          <w:rStyle w:val="Zkladntext"/>
        </w:rPr>
        <w:t>povinen předat příkazci rozpracovanou část předmětu této smlouvy, vyžádá-li si ji p</w:t>
      </w:r>
      <w:r>
        <w:rPr>
          <w:rStyle w:val="Zkladntext"/>
        </w:rPr>
        <w:t>říkazce.</w:t>
      </w:r>
    </w:p>
    <w:p w:rsidR="000C4F25" w:rsidRDefault="00B145F3">
      <w:pPr>
        <w:pStyle w:val="Zkladntext1"/>
        <w:numPr>
          <w:ilvl w:val="0"/>
          <w:numId w:val="18"/>
        </w:numPr>
        <w:tabs>
          <w:tab w:val="left" w:pos="707"/>
        </w:tabs>
        <w:spacing w:after="0"/>
        <w:jc w:val="both"/>
      </w:pPr>
      <w:r>
        <w:rPr>
          <w:rStyle w:val="Zkladntext"/>
        </w:rPr>
        <w:t>Smluvní strany prohlašují, že si smlouvu přečetly a s jejím obsahem</w:t>
      </w:r>
    </w:p>
    <w:p w:rsidR="000C4F25" w:rsidRDefault="00B145F3">
      <w:pPr>
        <w:pStyle w:val="Zkladntext1"/>
        <w:spacing w:after="120"/>
        <w:ind w:left="740"/>
        <w:jc w:val="both"/>
      </w:pPr>
      <w:r>
        <w:rPr>
          <w:rStyle w:val="Zkladntext"/>
        </w:rPr>
        <w:t>souhlasí, tato je důkazem jejich svobodné, vážné, určité a srozumitelné vůle a na důkaz toho připojují své vlastnoruční podpisy.</w:t>
      </w:r>
    </w:p>
    <w:p w:rsidR="000C4F25" w:rsidRDefault="00B145F3">
      <w:pPr>
        <w:pStyle w:val="Zkladntext1"/>
        <w:numPr>
          <w:ilvl w:val="0"/>
          <w:numId w:val="18"/>
        </w:numPr>
        <w:tabs>
          <w:tab w:val="left" w:pos="707"/>
        </w:tabs>
        <w:spacing w:after="1060"/>
        <w:jc w:val="both"/>
      </w:pPr>
      <w:r>
        <w:rPr>
          <w:rStyle w:val="Zkladntext"/>
        </w:rPr>
        <w:t>Tato smlouva je uzavřena elektronicky.</w:t>
      </w:r>
    </w:p>
    <w:p w:rsidR="000C4F25" w:rsidRDefault="00B145F3">
      <w:pPr>
        <w:pStyle w:val="Zkladntext1"/>
        <w:tabs>
          <w:tab w:val="right" w:leader="dot" w:pos="5390"/>
          <w:tab w:val="left" w:pos="5561"/>
          <w:tab w:val="left" w:leader="dot" w:pos="8405"/>
        </w:tabs>
        <w:spacing w:after="0"/>
        <w:jc w:val="both"/>
      </w:pPr>
      <w:r>
        <w:rPr>
          <w:rStyle w:val="Zkladntext"/>
        </w:rPr>
        <w:t>V Kroměříži</w:t>
      </w:r>
      <w:r>
        <w:rPr>
          <w:rStyle w:val="Zkladntext"/>
        </w:rPr>
        <w:t xml:space="preserve"> dne</w:t>
      </w:r>
      <w:r>
        <w:rPr>
          <w:rStyle w:val="Zkladntext"/>
        </w:rPr>
        <w:tab/>
        <w:t xml:space="preserve"> V</w:t>
      </w:r>
      <w:r>
        <w:rPr>
          <w:rStyle w:val="Zkladntext"/>
        </w:rPr>
        <w:tab/>
        <w:t>Brně dne</w:t>
      </w:r>
      <w:r>
        <w:rPr>
          <w:rStyle w:val="Zkladntext"/>
        </w:rPr>
        <w:tab/>
      </w:r>
    </w:p>
    <w:p w:rsidR="000C4F25" w:rsidRDefault="00B145F3">
      <w:pPr>
        <w:spacing w:line="1" w:lineRule="exact"/>
        <w:sectPr w:rsidR="000C4F25">
          <w:pgSz w:w="11900" w:h="16840"/>
          <w:pgMar w:top="1403" w:right="1481" w:bottom="1293" w:left="1500" w:header="975" w:footer="865" w:gutter="0"/>
          <w:pgNumType w:start="1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88900" distB="313690" distL="0" distR="0" simplePos="0" relativeHeight="125829378" behindDoc="0" locked="0" layoutInCell="1" allowOverlap="1">
                <wp:simplePos x="0" y="0"/>
                <wp:positionH relativeFrom="page">
                  <wp:posOffset>944880</wp:posOffset>
                </wp:positionH>
                <wp:positionV relativeFrom="paragraph">
                  <wp:posOffset>88900</wp:posOffset>
                </wp:positionV>
                <wp:extent cx="701040" cy="56388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" cy="563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4F25" w:rsidRDefault="00B145F3">
                            <w:pPr>
                              <w:pStyle w:val="Nadpis10"/>
                              <w:keepNext/>
                              <w:keepLines/>
                            </w:pPr>
                            <w:bookmarkStart w:id="11" w:name="bookmark0"/>
                            <w:r>
                              <w:rPr>
                                <w:rStyle w:val="Nadpis1"/>
                              </w:rPr>
                              <w:t>Ing.</w:t>
                            </w:r>
                            <w:bookmarkEnd w:id="11"/>
                          </w:p>
                          <w:p w:rsidR="000C4F25" w:rsidRDefault="00B145F3">
                            <w:pPr>
                              <w:pStyle w:val="Nadpis10"/>
                              <w:keepNext/>
                              <w:keepLines/>
                              <w:spacing w:line="233" w:lineRule="auto"/>
                            </w:pPr>
                            <w:r>
                              <w:rPr>
                                <w:rStyle w:val="Nadpis1"/>
                              </w:rPr>
                              <w:t>Marian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74.400000000000006pt;margin-top:7.pt;width:55.200000000000003pt;height:44.399999999999999pt;z-index:-125829375;mso-wrap-distance-left:0;mso-wrap-distance-top:7.pt;mso-wrap-distance-right:0;mso-wrap-distance-bottom:24.699999999999999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0" w:name="bookmark0"/>
                      <w:r>
                        <w:rPr>
                          <w:rStyle w:val="CharStyle3"/>
                        </w:rPr>
                        <w:t>Ing.</w:t>
                      </w:r>
                      <w:bookmarkEnd w:id="0"/>
                    </w:p>
                    <w:p>
                      <w:pPr>
                        <w:pStyle w:val="Style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33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Marian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655955" distB="8890" distL="0" distR="0" simplePos="0" relativeHeight="125829380" behindDoc="0" locked="0" layoutInCell="1" allowOverlap="1">
                <wp:simplePos x="0" y="0"/>
                <wp:positionH relativeFrom="page">
                  <wp:posOffset>932815</wp:posOffset>
                </wp:positionH>
                <wp:positionV relativeFrom="paragraph">
                  <wp:posOffset>655955</wp:posOffset>
                </wp:positionV>
                <wp:extent cx="899160" cy="30162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301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4F25" w:rsidRDefault="00B145F3">
                            <w:pPr>
                              <w:pStyle w:val="Nadpis10"/>
                              <w:keepNext/>
                              <w:keepLines/>
                            </w:pPr>
                            <w:bookmarkStart w:id="12" w:name="bookmark3"/>
                            <w:r>
                              <w:rPr>
                                <w:rStyle w:val="Nadpis1"/>
                              </w:rPr>
                              <w:t>Vítek, BA</w:t>
                            </w:r>
                            <w:bookmarkEnd w:id="12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73.450000000000003pt;margin-top:51.649999999999999pt;width:70.799999999999997pt;height:23.75pt;z-index:-125829373;mso-wrap-distance-left:0;mso-wrap-distance-top:51.649999999999999pt;mso-wrap-distance-right:0;mso-wrap-distance-bottom:0.70000000000000007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3" w:name="bookmark3"/>
                      <w:r>
                        <w:rPr>
                          <w:rStyle w:val="CharStyle3"/>
                        </w:rPr>
                        <w:t>Vítek, BA</w:t>
                      </w:r>
                      <w:bookmarkEnd w:id="3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238125" distB="359410" distL="0" distR="0" simplePos="0" relativeHeight="125829384" behindDoc="0" locked="0" layoutInCell="1" allowOverlap="1">
                <wp:simplePos x="0" y="0"/>
                <wp:positionH relativeFrom="page">
                  <wp:posOffset>4048125</wp:posOffset>
                </wp:positionH>
                <wp:positionV relativeFrom="paragraph">
                  <wp:posOffset>238125</wp:posOffset>
                </wp:positionV>
                <wp:extent cx="2496185" cy="36893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618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4F25" w:rsidRDefault="00B145F3">
                            <w:pPr>
                              <w:pStyle w:val="Zkladntext20"/>
                              <w:spacing w:line="154" w:lineRule="exact"/>
                            </w:pPr>
                            <w:r>
                              <w:rPr>
                                <w:rStyle w:val="Zkladntext2"/>
                                <w:rFonts w:ascii="Arial" w:eastAsia="Arial" w:hAnsi="Arial" w:cs="Arial"/>
                                <w:sz w:val="30"/>
                                <w:szCs w:val="30"/>
                              </w:rPr>
                              <w:t xml:space="preserve">Inn DAVID </w:t>
                            </w:r>
                            <w:r>
                              <w:rPr>
                                <w:rStyle w:val="Zkladntext2"/>
                              </w:rPr>
                              <w:t>Digitálněpo</w:t>
                            </w:r>
                            <w:r>
                              <w:rPr>
                                <w:rStyle w:val="Zkladntext2"/>
                                <w:rFonts w:ascii="Arial" w:eastAsia="Arial" w:hAnsi="Arial" w:cs="Arial"/>
                                <w:sz w:val="30"/>
                                <w:szCs w:val="30"/>
                                <w:vertAlign w:val="superscript"/>
                              </w:rPr>
                              <w:t>d</w:t>
                            </w:r>
                            <w:r>
                              <w:rPr>
                                <w:rStyle w:val="Zkladntext2"/>
                              </w:rPr>
                              <w:t>ep</w:t>
                            </w:r>
                            <w:r>
                              <w:rPr>
                                <w:rStyle w:val="Zkladntext2"/>
                                <w:rFonts w:ascii="Arial" w:eastAsia="Arial" w:hAnsi="Arial" w:cs="Arial"/>
                                <w:sz w:val="30"/>
                                <w:szCs w:val="30"/>
                                <w:vertAlign w:val="superscript"/>
                              </w:rPr>
                              <w:t xml:space="preserve">sal </w:t>
                            </w:r>
                            <w:r>
                              <w:rPr>
                                <w:rStyle w:val="Zkladntext2"/>
                                <w:rFonts w:ascii="Arial" w:eastAsia="Arial" w:hAnsi="Arial" w:cs="Arial"/>
                                <w:sz w:val="30"/>
                                <w:szCs w:val="30"/>
                              </w:rPr>
                              <w:t xml:space="preserve">Ing.DAVID </w:t>
                            </w:r>
                            <w:r>
                              <w:rPr>
                                <w:rStyle w:val="Zkladntext2"/>
                              </w:rPr>
                              <w:t>Ing. DAVID HORKÝ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8" type="#_x0000_t202" style="position:absolute;margin-left:318.75pt;margin-top:18.75pt;width:196.55pt;height:29.05pt;z-index:125829384;visibility:visible;mso-wrap-style:square;mso-wrap-distance-left:0;mso-wrap-distance-top:18.75pt;mso-wrap-distance-right:0;mso-wrap-distance-bottom:28.3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" filled="f" stroked="f">
                <v:textbox inset="0,0,0,0">
                  <w:txbxContent>
                    <w:p w:rsidR="000C4F25" w:rsidRDefault="00B145F3">
                      <w:pPr>
                        <w:pStyle w:val="Zkladntext20"/>
                        <w:spacing w:line="154" w:lineRule="exact"/>
                      </w:pPr>
                      <w:r>
                        <w:rPr>
                          <w:rStyle w:val="Zkladntext2"/>
                          <w:rFonts w:ascii="Arial" w:eastAsia="Arial" w:hAnsi="Arial" w:cs="Arial"/>
                          <w:sz w:val="30"/>
                          <w:szCs w:val="30"/>
                        </w:rPr>
                        <w:t xml:space="preserve">Inn DAVID </w:t>
                      </w:r>
                      <w:r>
                        <w:rPr>
                          <w:rStyle w:val="Zkladntext2"/>
                        </w:rPr>
                        <w:t>Digitálněpo</w:t>
                      </w:r>
                      <w:r>
                        <w:rPr>
                          <w:rStyle w:val="Zkladntext2"/>
                          <w:rFonts w:ascii="Arial" w:eastAsia="Arial" w:hAnsi="Arial" w:cs="Arial"/>
                          <w:sz w:val="30"/>
                          <w:szCs w:val="30"/>
                          <w:vertAlign w:val="superscript"/>
                        </w:rPr>
                        <w:t>d</w:t>
                      </w:r>
                      <w:r>
                        <w:rPr>
                          <w:rStyle w:val="Zkladntext2"/>
                        </w:rPr>
                        <w:t>ep</w:t>
                      </w:r>
                      <w:r>
                        <w:rPr>
                          <w:rStyle w:val="Zkladntext2"/>
                          <w:rFonts w:ascii="Arial" w:eastAsia="Arial" w:hAnsi="Arial" w:cs="Arial"/>
                          <w:sz w:val="30"/>
                          <w:szCs w:val="30"/>
                          <w:vertAlign w:val="superscript"/>
                        </w:rPr>
                        <w:t xml:space="preserve">sal </w:t>
                      </w:r>
                      <w:r>
                        <w:rPr>
                          <w:rStyle w:val="Zkladntext2"/>
                          <w:rFonts w:ascii="Arial" w:eastAsia="Arial" w:hAnsi="Arial" w:cs="Arial"/>
                          <w:sz w:val="30"/>
                          <w:szCs w:val="30"/>
                        </w:rPr>
                        <w:t xml:space="preserve">Ing.DAVID </w:t>
                      </w:r>
                      <w:r>
                        <w:rPr>
                          <w:rStyle w:val="Zkladntext2"/>
                        </w:rPr>
                        <w:t>Ing. DAVID HORKÝ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582930" distB="24130" distL="0" distR="0" simplePos="0" relativeHeight="125829386" behindDoc="0" locked="0" layoutInCell="1" allowOverlap="1">
                <wp:simplePos x="0" y="0"/>
                <wp:positionH relativeFrom="page">
                  <wp:posOffset>4048125</wp:posOffset>
                </wp:positionH>
                <wp:positionV relativeFrom="paragraph">
                  <wp:posOffset>582930</wp:posOffset>
                </wp:positionV>
                <wp:extent cx="871855" cy="35941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855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4F25" w:rsidRDefault="00B145F3">
                            <w:pPr>
                              <w:pStyle w:val="Zkladntext40"/>
                            </w:pPr>
                            <w:r>
                              <w:rPr>
                                <w:rStyle w:val="Zkladntext4"/>
                              </w:rPr>
                              <w:t>HORKÝ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318.75pt;margin-top:45.899999999999999pt;width:68.650000000000006pt;height:28.300000000000001pt;z-index:-125829367;mso-wrap-distance-left:0;mso-wrap-distance-top:45.899999999999999pt;mso-wrap-distance-right:0;mso-wrap-distance-bottom:1.9000000000000001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0"/>
                        </w:rPr>
                        <w:t>HORKÝ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C4F25" w:rsidRDefault="000C4F25">
      <w:pPr>
        <w:spacing w:before="59" w:after="59" w:line="240" w:lineRule="exact"/>
        <w:rPr>
          <w:sz w:val="19"/>
          <w:szCs w:val="19"/>
        </w:rPr>
      </w:pPr>
    </w:p>
    <w:p w:rsidR="000C4F25" w:rsidRDefault="000C4F25">
      <w:pPr>
        <w:spacing w:line="1" w:lineRule="exact"/>
        <w:sectPr w:rsidR="000C4F25">
          <w:type w:val="continuous"/>
          <w:pgSz w:w="11900" w:h="16840"/>
          <w:pgMar w:top="1388" w:right="0" w:bottom="1388" w:left="0" w:header="0" w:footer="3" w:gutter="0"/>
          <w:cols w:space="720"/>
          <w:noEndnote/>
          <w:docGrid w:linePitch="360"/>
        </w:sectPr>
      </w:pPr>
    </w:p>
    <w:p w:rsidR="000C4F25" w:rsidRDefault="00B145F3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90" behindDoc="0" locked="0" layoutInCell="1" allowOverlap="1">
                <wp:simplePos x="0" y="0"/>
                <wp:positionH relativeFrom="page">
                  <wp:posOffset>963295</wp:posOffset>
                </wp:positionH>
                <wp:positionV relativeFrom="paragraph">
                  <wp:posOffset>12700</wp:posOffset>
                </wp:positionV>
                <wp:extent cx="597535" cy="186055"/>
                <wp:effectExtent l="0" t="0" r="0" b="0"/>
                <wp:wrapSquare wrapText="bothSides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35" cy="1860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4F25" w:rsidRDefault="00B145F3">
                            <w:pPr>
                              <w:pStyle w:val="Zkladntext1"/>
                              <w:spacing w:after="0"/>
                            </w:pPr>
                            <w:r>
                              <w:rPr>
                                <w:rStyle w:val="Zkladntext"/>
                              </w:rPr>
                              <w:t>příkazce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75.850000000000009pt;margin-top:1.pt;width:47.050000000000004pt;height:14.65pt;z-index:-12582936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"/>
                        </w:rPr>
                        <w:t>příkazce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0C4F25" w:rsidRDefault="00B145F3">
      <w:pPr>
        <w:pStyle w:val="Zkladntext1"/>
        <w:spacing w:after="0"/>
        <w:ind w:left="4300"/>
      </w:pPr>
      <w:r>
        <w:rPr>
          <w:rStyle w:val="Zkladntext"/>
        </w:rPr>
        <w:t>příkazník</w:t>
      </w:r>
    </w:p>
    <w:sectPr w:rsidR="000C4F25">
      <w:type w:val="continuous"/>
      <w:pgSz w:w="11900" w:h="16840"/>
      <w:pgMar w:top="1388" w:right="1488" w:bottom="1388" w:left="245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5F3" w:rsidRDefault="00B145F3">
      <w:r>
        <w:separator/>
      </w:r>
    </w:p>
  </w:endnote>
  <w:endnote w:type="continuationSeparator" w:id="0">
    <w:p w:rsidR="00B145F3" w:rsidRDefault="00B14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5F3" w:rsidRDefault="00B145F3"/>
  </w:footnote>
  <w:footnote w:type="continuationSeparator" w:id="0">
    <w:p w:rsidR="00B145F3" w:rsidRDefault="00B145F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643F4"/>
    <w:multiLevelType w:val="multilevel"/>
    <w:tmpl w:val="4EA0B53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A50F07"/>
    <w:multiLevelType w:val="multilevel"/>
    <w:tmpl w:val="769489F6"/>
    <w:lvl w:ilvl="0">
      <w:start w:val="1"/>
      <w:numFmt w:val="upperRoman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272727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D96770"/>
    <w:multiLevelType w:val="multilevel"/>
    <w:tmpl w:val="FDF8A79C"/>
    <w:lvl w:ilvl="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14286B"/>
    <w:multiLevelType w:val="multilevel"/>
    <w:tmpl w:val="A78C5862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C37760"/>
    <w:multiLevelType w:val="multilevel"/>
    <w:tmpl w:val="01A6A008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D36C42"/>
    <w:multiLevelType w:val="multilevel"/>
    <w:tmpl w:val="F86E48F6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88285E"/>
    <w:multiLevelType w:val="multilevel"/>
    <w:tmpl w:val="A0E86E7E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150B70"/>
    <w:multiLevelType w:val="multilevel"/>
    <w:tmpl w:val="D7DEDEF6"/>
    <w:lvl w:ilvl="0">
      <w:start w:val="1"/>
      <w:numFmt w:val="lowerLetter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0E4950"/>
    <w:multiLevelType w:val="multilevel"/>
    <w:tmpl w:val="86C4A1F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B747F6"/>
    <w:multiLevelType w:val="multilevel"/>
    <w:tmpl w:val="FCFA9B4E"/>
    <w:lvl w:ilvl="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636870"/>
    <w:multiLevelType w:val="multilevel"/>
    <w:tmpl w:val="DED8C39A"/>
    <w:lvl w:ilvl="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DE443E"/>
    <w:multiLevelType w:val="multilevel"/>
    <w:tmpl w:val="995CF274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170E3C"/>
    <w:multiLevelType w:val="multilevel"/>
    <w:tmpl w:val="AD4CE4F4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80185A"/>
    <w:multiLevelType w:val="multilevel"/>
    <w:tmpl w:val="BAAAA6BE"/>
    <w:lvl w:ilvl="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4570A9"/>
    <w:multiLevelType w:val="multilevel"/>
    <w:tmpl w:val="9344290C"/>
    <w:lvl w:ilvl="0">
      <w:start w:val="3"/>
      <w:numFmt w:val="upperRoman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272727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E180807"/>
    <w:multiLevelType w:val="multilevel"/>
    <w:tmpl w:val="3EB88BB2"/>
    <w:lvl w:ilvl="0">
      <w:start w:val="6"/>
      <w:numFmt w:val="upperRoman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272727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5C7622D"/>
    <w:multiLevelType w:val="multilevel"/>
    <w:tmpl w:val="28A6DF70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C5D4722"/>
    <w:multiLevelType w:val="multilevel"/>
    <w:tmpl w:val="3BFEF4AC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"/>
  </w:num>
  <w:num w:numId="3">
    <w:abstractNumId w:val="6"/>
  </w:num>
  <w:num w:numId="4">
    <w:abstractNumId w:val="9"/>
  </w:num>
  <w:num w:numId="5">
    <w:abstractNumId w:val="10"/>
  </w:num>
  <w:num w:numId="6">
    <w:abstractNumId w:val="13"/>
  </w:num>
  <w:num w:numId="7">
    <w:abstractNumId w:val="8"/>
  </w:num>
  <w:num w:numId="8">
    <w:abstractNumId w:val="14"/>
  </w:num>
  <w:num w:numId="9">
    <w:abstractNumId w:val="5"/>
  </w:num>
  <w:num w:numId="10">
    <w:abstractNumId w:val="12"/>
  </w:num>
  <w:num w:numId="11">
    <w:abstractNumId w:val="4"/>
  </w:num>
  <w:num w:numId="12">
    <w:abstractNumId w:val="0"/>
  </w:num>
  <w:num w:numId="13">
    <w:abstractNumId w:val="7"/>
  </w:num>
  <w:num w:numId="14">
    <w:abstractNumId w:val="2"/>
  </w:num>
  <w:num w:numId="15">
    <w:abstractNumId w:val="15"/>
  </w:num>
  <w:num w:numId="16">
    <w:abstractNumId w:val="16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F25"/>
    <w:rsid w:val="000C4F25"/>
    <w:rsid w:val="00B145F3"/>
    <w:rsid w:val="00F3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4FB786-D99B-4181-BDDC-9AA9AB95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">
    <w:name w:val="Nadpis #1_"/>
    <w:basedOn w:val="Standardnpsmoodstavce"/>
    <w:link w:val="Nadpis1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dpis2">
    <w:name w:val="Nadpis #2_"/>
    <w:basedOn w:val="Standardnpsmoodstavce"/>
    <w:link w:val="Nadpis20"/>
    <w:rPr>
      <w:rFonts w:ascii="Verdana" w:eastAsia="Verdana" w:hAnsi="Verdana" w:cs="Verdana"/>
      <w:b/>
      <w:bCs/>
      <w:i w:val="0"/>
      <w:iCs w:val="0"/>
      <w:smallCaps w:val="0"/>
      <w:strike w:val="0"/>
      <w:color w:val="272727"/>
      <w:sz w:val="22"/>
      <w:szCs w:val="22"/>
      <w:u w:val="none"/>
    </w:rPr>
  </w:style>
  <w:style w:type="paragraph" w:customStyle="1" w:styleId="Nadpis10">
    <w:name w:val="Nadpis #1"/>
    <w:basedOn w:val="Normln"/>
    <w:link w:val="Nadpis1"/>
    <w:pPr>
      <w:outlineLvl w:val="0"/>
    </w:pPr>
    <w:rPr>
      <w:rFonts w:ascii="Segoe UI" w:eastAsia="Segoe UI" w:hAnsi="Segoe UI" w:cs="Segoe UI"/>
      <w:sz w:val="34"/>
      <w:szCs w:val="34"/>
    </w:rPr>
  </w:style>
  <w:style w:type="paragraph" w:customStyle="1" w:styleId="Zkladntext30">
    <w:name w:val="Základní text (3)"/>
    <w:basedOn w:val="Normln"/>
    <w:link w:val="Zkladntext3"/>
    <w:rPr>
      <w:rFonts w:ascii="Segoe UI" w:eastAsia="Segoe UI" w:hAnsi="Segoe UI" w:cs="Segoe UI"/>
      <w:sz w:val="17"/>
      <w:szCs w:val="17"/>
    </w:rPr>
  </w:style>
  <w:style w:type="paragraph" w:customStyle="1" w:styleId="Zkladntext20">
    <w:name w:val="Základní text (2)"/>
    <w:basedOn w:val="Normln"/>
    <w:link w:val="Zkladntext2"/>
    <w:pPr>
      <w:spacing w:line="180" w:lineRule="auto"/>
    </w:pPr>
    <w:rPr>
      <w:rFonts w:ascii="Segoe UI" w:eastAsia="Segoe UI" w:hAnsi="Segoe UI" w:cs="Segoe UI"/>
      <w:sz w:val="20"/>
      <w:szCs w:val="20"/>
    </w:rPr>
  </w:style>
  <w:style w:type="paragraph" w:customStyle="1" w:styleId="Zkladntext40">
    <w:name w:val="Základní text (4)"/>
    <w:basedOn w:val="Normln"/>
    <w:link w:val="Zkladntext4"/>
    <w:rPr>
      <w:rFonts w:ascii="Arial" w:eastAsia="Arial" w:hAnsi="Arial" w:cs="Arial"/>
      <w:sz w:val="30"/>
      <w:szCs w:val="30"/>
    </w:rPr>
  </w:style>
  <w:style w:type="paragraph" w:customStyle="1" w:styleId="Zkladntext1">
    <w:name w:val="Základní text1"/>
    <w:basedOn w:val="Normln"/>
    <w:link w:val="Zkladntext"/>
    <w:pPr>
      <w:spacing w:after="100"/>
    </w:pPr>
    <w:rPr>
      <w:rFonts w:ascii="Verdana" w:eastAsia="Verdana" w:hAnsi="Verdana" w:cs="Verdana"/>
      <w:sz w:val="22"/>
      <w:szCs w:val="22"/>
    </w:rPr>
  </w:style>
  <w:style w:type="paragraph" w:customStyle="1" w:styleId="Nadpis20">
    <w:name w:val="Nadpis #2"/>
    <w:basedOn w:val="Normln"/>
    <w:link w:val="Nadpis2"/>
    <w:pPr>
      <w:spacing w:after="100"/>
      <w:jc w:val="center"/>
      <w:outlineLvl w:val="1"/>
    </w:pPr>
    <w:rPr>
      <w:rFonts w:ascii="Verdana" w:eastAsia="Verdana" w:hAnsi="Verdana" w:cs="Verdana"/>
      <w:b/>
      <w:bCs/>
      <w:color w:val="272727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zak.e-tenders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2631</Words>
  <Characters>15524</Characters>
  <Application>Microsoft Office Word</Application>
  <DocSecurity>0</DocSecurity>
  <Lines>129</Lines>
  <Paragraphs>36</Paragraphs>
  <ScaleCrop>false</ScaleCrop>
  <Company/>
  <LinksUpToDate>false</LinksUpToDate>
  <CharactersWithSpaces>18119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Motal</dc:creator>
  <cp:keywords/>
  <cp:lastModifiedBy>Ondřej Šabata</cp:lastModifiedBy>
  <cp:revision>2</cp:revision>
  <dcterms:created xsi:type="dcterms:W3CDTF">2026-05-29T08:13:00Z</dcterms:created>
  <dcterms:modified xsi:type="dcterms:W3CDTF">2026-05-29T08:16:00Z</dcterms:modified>
</cp:coreProperties>
</file>