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E-mail: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10. dubna 2026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2"/>
        </w:rPr>
        <w:t>DiaSorin Czech, s.r.o.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K Hájům 2606/2b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155 00 Praha 5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2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682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0"/>
        <w:gridCol w:w="635"/>
      </w:tblGrid>
      <w:tr>
        <w:trPr>
          <w:trHeight w:val="270" w:hRule="atLeast"/>
        </w:trPr>
        <w:tc>
          <w:tcPr>
            <w:tcW w:w="619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>LIAISON TREPONEMA SCREEN 310840 DIASORIN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5,00</w:t>
            </w:r>
          </w:p>
        </w:tc>
      </w:tr>
      <w:tr>
        <w:trPr>
          <w:trHeight w:val="255" w:hRule="atLeast"/>
        </w:trPr>
        <w:tc>
          <w:tcPr>
            <w:tcW w:w="619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LIAISON TREPONEMA SCREEN CONTROL 310841 DIASORIN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619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LIAISON XL MUREX CONTROL HCV Ab 310241 DIASORIN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619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LIAISON XL MUREX HCV Ab 310240 DIASORIN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10,00</w:t>
            </w:r>
          </w:p>
        </w:tc>
      </w:tr>
      <w:tr>
        <w:trPr>
          <w:trHeight w:val="270" w:hRule="atLeast"/>
        </w:trPr>
        <w:tc>
          <w:tcPr>
            <w:tcW w:w="619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LIAISON XL MUREX HIV Ab/Ag 310260 DIASORIN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5,00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FF0000"/>
          <w:spacing w:val="0"/>
          <w:sz w:val="22"/>
        </w:rPr>
        <w:t xml:space="preserve">Transfúzní oddělení, 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FF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FF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 položek oznamte, prosím, na výše uvedená telefonní čísla.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Děkuji</w:t>
      </w: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lékárník</w:t>
      </w:r>
      <w:r>
        <w:rPr>
          <w:rStyle w:val="Strong"/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LEK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caps w:val="false"/>
          <w:smallCaps w:val="false"/>
          <w:color w:val="000000"/>
          <w:spacing w:val="0"/>
        </w:rPr>
        <w:drawing>
          <wp:inline distT="0" distB="0" distL="0" distR="0">
            <wp:extent cx="548640" cy="231775"/>
            <wp:effectExtent l="0" t="0" r="0" b="0"/>
            <wp:docPr id="1" name="Obrázek1" descr="Nemocnice Havlíčkův Br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Nemocnice Havlíčkův Bro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img-1232000306362273101761807395410"/>
      <w:bookmarkEnd w:id="0"/>
    </w:p>
    <w:p>
      <w:pPr>
        <w:pStyle w:val="BodyText"/>
        <w:widowControl/>
        <w:bidi w:val="0"/>
        <w:ind w:hanging="0" w:left="0" w:right="0"/>
        <w:jc w:val="left"/>
        <w:rPr>
          <w:rStyle w:val="Strong"/>
        </w:rPr>
      </w:pPr>
      <w:hyperlink r:id="rId3" w:tgtFrame="_blank">
        <w:r>
          <w:rPr>
            <w:rFonts w:ascii="Arial;Helvetica" w:hAnsi="Arial;Helvetica"/>
            <w:b w:val="false"/>
            <w:i w:val="false"/>
            <w:caps w:val="false"/>
            <w:smallCaps w:val="false"/>
            <w:color w:val="000000"/>
            <w:spacing w:val="0"/>
            <w:sz w:val="20"/>
          </w:rPr>
          <w:t>Telefon: </w:t>
          <w:br/>
          <w:t>Mobil: </w:t>
          <w:br/>
          <w:t>Emailová adresa: </w:t>
        </w:r>
      </w:hyperlink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4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hana.dolejsi@onhb.cz" TargetMode="External"/><Relationship Id="rId4" Type="http://schemas.openxmlformats.org/officeDocument/2006/relationships/hyperlink" Target="http://www.nemhb.cz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2</Pages>
  <Words>167</Words>
  <Characters>1055</Characters>
  <CharactersWithSpaces>1195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2026-05-27T14:29:57Z</dcterms:created>
  <dc:creator/>
  <dc:description/>
  <dc:language>cs-CZ</dc:language>
  <cp:lastModifiedBy/>
  <dcterms:modified xsi:type="dcterms:W3CDTF">2026-05-27T14:32:07Z</dcterms:modified>
  <cp:revision>1</cp:revision>
  <dc:subject/>
  <dc:title/>
</cp:coreProperties>
</file>