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5E703" w14:textId="77777777" w:rsidR="00E52909" w:rsidRPr="006C7FE7" w:rsidRDefault="00E52909" w:rsidP="002242BA">
      <w:pPr>
        <w:autoSpaceDE w:val="0"/>
        <w:autoSpaceDN w:val="0"/>
        <w:adjustRightInd w:val="0"/>
        <w:spacing w:before="120" w:after="120" w:line="240" w:lineRule="auto"/>
        <w:jc w:val="center"/>
        <w:rPr>
          <w:rFonts w:cstheme="minorHAnsi"/>
          <w:b/>
          <w:bCs/>
          <w:sz w:val="28"/>
          <w:szCs w:val="28"/>
          <w:lang w:val="en-GB"/>
        </w:rPr>
      </w:pPr>
    </w:p>
    <w:p w14:paraId="1391BC9B" w14:textId="77777777" w:rsidR="006C7FE7" w:rsidRPr="006C7FE7" w:rsidRDefault="006C7FE7" w:rsidP="002242BA">
      <w:pPr>
        <w:autoSpaceDE w:val="0"/>
        <w:autoSpaceDN w:val="0"/>
        <w:adjustRightInd w:val="0"/>
        <w:spacing w:before="120" w:after="120" w:line="240" w:lineRule="auto"/>
        <w:jc w:val="center"/>
        <w:rPr>
          <w:rFonts w:cstheme="minorHAnsi"/>
          <w:b/>
          <w:bCs/>
          <w:sz w:val="28"/>
          <w:szCs w:val="28"/>
          <w:lang w:val="en-GB"/>
        </w:rPr>
      </w:pPr>
    </w:p>
    <w:p w14:paraId="066ABC83" w14:textId="77777777" w:rsidR="006C7FE7" w:rsidRPr="006C7FE7" w:rsidRDefault="006C7FE7" w:rsidP="002242BA">
      <w:pPr>
        <w:autoSpaceDE w:val="0"/>
        <w:autoSpaceDN w:val="0"/>
        <w:adjustRightInd w:val="0"/>
        <w:spacing w:before="120" w:after="120" w:line="240" w:lineRule="auto"/>
        <w:jc w:val="center"/>
        <w:rPr>
          <w:rFonts w:cstheme="minorHAnsi"/>
          <w:b/>
          <w:bCs/>
          <w:sz w:val="28"/>
          <w:szCs w:val="28"/>
          <w:lang w:val="en-GB"/>
        </w:rPr>
      </w:pPr>
    </w:p>
    <w:p w14:paraId="5F19A2EC" w14:textId="77777777" w:rsidR="006C7FE7" w:rsidRPr="006C7FE7" w:rsidRDefault="006C7FE7" w:rsidP="002242BA">
      <w:pPr>
        <w:autoSpaceDE w:val="0"/>
        <w:autoSpaceDN w:val="0"/>
        <w:adjustRightInd w:val="0"/>
        <w:spacing w:before="120" w:after="120" w:line="240" w:lineRule="auto"/>
        <w:jc w:val="center"/>
        <w:rPr>
          <w:rFonts w:cstheme="minorHAnsi"/>
          <w:b/>
          <w:bCs/>
          <w:sz w:val="28"/>
          <w:szCs w:val="28"/>
          <w:lang w:val="en-GB"/>
        </w:rPr>
      </w:pPr>
    </w:p>
    <w:p w14:paraId="0AACFC93" w14:textId="47CEAEED" w:rsidR="002242BA" w:rsidRPr="006C7FE7" w:rsidRDefault="002242BA" w:rsidP="002242BA">
      <w:pPr>
        <w:autoSpaceDE w:val="0"/>
        <w:autoSpaceDN w:val="0"/>
        <w:adjustRightInd w:val="0"/>
        <w:spacing w:before="120" w:after="120" w:line="240" w:lineRule="auto"/>
        <w:jc w:val="center"/>
        <w:rPr>
          <w:rFonts w:cstheme="minorHAnsi"/>
          <w:b/>
          <w:bCs/>
          <w:sz w:val="28"/>
          <w:szCs w:val="28"/>
          <w:lang w:val="en-GB"/>
        </w:rPr>
      </w:pPr>
      <w:r w:rsidRPr="006C7FE7">
        <w:rPr>
          <w:rFonts w:cstheme="minorHAnsi"/>
          <w:b/>
          <w:bCs/>
          <w:sz w:val="28"/>
          <w:szCs w:val="28"/>
          <w:lang w:val="en-GB"/>
        </w:rPr>
        <w:t>Service Level Agreement</w:t>
      </w:r>
    </w:p>
    <w:p w14:paraId="0CBF0E42" w14:textId="7DF9751A" w:rsidR="00A16CE3" w:rsidRPr="006C7FE7" w:rsidRDefault="00A16CE3" w:rsidP="002242BA">
      <w:pPr>
        <w:autoSpaceDE w:val="0"/>
        <w:autoSpaceDN w:val="0"/>
        <w:adjustRightInd w:val="0"/>
        <w:spacing w:before="120" w:after="120" w:line="240" w:lineRule="auto"/>
        <w:jc w:val="center"/>
        <w:rPr>
          <w:rFonts w:cstheme="minorHAnsi"/>
          <w:lang w:val="en-GB"/>
        </w:rPr>
      </w:pPr>
    </w:p>
    <w:p w14:paraId="512E691E" w14:textId="77777777" w:rsidR="00A16CE3" w:rsidRPr="006C7FE7" w:rsidRDefault="00A16CE3" w:rsidP="002242BA">
      <w:pPr>
        <w:autoSpaceDE w:val="0"/>
        <w:autoSpaceDN w:val="0"/>
        <w:adjustRightInd w:val="0"/>
        <w:spacing w:before="120" w:after="120" w:line="240" w:lineRule="auto"/>
        <w:jc w:val="center"/>
        <w:rPr>
          <w:rFonts w:cstheme="minorHAnsi"/>
          <w:lang w:val="en-GB"/>
        </w:rPr>
      </w:pPr>
    </w:p>
    <w:p w14:paraId="39D5DC74" w14:textId="0310E98E" w:rsidR="002242BA" w:rsidRPr="006C7FE7" w:rsidRDefault="002242BA" w:rsidP="00A23629">
      <w:pPr>
        <w:autoSpaceDE w:val="0"/>
        <w:autoSpaceDN w:val="0"/>
        <w:adjustRightInd w:val="0"/>
        <w:spacing w:before="120" w:after="120" w:line="240" w:lineRule="auto"/>
        <w:jc w:val="center"/>
        <w:rPr>
          <w:rFonts w:cstheme="minorHAnsi"/>
          <w:sz w:val="24"/>
          <w:szCs w:val="24"/>
          <w:lang w:val="en-GB"/>
        </w:rPr>
      </w:pPr>
      <w:r w:rsidRPr="006C7FE7">
        <w:rPr>
          <w:rFonts w:cstheme="minorHAnsi"/>
          <w:sz w:val="24"/>
          <w:szCs w:val="24"/>
          <w:lang w:val="en-GB"/>
        </w:rPr>
        <w:t xml:space="preserve">Between DANUBIUS-ERIC and </w:t>
      </w:r>
      <w:r w:rsidR="00143333" w:rsidRPr="006C7FE7">
        <w:rPr>
          <w:rFonts w:cstheme="minorHAnsi"/>
          <w:sz w:val="24"/>
          <w:szCs w:val="24"/>
          <w:lang w:val="en-GB"/>
        </w:rPr>
        <w:t>Hydrological Nexus of Central Europe</w:t>
      </w:r>
      <w:r w:rsidR="007F5A81" w:rsidRPr="006C7FE7">
        <w:rPr>
          <w:rFonts w:cstheme="minorHAnsi"/>
          <w:sz w:val="24"/>
          <w:szCs w:val="24"/>
          <w:lang w:val="en-GB"/>
        </w:rPr>
        <w:t xml:space="preserve"> </w:t>
      </w:r>
      <w:r w:rsidR="00A23629" w:rsidRPr="006C7FE7">
        <w:rPr>
          <w:rFonts w:cstheme="minorHAnsi"/>
          <w:sz w:val="24"/>
          <w:szCs w:val="24"/>
          <w:lang w:val="en-GB"/>
        </w:rPr>
        <w:t xml:space="preserve">(a DANUBIUS </w:t>
      </w:r>
      <w:r w:rsidR="00451A18" w:rsidRPr="006C7FE7">
        <w:rPr>
          <w:rFonts w:cstheme="minorHAnsi"/>
          <w:sz w:val="24"/>
          <w:szCs w:val="24"/>
          <w:lang w:val="en-GB"/>
        </w:rPr>
        <w:t>Supersite</w:t>
      </w:r>
      <w:r w:rsidR="00A23629" w:rsidRPr="006C7FE7">
        <w:rPr>
          <w:rFonts w:cstheme="minorHAnsi"/>
          <w:sz w:val="24"/>
          <w:szCs w:val="24"/>
          <w:lang w:val="en-GB"/>
        </w:rPr>
        <w:t xml:space="preserve"> represented by</w:t>
      </w:r>
      <w:r w:rsidR="00143333" w:rsidRPr="006C7FE7">
        <w:rPr>
          <w:rFonts w:cstheme="minorHAnsi"/>
          <w:sz w:val="24"/>
          <w:szCs w:val="24"/>
          <w:lang w:val="en-GB"/>
        </w:rPr>
        <w:t xml:space="preserve"> University of South Bohemia in </w:t>
      </w:r>
      <w:proofErr w:type="spellStart"/>
      <w:r w:rsidR="00143333" w:rsidRPr="006C7FE7">
        <w:rPr>
          <w:rFonts w:cstheme="minorHAnsi"/>
          <w:sz w:val="24"/>
          <w:szCs w:val="24"/>
          <w:lang w:val="en-GB"/>
        </w:rPr>
        <w:t>Česk</w:t>
      </w:r>
      <w:r w:rsidR="00225BB4" w:rsidRPr="006C7FE7">
        <w:rPr>
          <w:rFonts w:cstheme="minorHAnsi"/>
          <w:sz w:val="24"/>
          <w:szCs w:val="24"/>
          <w:lang w:val="en-GB"/>
        </w:rPr>
        <w:t>é</w:t>
      </w:r>
      <w:proofErr w:type="spellEnd"/>
      <w:r w:rsidR="00143333" w:rsidRPr="006C7FE7">
        <w:rPr>
          <w:rFonts w:cstheme="minorHAnsi"/>
          <w:sz w:val="24"/>
          <w:szCs w:val="24"/>
          <w:lang w:val="en-GB"/>
        </w:rPr>
        <w:t xml:space="preserve"> Budějovice/</w:t>
      </w:r>
      <w:r w:rsidR="00143333" w:rsidRPr="006C7FE7">
        <w:rPr>
          <w:rFonts w:cstheme="minorHAnsi"/>
          <w:sz w:val="24"/>
          <w:szCs w:val="24"/>
        </w:rPr>
        <w:t>South Bohemian Research Center of Aquaculture and Biodiversity of Hydrocenoses CENAKVA</w:t>
      </w:r>
      <w:r w:rsidR="00A23629" w:rsidRPr="006C7FE7">
        <w:rPr>
          <w:rFonts w:cstheme="minorHAnsi"/>
          <w:sz w:val="24"/>
          <w:szCs w:val="24"/>
          <w:lang w:val="en-GB"/>
        </w:rPr>
        <w:t xml:space="preserve">) </w:t>
      </w:r>
      <w:r w:rsidRPr="006C7FE7">
        <w:rPr>
          <w:rFonts w:cstheme="minorHAnsi"/>
          <w:sz w:val="24"/>
          <w:szCs w:val="24"/>
          <w:lang w:val="en-GB"/>
        </w:rPr>
        <w:t>in accordance with the DANUBIUS-ERIC Statutes</w:t>
      </w:r>
    </w:p>
    <w:p w14:paraId="44194470" w14:textId="77777777" w:rsidR="009348AF" w:rsidRPr="006C7FE7" w:rsidRDefault="009348AF" w:rsidP="00A23629">
      <w:pPr>
        <w:autoSpaceDE w:val="0"/>
        <w:autoSpaceDN w:val="0"/>
        <w:adjustRightInd w:val="0"/>
        <w:spacing w:before="120" w:after="120" w:line="240" w:lineRule="auto"/>
        <w:jc w:val="center"/>
        <w:rPr>
          <w:rFonts w:cstheme="minorHAnsi"/>
          <w:sz w:val="24"/>
          <w:szCs w:val="24"/>
          <w:lang w:val="en-GB"/>
        </w:rPr>
      </w:pPr>
    </w:p>
    <w:p w14:paraId="6DE46D78" w14:textId="3AB6715A" w:rsidR="00DC3A27" w:rsidRPr="006C7FE7" w:rsidRDefault="00DC3A27" w:rsidP="00A23629">
      <w:pPr>
        <w:autoSpaceDE w:val="0"/>
        <w:autoSpaceDN w:val="0"/>
        <w:adjustRightInd w:val="0"/>
        <w:spacing w:before="120" w:after="120" w:line="240" w:lineRule="auto"/>
        <w:jc w:val="center"/>
        <w:rPr>
          <w:rFonts w:cstheme="minorHAnsi"/>
          <w:sz w:val="24"/>
          <w:szCs w:val="24"/>
          <w:lang w:val="en-GB"/>
        </w:rPr>
      </w:pPr>
      <w:r w:rsidRPr="006C7FE7">
        <w:rPr>
          <w:rFonts w:cstheme="minorHAnsi"/>
          <w:sz w:val="24"/>
          <w:szCs w:val="24"/>
          <w:lang w:val="en-GB"/>
        </w:rPr>
        <w:t xml:space="preserve">The Supersite Hydrological Nexus of Central Europe </w:t>
      </w:r>
      <w:r w:rsidR="00345C61" w:rsidRPr="006C7FE7">
        <w:rPr>
          <w:rFonts w:cstheme="minorHAnsi"/>
          <w:sz w:val="24"/>
          <w:szCs w:val="24"/>
          <w:lang w:val="en-GB"/>
        </w:rPr>
        <w:t>is represented by</w:t>
      </w:r>
      <w:r w:rsidRPr="006C7FE7">
        <w:rPr>
          <w:rFonts w:cstheme="minorHAnsi"/>
          <w:sz w:val="24"/>
          <w:szCs w:val="24"/>
          <w:lang w:val="en-GB"/>
        </w:rPr>
        <w:t xml:space="preserve"> </w:t>
      </w:r>
      <w:r w:rsidRPr="006C7FE7">
        <w:rPr>
          <w:rFonts w:cstheme="minorHAnsi"/>
          <w:b/>
          <w:bCs/>
          <w:sz w:val="24"/>
          <w:szCs w:val="24"/>
          <w:lang w:val="en-GB"/>
        </w:rPr>
        <w:t xml:space="preserve">the </w:t>
      </w:r>
      <w:r w:rsidR="00345C61" w:rsidRPr="006C7FE7">
        <w:rPr>
          <w:rFonts w:cstheme="minorHAnsi"/>
          <w:b/>
          <w:bCs/>
          <w:sz w:val="24"/>
          <w:szCs w:val="24"/>
          <w:lang w:val="en-GB"/>
        </w:rPr>
        <w:t>L</w:t>
      </w:r>
      <w:r w:rsidRPr="006C7FE7">
        <w:rPr>
          <w:rFonts w:cstheme="minorHAnsi"/>
          <w:b/>
          <w:bCs/>
          <w:sz w:val="24"/>
          <w:szCs w:val="24"/>
          <w:lang w:val="en-GB"/>
        </w:rPr>
        <w:t xml:space="preserve">ead </w:t>
      </w:r>
      <w:r w:rsidR="00345C61" w:rsidRPr="006C7FE7">
        <w:rPr>
          <w:rFonts w:cstheme="minorHAnsi"/>
          <w:b/>
          <w:bCs/>
          <w:sz w:val="24"/>
          <w:szCs w:val="24"/>
          <w:lang w:val="en-GB"/>
        </w:rPr>
        <w:t>P</w:t>
      </w:r>
      <w:r w:rsidRPr="006C7FE7">
        <w:rPr>
          <w:rFonts w:cstheme="minorHAnsi"/>
          <w:b/>
          <w:bCs/>
          <w:sz w:val="24"/>
          <w:szCs w:val="24"/>
          <w:lang w:val="en-GB"/>
        </w:rPr>
        <w:t>artner</w:t>
      </w:r>
      <w:r w:rsidRPr="006C7FE7">
        <w:rPr>
          <w:rFonts w:cstheme="minorHAnsi"/>
          <w:sz w:val="24"/>
          <w:szCs w:val="24"/>
          <w:lang w:val="en-GB"/>
        </w:rPr>
        <w:t xml:space="preserve"> University of South Bohemia in </w:t>
      </w:r>
      <w:proofErr w:type="spellStart"/>
      <w:r w:rsidRPr="006C7FE7">
        <w:rPr>
          <w:rFonts w:cstheme="minorHAnsi"/>
          <w:sz w:val="24"/>
          <w:szCs w:val="24"/>
          <w:lang w:val="en-GB"/>
        </w:rPr>
        <w:t>Česk</w:t>
      </w:r>
      <w:r w:rsidR="00225BB4" w:rsidRPr="006C7FE7">
        <w:rPr>
          <w:rFonts w:cstheme="minorHAnsi"/>
          <w:sz w:val="24"/>
          <w:szCs w:val="24"/>
          <w:lang w:val="en-GB"/>
        </w:rPr>
        <w:t>é</w:t>
      </w:r>
      <w:proofErr w:type="spellEnd"/>
      <w:r w:rsidRPr="006C7FE7">
        <w:rPr>
          <w:rFonts w:cstheme="minorHAnsi"/>
          <w:sz w:val="24"/>
          <w:szCs w:val="24"/>
          <w:lang w:val="en-GB"/>
        </w:rPr>
        <w:t xml:space="preserve"> Budějovice/</w:t>
      </w:r>
      <w:r w:rsidRPr="006C7FE7">
        <w:rPr>
          <w:rFonts w:cstheme="minorHAnsi"/>
          <w:sz w:val="24"/>
          <w:szCs w:val="24"/>
        </w:rPr>
        <w:t>South Bohemian Research Center of Aquaculture and Biodiversity of Hydrocenoses CENAKVA</w:t>
      </w:r>
      <w:r w:rsidRPr="006C7FE7">
        <w:rPr>
          <w:rFonts w:cstheme="minorHAnsi"/>
          <w:sz w:val="24"/>
          <w:szCs w:val="24"/>
          <w:lang w:val="en-GB"/>
        </w:rPr>
        <w:t xml:space="preserve"> and</w:t>
      </w:r>
      <w:r w:rsidR="00345C61" w:rsidRPr="006C7FE7">
        <w:rPr>
          <w:rFonts w:cstheme="minorHAnsi"/>
          <w:sz w:val="24"/>
          <w:szCs w:val="24"/>
          <w:lang w:val="en-GB"/>
        </w:rPr>
        <w:t xml:space="preserve"> by</w:t>
      </w:r>
      <w:r w:rsidRPr="006C7FE7">
        <w:rPr>
          <w:rFonts w:cstheme="minorHAnsi"/>
          <w:sz w:val="24"/>
          <w:szCs w:val="24"/>
          <w:lang w:val="en-GB"/>
        </w:rPr>
        <w:t xml:space="preserve"> </w:t>
      </w:r>
      <w:r w:rsidRPr="006C7FE7">
        <w:rPr>
          <w:rFonts w:cstheme="minorHAnsi"/>
          <w:b/>
          <w:bCs/>
          <w:sz w:val="24"/>
          <w:szCs w:val="24"/>
          <w:lang w:val="en-GB"/>
        </w:rPr>
        <w:t xml:space="preserve">the </w:t>
      </w:r>
      <w:r w:rsidR="00345C61" w:rsidRPr="006C7FE7">
        <w:rPr>
          <w:rFonts w:cstheme="minorHAnsi"/>
          <w:b/>
          <w:bCs/>
          <w:sz w:val="24"/>
          <w:szCs w:val="24"/>
          <w:lang w:val="en-GB"/>
        </w:rPr>
        <w:t>P</w:t>
      </w:r>
      <w:r w:rsidRPr="006C7FE7">
        <w:rPr>
          <w:rFonts w:cstheme="minorHAnsi"/>
          <w:b/>
          <w:bCs/>
          <w:sz w:val="24"/>
          <w:szCs w:val="24"/>
          <w:lang w:val="en-GB"/>
        </w:rPr>
        <w:t>artner</w:t>
      </w:r>
      <w:r w:rsidRPr="006C7FE7">
        <w:rPr>
          <w:rFonts w:cstheme="minorHAnsi"/>
          <w:sz w:val="24"/>
          <w:szCs w:val="24"/>
          <w:lang w:val="en-GB"/>
        </w:rPr>
        <w:t xml:space="preserve"> </w:t>
      </w:r>
      <w:r w:rsidR="00E76704" w:rsidRPr="006C7FE7">
        <w:rPr>
          <w:rFonts w:cstheme="minorHAnsi"/>
          <w:sz w:val="24"/>
          <w:szCs w:val="24"/>
          <w:lang w:val="en-GB"/>
        </w:rPr>
        <w:t>Global Change Research Institute of the Czech Academy of Sciences</w:t>
      </w:r>
      <w:r w:rsidR="00F96E8C" w:rsidRPr="006C7FE7">
        <w:rPr>
          <w:rFonts w:cstheme="minorHAnsi"/>
          <w:sz w:val="24"/>
          <w:szCs w:val="24"/>
          <w:lang w:val="en-GB"/>
        </w:rPr>
        <w:t>.</w:t>
      </w:r>
    </w:p>
    <w:p w14:paraId="5C772ECC" w14:textId="77777777" w:rsidR="002242BA" w:rsidRPr="006C7FE7" w:rsidRDefault="002242BA" w:rsidP="002242BA">
      <w:pPr>
        <w:autoSpaceDE w:val="0"/>
        <w:autoSpaceDN w:val="0"/>
        <w:adjustRightInd w:val="0"/>
        <w:spacing w:before="120" w:after="120" w:line="240" w:lineRule="auto"/>
        <w:rPr>
          <w:rFonts w:cstheme="minorHAnsi"/>
          <w:lang w:val="en-GB"/>
        </w:rPr>
      </w:pPr>
    </w:p>
    <w:p w14:paraId="634B2E16" w14:textId="77777777" w:rsidR="002242BA" w:rsidRPr="006C7FE7" w:rsidRDefault="002242BA" w:rsidP="002242BA">
      <w:pPr>
        <w:autoSpaceDE w:val="0"/>
        <w:autoSpaceDN w:val="0"/>
        <w:adjustRightInd w:val="0"/>
        <w:spacing w:before="120" w:after="120" w:line="240" w:lineRule="auto"/>
        <w:rPr>
          <w:rFonts w:cstheme="minorHAnsi"/>
          <w:lang w:val="en-GB"/>
        </w:rPr>
      </w:pPr>
    </w:p>
    <w:p w14:paraId="1973D40C" w14:textId="77777777" w:rsidR="00006B91" w:rsidRPr="006C7FE7" w:rsidRDefault="00006B91" w:rsidP="002242BA">
      <w:pPr>
        <w:autoSpaceDE w:val="0"/>
        <w:autoSpaceDN w:val="0"/>
        <w:adjustRightInd w:val="0"/>
        <w:spacing w:before="120" w:after="120" w:line="240" w:lineRule="auto"/>
        <w:rPr>
          <w:rFonts w:cstheme="minorHAnsi"/>
          <w:b/>
          <w:bCs/>
          <w:lang w:val="en-GB"/>
        </w:rPr>
      </w:pPr>
    </w:p>
    <w:p w14:paraId="4644066D" w14:textId="77777777" w:rsidR="00006B91" w:rsidRPr="006C7FE7" w:rsidRDefault="00006B91" w:rsidP="002242BA">
      <w:pPr>
        <w:autoSpaceDE w:val="0"/>
        <w:autoSpaceDN w:val="0"/>
        <w:adjustRightInd w:val="0"/>
        <w:spacing w:before="120" w:after="120" w:line="240" w:lineRule="auto"/>
        <w:rPr>
          <w:rFonts w:cstheme="minorHAnsi"/>
          <w:b/>
          <w:bCs/>
          <w:lang w:val="en-GB"/>
        </w:rPr>
      </w:pPr>
    </w:p>
    <w:p w14:paraId="2668F04B" w14:textId="77777777" w:rsidR="00006B91" w:rsidRPr="006C7FE7" w:rsidRDefault="00006B91" w:rsidP="002242BA">
      <w:pPr>
        <w:autoSpaceDE w:val="0"/>
        <w:autoSpaceDN w:val="0"/>
        <w:adjustRightInd w:val="0"/>
        <w:spacing w:before="120" w:after="120" w:line="240" w:lineRule="auto"/>
        <w:rPr>
          <w:rFonts w:cstheme="minorHAnsi"/>
          <w:b/>
          <w:bCs/>
          <w:lang w:val="en-GB"/>
        </w:rPr>
      </w:pPr>
    </w:p>
    <w:p w14:paraId="36423A83" w14:textId="77777777" w:rsidR="00006B91" w:rsidRPr="006C7FE7" w:rsidRDefault="00006B91" w:rsidP="002242BA">
      <w:pPr>
        <w:autoSpaceDE w:val="0"/>
        <w:autoSpaceDN w:val="0"/>
        <w:adjustRightInd w:val="0"/>
        <w:spacing w:before="120" w:after="120" w:line="240" w:lineRule="auto"/>
        <w:rPr>
          <w:rFonts w:cstheme="minorHAnsi"/>
          <w:b/>
          <w:bCs/>
          <w:lang w:val="en-GB"/>
        </w:rPr>
      </w:pPr>
    </w:p>
    <w:p w14:paraId="0BE9930D" w14:textId="77777777" w:rsidR="00006B91" w:rsidRPr="006C7FE7" w:rsidRDefault="00006B91" w:rsidP="002242BA">
      <w:pPr>
        <w:autoSpaceDE w:val="0"/>
        <w:autoSpaceDN w:val="0"/>
        <w:adjustRightInd w:val="0"/>
        <w:spacing w:before="120" w:after="120" w:line="240" w:lineRule="auto"/>
        <w:rPr>
          <w:rFonts w:cstheme="minorHAnsi"/>
          <w:b/>
          <w:bCs/>
          <w:lang w:val="en-GB"/>
        </w:rPr>
      </w:pPr>
    </w:p>
    <w:p w14:paraId="16B0DB49" w14:textId="77777777" w:rsidR="00006B91" w:rsidRPr="006C7FE7" w:rsidRDefault="00006B91" w:rsidP="002242BA">
      <w:pPr>
        <w:autoSpaceDE w:val="0"/>
        <w:autoSpaceDN w:val="0"/>
        <w:adjustRightInd w:val="0"/>
        <w:spacing w:before="120" w:after="120" w:line="240" w:lineRule="auto"/>
        <w:rPr>
          <w:rFonts w:cstheme="minorHAnsi"/>
          <w:b/>
          <w:bCs/>
          <w:lang w:val="en-GB"/>
        </w:rPr>
      </w:pPr>
    </w:p>
    <w:p w14:paraId="3F1594D3" w14:textId="77777777" w:rsidR="00006B91" w:rsidRPr="006C7FE7" w:rsidRDefault="00006B91" w:rsidP="002242BA">
      <w:pPr>
        <w:autoSpaceDE w:val="0"/>
        <w:autoSpaceDN w:val="0"/>
        <w:adjustRightInd w:val="0"/>
        <w:spacing w:before="120" w:after="120" w:line="240" w:lineRule="auto"/>
        <w:rPr>
          <w:rFonts w:cstheme="minorHAnsi"/>
          <w:b/>
          <w:bCs/>
          <w:lang w:val="en-GB"/>
        </w:rPr>
      </w:pPr>
    </w:p>
    <w:p w14:paraId="7366E0CF" w14:textId="77777777" w:rsidR="00006B91" w:rsidRPr="006C7FE7" w:rsidRDefault="00006B91" w:rsidP="002242BA">
      <w:pPr>
        <w:autoSpaceDE w:val="0"/>
        <w:autoSpaceDN w:val="0"/>
        <w:adjustRightInd w:val="0"/>
        <w:spacing w:before="120" w:after="120" w:line="240" w:lineRule="auto"/>
        <w:rPr>
          <w:rFonts w:cstheme="minorHAnsi"/>
          <w:b/>
          <w:bCs/>
          <w:lang w:val="en-GB"/>
        </w:rPr>
      </w:pPr>
    </w:p>
    <w:p w14:paraId="304905D3" w14:textId="77777777" w:rsidR="00006B91" w:rsidRPr="006C7FE7" w:rsidRDefault="00006B91" w:rsidP="002242BA">
      <w:pPr>
        <w:autoSpaceDE w:val="0"/>
        <w:autoSpaceDN w:val="0"/>
        <w:adjustRightInd w:val="0"/>
        <w:spacing w:before="120" w:after="120" w:line="240" w:lineRule="auto"/>
        <w:rPr>
          <w:rFonts w:cstheme="minorHAnsi"/>
          <w:b/>
          <w:bCs/>
          <w:lang w:val="en-GB"/>
        </w:rPr>
      </w:pPr>
    </w:p>
    <w:p w14:paraId="1E3A79AF" w14:textId="77777777" w:rsidR="00006B91" w:rsidRPr="006C7FE7" w:rsidRDefault="00006B91" w:rsidP="002242BA">
      <w:pPr>
        <w:autoSpaceDE w:val="0"/>
        <w:autoSpaceDN w:val="0"/>
        <w:adjustRightInd w:val="0"/>
        <w:spacing w:before="120" w:after="120" w:line="240" w:lineRule="auto"/>
        <w:rPr>
          <w:rFonts w:cstheme="minorHAnsi"/>
          <w:b/>
          <w:bCs/>
          <w:lang w:val="en-GB"/>
        </w:rPr>
      </w:pPr>
    </w:p>
    <w:p w14:paraId="710E76D1" w14:textId="77777777" w:rsidR="00006B91" w:rsidRPr="006C7FE7" w:rsidRDefault="00006B91" w:rsidP="002242BA">
      <w:pPr>
        <w:autoSpaceDE w:val="0"/>
        <w:autoSpaceDN w:val="0"/>
        <w:adjustRightInd w:val="0"/>
        <w:spacing w:before="120" w:after="120" w:line="240" w:lineRule="auto"/>
        <w:rPr>
          <w:rFonts w:cstheme="minorHAnsi"/>
          <w:b/>
          <w:bCs/>
          <w:lang w:val="en-GB"/>
        </w:rPr>
      </w:pPr>
    </w:p>
    <w:p w14:paraId="045F6CB8" w14:textId="6BA9CFC2" w:rsidR="002242BA" w:rsidRPr="006C7FE7" w:rsidRDefault="002242BA" w:rsidP="002242BA">
      <w:pPr>
        <w:autoSpaceDE w:val="0"/>
        <w:autoSpaceDN w:val="0"/>
        <w:adjustRightInd w:val="0"/>
        <w:spacing w:before="120" w:after="120" w:line="240" w:lineRule="auto"/>
        <w:rPr>
          <w:rFonts w:cstheme="minorHAnsi"/>
          <w:sz w:val="24"/>
          <w:szCs w:val="24"/>
          <w:lang w:val="en-GB"/>
        </w:rPr>
      </w:pPr>
      <w:r w:rsidRPr="006C7FE7">
        <w:rPr>
          <w:rFonts w:cstheme="minorHAnsi"/>
          <w:sz w:val="24"/>
          <w:szCs w:val="24"/>
          <w:lang w:val="en-GB"/>
        </w:rPr>
        <w:lastRenderedPageBreak/>
        <w:t>This agreement is made by and between:</w:t>
      </w:r>
    </w:p>
    <w:p w14:paraId="3BD1F69F" w14:textId="77777777" w:rsidR="00006B91" w:rsidRPr="006C7FE7" w:rsidRDefault="00006B91" w:rsidP="002242BA">
      <w:pPr>
        <w:autoSpaceDE w:val="0"/>
        <w:autoSpaceDN w:val="0"/>
        <w:adjustRightInd w:val="0"/>
        <w:spacing w:before="120" w:after="120" w:line="240" w:lineRule="auto"/>
        <w:rPr>
          <w:rFonts w:cstheme="minorHAnsi"/>
          <w:sz w:val="24"/>
          <w:szCs w:val="24"/>
          <w:lang w:val="en-GB"/>
        </w:rPr>
      </w:pPr>
    </w:p>
    <w:p w14:paraId="4EE71C19" w14:textId="6D60F246" w:rsidR="00AC030A" w:rsidRPr="006C7FE7" w:rsidRDefault="002242BA" w:rsidP="00AC030A">
      <w:pPr>
        <w:pStyle w:val="Odstavecseseznamem"/>
        <w:numPr>
          <w:ilvl w:val="0"/>
          <w:numId w:val="9"/>
        </w:numPr>
        <w:autoSpaceDE w:val="0"/>
        <w:autoSpaceDN w:val="0"/>
        <w:adjustRightInd w:val="0"/>
        <w:spacing w:before="120" w:after="120" w:line="240" w:lineRule="auto"/>
        <w:rPr>
          <w:rFonts w:cstheme="minorHAnsi"/>
          <w:sz w:val="24"/>
          <w:szCs w:val="24"/>
          <w:lang w:val="en-GB"/>
        </w:rPr>
      </w:pPr>
      <w:r w:rsidRPr="006C7FE7">
        <w:rPr>
          <w:rFonts w:cstheme="minorHAnsi"/>
          <w:b/>
          <w:bCs/>
          <w:sz w:val="24"/>
          <w:szCs w:val="24"/>
          <w:lang w:val="en-GB"/>
        </w:rPr>
        <w:t>DANUBIUS-ERIC</w:t>
      </w:r>
      <w:r w:rsidRPr="006C7FE7">
        <w:rPr>
          <w:rFonts w:cstheme="minorHAnsi"/>
          <w:sz w:val="24"/>
          <w:szCs w:val="24"/>
          <w:lang w:val="en-GB"/>
        </w:rPr>
        <w:t>, a European Research Infrastructure Consortium established by Commission</w:t>
      </w:r>
      <w:r w:rsidR="00291A34" w:rsidRPr="006C7FE7">
        <w:rPr>
          <w:rFonts w:cstheme="minorHAnsi"/>
          <w:sz w:val="24"/>
          <w:szCs w:val="24"/>
          <w:lang w:val="en-GB"/>
        </w:rPr>
        <w:t xml:space="preserve"> </w:t>
      </w:r>
      <w:r w:rsidRPr="006C7FE7">
        <w:rPr>
          <w:rFonts w:cstheme="minorHAnsi"/>
          <w:sz w:val="24"/>
          <w:szCs w:val="24"/>
          <w:lang w:val="en-GB"/>
        </w:rPr>
        <w:t xml:space="preserve">Implementing </w:t>
      </w:r>
      <w:r w:rsidR="006C7FE7" w:rsidRPr="006C7FE7">
        <w:rPr>
          <w:rFonts w:cstheme="minorHAnsi"/>
          <w:sz w:val="24"/>
          <w:szCs w:val="24"/>
          <w:lang w:val="en-GB"/>
        </w:rPr>
        <w:t xml:space="preserve">Decision (EU) 2025/1238 of 25 June 2025, </w:t>
      </w:r>
      <w:r w:rsidRPr="006C7FE7">
        <w:rPr>
          <w:rFonts w:cstheme="minorHAnsi"/>
          <w:sz w:val="24"/>
          <w:szCs w:val="24"/>
          <w:lang w:val="en-GB"/>
        </w:rPr>
        <w:t>having its headquarter and</w:t>
      </w:r>
      <w:r w:rsidR="00291A34" w:rsidRPr="006C7FE7">
        <w:rPr>
          <w:rFonts w:cstheme="minorHAnsi"/>
          <w:sz w:val="24"/>
          <w:szCs w:val="24"/>
          <w:lang w:val="en-GB"/>
        </w:rPr>
        <w:t xml:space="preserve"> </w:t>
      </w:r>
      <w:r w:rsidRPr="006C7FE7">
        <w:rPr>
          <w:rFonts w:cstheme="minorHAnsi"/>
          <w:sz w:val="24"/>
          <w:szCs w:val="24"/>
          <w:lang w:val="en-GB"/>
        </w:rPr>
        <w:t xml:space="preserve">statutory seat in </w:t>
      </w:r>
      <w:proofErr w:type="spellStart"/>
      <w:r w:rsidR="007D7110" w:rsidRPr="006C7FE7">
        <w:rPr>
          <w:rFonts w:cstheme="minorHAnsi"/>
          <w:sz w:val="24"/>
          <w:szCs w:val="24"/>
          <w:lang w:val="en-GB"/>
        </w:rPr>
        <w:t>Murighiol</w:t>
      </w:r>
      <w:proofErr w:type="spellEnd"/>
      <w:r w:rsidR="007D7110" w:rsidRPr="006C7FE7">
        <w:rPr>
          <w:rFonts w:cstheme="minorHAnsi"/>
          <w:sz w:val="24"/>
          <w:szCs w:val="24"/>
          <w:lang w:val="en-GB"/>
        </w:rPr>
        <w:t>, 827150, Tulcea County</w:t>
      </w:r>
      <w:r w:rsidRPr="006C7FE7">
        <w:rPr>
          <w:rFonts w:cstheme="minorHAnsi"/>
          <w:sz w:val="24"/>
          <w:szCs w:val="24"/>
          <w:lang w:val="en-GB"/>
        </w:rPr>
        <w:t xml:space="preserve">, </w:t>
      </w:r>
      <w:r w:rsidR="000D56DD" w:rsidRPr="006C7FE7">
        <w:rPr>
          <w:rFonts w:cstheme="minorHAnsi"/>
          <w:sz w:val="24"/>
          <w:szCs w:val="24"/>
          <w:lang w:val="en-GB"/>
        </w:rPr>
        <w:t>Romania</w:t>
      </w:r>
      <w:r w:rsidRPr="006C7FE7">
        <w:rPr>
          <w:rFonts w:cstheme="minorHAnsi"/>
          <w:sz w:val="24"/>
          <w:szCs w:val="24"/>
          <w:lang w:val="en-GB"/>
        </w:rPr>
        <w:t xml:space="preserve"> (Hereinafter “</w:t>
      </w:r>
      <w:r w:rsidRPr="006C7FE7">
        <w:rPr>
          <w:rFonts w:cstheme="minorHAnsi"/>
          <w:b/>
          <w:bCs/>
          <w:sz w:val="24"/>
          <w:szCs w:val="24"/>
          <w:lang w:val="en-GB"/>
        </w:rPr>
        <w:t>DANUBIUS-ERIC</w:t>
      </w:r>
      <w:r w:rsidRPr="006C7FE7">
        <w:rPr>
          <w:rFonts w:cstheme="minorHAnsi"/>
          <w:sz w:val="24"/>
          <w:szCs w:val="24"/>
          <w:lang w:val="en-GB"/>
        </w:rPr>
        <w:t>”), and</w:t>
      </w:r>
    </w:p>
    <w:p w14:paraId="205D560F" w14:textId="61290879" w:rsidR="00AC030A" w:rsidRPr="006C7FE7" w:rsidRDefault="00143333" w:rsidP="00AC030A">
      <w:pPr>
        <w:pStyle w:val="Odstavecseseznamem"/>
        <w:numPr>
          <w:ilvl w:val="0"/>
          <w:numId w:val="9"/>
        </w:numPr>
        <w:autoSpaceDE w:val="0"/>
        <w:autoSpaceDN w:val="0"/>
        <w:adjustRightInd w:val="0"/>
        <w:spacing w:before="120" w:after="120" w:line="240" w:lineRule="auto"/>
        <w:rPr>
          <w:rFonts w:cstheme="minorHAnsi"/>
          <w:sz w:val="24"/>
          <w:szCs w:val="24"/>
          <w:lang w:val="en-GB"/>
        </w:rPr>
      </w:pPr>
      <w:r w:rsidRPr="006C7FE7">
        <w:rPr>
          <w:rFonts w:cstheme="minorHAnsi"/>
          <w:b/>
          <w:bCs/>
          <w:sz w:val="24"/>
          <w:szCs w:val="24"/>
          <w:lang w:val="en-GB"/>
        </w:rPr>
        <w:t xml:space="preserve">University of South Bohemia in </w:t>
      </w:r>
      <w:proofErr w:type="spellStart"/>
      <w:r w:rsidRPr="006C7FE7">
        <w:rPr>
          <w:rFonts w:cstheme="minorHAnsi"/>
          <w:b/>
          <w:bCs/>
          <w:sz w:val="24"/>
          <w:szCs w:val="24"/>
          <w:lang w:val="en-GB"/>
        </w:rPr>
        <w:t>Česk</w:t>
      </w:r>
      <w:r w:rsidR="00225BB4" w:rsidRPr="006C7FE7">
        <w:rPr>
          <w:rFonts w:cstheme="minorHAnsi"/>
          <w:b/>
          <w:bCs/>
          <w:sz w:val="24"/>
          <w:szCs w:val="24"/>
          <w:lang w:val="en-GB"/>
        </w:rPr>
        <w:t>é</w:t>
      </w:r>
      <w:proofErr w:type="spellEnd"/>
      <w:r w:rsidRPr="006C7FE7">
        <w:rPr>
          <w:rFonts w:cstheme="minorHAnsi"/>
          <w:b/>
          <w:bCs/>
          <w:sz w:val="24"/>
          <w:szCs w:val="24"/>
          <w:lang w:val="en-GB"/>
        </w:rPr>
        <w:t xml:space="preserve"> Budějovice</w:t>
      </w:r>
      <w:r w:rsidR="00AC030A" w:rsidRPr="006C7FE7">
        <w:rPr>
          <w:rFonts w:cstheme="minorHAnsi"/>
          <w:sz w:val="24"/>
          <w:szCs w:val="24"/>
          <w:lang w:val="en-GB"/>
        </w:rPr>
        <w:t xml:space="preserve">, a </w:t>
      </w:r>
      <w:r w:rsidRPr="006C7FE7">
        <w:rPr>
          <w:rFonts w:cstheme="minorHAnsi"/>
          <w:sz w:val="24"/>
          <w:szCs w:val="24"/>
          <w:lang w:val="en-GB"/>
        </w:rPr>
        <w:t>university</w:t>
      </w:r>
      <w:r w:rsidR="00AC030A" w:rsidRPr="006C7FE7">
        <w:rPr>
          <w:rFonts w:cstheme="minorHAnsi"/>
          <w:sz w:val="24"/>
          <w:szCs w:val="24"/>
          <w:lang w:val="en-GB"/>
        </w:rPr>
        <w:t xml:space="preserve"> incorporated under the laws of </w:t>
      </w:r>
      <w:r w:rsidR="009B76D0" w:rsidRPr="006C7FE7">
        <w:rPr>
          <w:rFonts w:cstheme="minorHAnsi"/>
          <w:sz w:val="24"/>
          <w:szCs w:val="24"/>
          <w:lang w:val="en-GB"/>
        </w:rPr>
        <w:t xml:space="preserve">the </w:t>
      </w:r>
      <w:r w:rsidRPr="006C7FE7">
        <w:rPr>
          <w:rFonts w:cstheme="minorHAnsi"/>
          <w:sz w:val="24"/>
          <w:szCs w:val="24"/>
          <w:lang w:val="en-GB"/>
        </w:rPr>
        <w:t>Czech Republic</w:t>
      </w:r>
      <w:r w:rsidR="00AC030A" w:rsidRPr="006C7FE7">
        <w:rPr>
          <w:rFonts w:cstheme="minorHAnsi"/>
          <w:sz w:val="24"/>
          <w:szCs w:val="24"/>
          <w:lang w:val="en-GB"/>
        </w:rPr>
        <w:t xml:space="preserve"> whose registered office is at </w:t>
      </w:r>
      <w:proofErr w:type="spellStart"/>
      <w:r w:rsidRPr="006C7FE7">
        <w:rPr>
          <w:rFonts w:cstheme="minorHAnsi"/>
          <w:sz w:val="24"/>
          <w:szCs w:val="24"/>
          <w:lang w:val="en-GB"/>
        </w:rPr>
        <w:t>Branišovská</w:t>
      </w:r>
      <w:proofErr w:type="spellEnd"/>
      <w:r w:rsidRPr="006C7FE7">
        <w:rPr>
          <w:rFonts w:cstheme="minorHAnsi"/>
          <w:sz w:val="24"/>
          <w:szCs w:val="24"/>
          <w:lang w:val="en-GB"/>
        </w:rPr>
        <w:t xml:space="preserve"> 1645/31a, 370 05 </w:t>
      </w:r>
      <w:proofErr w:type="spellStart"/>
      <w:r w:rsidRPr="006C7FE7">
        <w:rPr>
          <w:rFonts w:cstheme="minorHAnsi"/>
          <w:sz w:val="24"/>
          <w:szCs w:val="24"/>
          <w:lang w:val="en-GB"/>
        </w:rPr>
        <w:t>České</w:t>
      </w:r>
      <w:proofErr w:type="spellEnd"/>
      <w:r w:rsidRPr="006C7FE7">
        <w:rPr>
          <w:rFonts w:cstheme="minorHAnsi"/>
          <w:sz w:val="24"/>
          <w:szCs w:val="24"/>
          <w:lang w:val="en-GB"/>
        </w:rPr>
        <w:t xml:space="preserve"> Budějovice</w:t>
      </w:r>
      <w:r w:rsidR="00225BB4" w:rsidRPr="006C7FE7">
        <w:rPr>
          <w:rFonts w:cstheme="minorHAnsi"/>
          <w:sz w:val="24"/>
          <w:szCs w:val="24"/>
          <w:lang w:val="en-GB"/>
        </w:rPr>
        <w:t>, Czechia</w:t>
      </w:r>
      <w:r w:rsidR="00AC030A" w:rsidRPr="006C7FE7">
        <w:rPr>
          <w:rFonts w:cstheme="minorHAnsi"/>
          <w:sz w:val="24"/>
          <w:szCs w:val="24"/>
          <w:lang w:val="en-GB"/>
        </w:rPr>
        <w:t xml:space="preserve"> (hereinafter “</w:t>
      </w:r>
      <w:r w:rsidR="00AC030A" w:rsidRPr="006C7FE7">
        <w:rPr>
          <w:rFonts w:cstheme="minorHAnsi"/>
          <w:b/>
          <w:bCs/>
          <w:sz w:val="24"/>
          <w:szCs w:val="24"/>
          <w:lang w:val="en-GB"/>
        </w:rPr>
        <w:t>Lead Partner</w:t>
      </w:r>
      <w:r w:rsidR="00AC030A" w:rsidRPr="006C7FE7">
        <w:rPr>
          <w:rFonts w:cstheme="minorHAnsi"/>
          <w:sz w:val="24"/>
          <w:szCs w:val="24"/>
          <w:lang w:val="en-GB"/>
        </w:rPr>
        <w:t>”).</w:t>
      </w:r>
    </w:p>
    <w:p w14:paraId="62AFC1B1" w14:textId="77777777" w:rsidR="002242BA" w:rsidRPr="006C7FE7" w:rsidRDefault="002242BA" w:rsidP="002242BA">
      <w:pPr>
        <w:autoSpaceDE w:val="0"/>
        <w:autoSpaceDN w:val="0"/>
        <w:adjustRightInd w:val="0"/>
        <w:spacing w:before="120" w:after="120" w:line="240" w:lineRule="auto"/>
        <w:rPr>
          <w:rFonts w:cstheme="minorHAnsi"/>
          <w:sz w:val="24"/>
          <w:szCs w:val="24"/>
          <w:lang w:val="en-GB"/>
        </w:rPr>
      </w:pPr>
      <w:r w:rsidRPr="006C7FE7">
        <w:rPr>
          <w:rFonts w:cstheme="minorHAnsi"/>
          <w:sz w:val="24"/>
          <w:szCs w:val="24"/>
          <w:lang w:val="en-GB"/>
        </w:rPr>
        <w:t>Hereinafter collectively referred to as the “Parties” and individually as “Party”.</w:t>
      </w:r>
    </w:p>
    <w:p w14:paraId="11F80A3D" w14:textId="77777777" w:rsidR="00BA11D4" w:rsidRPr="006C7FE7" w:rsidRDefault="00BA11D4" w:rsidP="002242BA">
      <w:pPr>
        <w:autoSpaceDE w:val="0"/>
        <w:autoSpaceDN w:val="0"/>
        <w:adjustRightInd w:val="0"/>
        <w:spacing w:before="120" w:after="120" w:line="240" w:lineRule="auto"/>
        <w:rPr>
          <w:rFonts w:cstheme="minorHAnsi"/>
          <w:sz w:val="24"/>
          <w:szCs w:val="24"/>
          <w:lang w:val="en-GB"/>
        </w:rPr>
      </w:pPr>
    </w:p>
    <w:p w14:paraId="0BA69665" w14:textId="77777777" w:rsidR="002242BA" w:rsidRPr="006C7FE7" w:rsidRDefault="002242BA" w:rsidP="006C7FE7">
      <w:pPr>
        <w:autoSpaceDE w:val="0"/>
        <w:autoSpaceDN w:val="0"/>
        <w:adjustRightInd w:val="0"/>
        <w:spacing w:before="120" w:after="120" w:line="240" w:lineRule="auto"/>
        <w:jc w:val="center"/>
        <w:rPr>
          <w:rFonts w:cstheme="minorHAnsi"/>
          <w:b/>
          <w:bCs/>
          <w:sz w:val="24"/>
          <w:szCs w:val="24"/>
          <w:lang w:val="en-GB"/>
        </w:rPr>
      </w:pPr>
      <w:r w:rsidRPr="006C7FE7">
        <w:rPr>
          <w:rFonts w:cstheme="minorHAnsi"/>
          <w:b/>
          <w:bCs/>
          <w:sz w:val="24"/>
          <w:szCs w:val="24"/>
          <w:lang w:val="en-GB"/>
        </w:rPr>
        <w:t>1. Background</w:t>
      </w:r>
    </w:p>
    <w:p w14:paraId="5E63A10D" w14:textId="77777777" w:rsidR="006C7FE7" w:rsidRPr="006C7FE7" w:rsidRDefault="006C7FE7" w:rsidP="006C7FE7">
      <w:pPr>
        <w:autoSpaceDE w:val="0"/>
        <w:autoSpaceDN w:val="0"/>
        <w:adjustRightInd w:val="0"/>
        <w:spacing w:before="120" w:after="120" w:line="240" w:lineRule="auto"/>
        <w:jc w:val="both"/>
        <w:rPr>
          <w:rFonts w:cstheme="minorHAnsi"/>
          <w:sz w:val="24"/>
          <w:szCs w:val="24"/>
          <w:lang w:val="en-GB"/>
        </w:rPr>
      </w:pPr>
      <w:r w:rsidRPr="006C7FE7">
        <w:rPr>
          <w:rFonts w:cstheme="minorHAnsi"/>
          <w:sz w:val="24"/>
          <w:szCs w:val="24"/>
          <w:lang w:val="en-GB"/>
        </w:rPr>
        <w:t>DANUBIUS-ERIC (the International Centre for Advanced Studies on River-Sea Systems) is a pan-European distributed research infrastructure in the area of river-sea systems. DANUBIUS-ERIC, through its DANUBIUS-RI Components, provides research services, resources and facilities for use by the scientific community to conduct top-level research in their respective fields and covers major scientific equipment or sets of instruments.</w:t>
      </w:r>
    </w:p>
    <w:p w14:paraId="2F264B23" w14:textId="77777777" w:rsidR="006C7FE7" w:rsidRPr="006C7FE7" w:rsidRDefault="006C7FE7" w:rsidP="006C7FE7">
      <w:pPr>
        <w:autoSpaceDE w:val="0"/>
        <w:autoSpaceDN w:val="0"/>
        <w:adjustRightInd w:val="0"/>
        <w:spacing w:before="120" w:after="120" w:line="240" w:lineRule="auto"/>
        <w:jc w:val="both"/>
        <w:rPr>
          <w:rFonts w:cstheme="minorHAnsi"/>
          <w:sz w:val="24"/>
          <w:szCs w:val="24"/>
          <w:lang w:val="en-GB"/>
        </w:rPr>
      </w:pPr>
      <w:r w:rsidRPr="006C7FE7">
        <w:rPr>
          <w:rFonts w:cstheme="minorHAnsi"/>
          <w:sz w:val="24"/>
          <w:szCs w:val="24"/>
          <w:lang w:val="en-GB"/>
        </w:rPr>
        <w:t>The Central Europe Nexus Supersite is a DANUBIUS-RI Component which is part of the DANUBIUS-RI distributed infrastructure at which DANUBIUS-RI related activities are carried out.</w:t>
      </w:r>
    </w:p>
    <w:p w14:paraId="64FA2787" w14:textId="6B1D4844" w:rsidR="00BA11D4" w:rsidRPr="006C7FE7" w:rsidRDefault="006C7FE7" w:rsidP="006C7FE7">
      <w:pPr>
        <w:autoSpaceDE w:val="0"/>
        <w:autoSpaceDN w:val="0"/>
        <w:adjustRightInd w:val="0"/>
        <w:spacing w:before="120" w:after="120" w:line="240" w:lineRule="auto"/>
        <w:jc w:val="both"/>
        <w:rPr>
          <w:rFonts w:cstheme="minorHAnsi"/>
          <w:sz w:val="24"/>
          <w:szCs w:val="24"/>
          <w:lang w:val="en-GB"/>
        </w:rPr>
      </w:pPr>
      <w:r w:rsidRPr="006C7FE7">
        <w:rPr>
          <w:rFonts w:cstheme="minorHAnsi"/>
          <w:sz w:val="24"/>
          <w:szCs w:val="24"/>
          <w:lang w:val="en-GB"/>
        </w:rPr>
        <w:t>The Lead Partner hosts the Central Europe Nexus Supersite and is acting in the name of and on behalf of the component, being a DANUBIUS-RI Component that lacks legal personality.</w:t>
      </w:r>
    </w:p>
    <w:p w14:paraId="6FD57870" w14:textId="77777777" w:rsidR="002242BA" w:rsidRPr="006C7FE7" w:rsidRDefault="002242BA" w:rsidP="002242BA">
      <w:pPr>
        <w:autoSpaceDE w:val="0"/>
        <w:autoSpaceDN w:val="0"/>
        <w:adjustRightInd w:val="0"/>
        <w:spacing w:before="120" w:after="120" w:line="240" w:lineRule="auto"/>
        <w:jc w:val="center"/>
        <w:rPr>
          <w:rFonts w:cstheme="minorHAnsi"/>
          <w:b/>
          <w:bCs/>
          <w:sz w:val="24"/>
          <w:szCs w:val="24"/>
          <w:lang w:val="en-GB"/>
        </w:rPr>
      </w:pPr>
      <w:r w:rsidRPr="006C7FE7">
        <w:rPr>
          <w:rFonts w:cstheme="minorHAnsi"/>
          <w:b/>
          <w:bCs/>
          <w:sz w:val="24"/>
          <w:szCs w:val="24"/>
          <w:lang w:val="en-GB"/>
        </w:rPr>
        <w:t>2. Definitions</w:t>
      </w:r>
    </w:p>
    <w:p w14:paraId="2327F842" w14:textId="77777777" w:rsidR="006C7FE7"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b/>
          <w:bCs/>
          <w:sz w:val="24"/>
          <w:szCs w:val="24"/>
        </w:rPr>
        <w:t>“Agreement”</w:t>
      </w:r>
      <w:r w:rsidRPr="006C7FE7">
        <w:rPr>
          <w:rFonts w:cstheme="minorHAnsi"/>
          <w:sz w:val="24"/>
          <w:szCs w:val="24"/>
        </w:rPr>
        <w:t xml:space="preserve"> means this Service Level Agreement including its Annexes. </w:t>
      </w:r>
    </w:p>
    <w:p w14:paraId="4F6BCDB9" w14:textId="77777777" w:rsidR="006C7FE7"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b/>
          <w:bCs/>
          <w:sz w:val="24"/>
          <w:szCs w:val="24"/>
        </w:rPr>
        <w:t xml:space="preserve">“Service Level Agreement (SLA)” </w:t>
      </w:r>
      <w:r w:rsidRPr="006C7FE7">
        <w:rPr>
          <w:rFonts w:cstheme="minorHAnsi"/>
          <w:bCs/>
          <w:sz w:val="24"/>
          <w:szCs w:val="24"/>
        </w:rPr>
        <w:t>shall have the meaning provided to it in the Statutes</w:t>
      </w:r>
      <w:r w:rsidRPr="006C7FE7">
        <w:rPr>
          <w:rFonts w:cstheme="minorHAnsi"/>
          <w:sz w:val="24"/>
          <w:szCs w:val="24"/>
        </w:rPr>
        <w:t>.</w:t>
      </w:r>
    </w:p>
    <w:p w14:paraId="75C01290" w14:textId="77777777" w:rsidR="006C7FE7" w:rsidRPr="006C7FE7" w:rsidRDefault="006C7FE7" w:rsidP="006C7FE7">
      <w:pPr>
        <w:autoSpaceDE w:val="0"/>
        <w:autoSpaceDN w:val="0"/>
        <w:adjustRightInd w:val="0"/>
        <w:spacing w:before="120" w:line="240" w:lineRule="auto"/>
        <w:jc w:val="both"/>
        <w:rPr>
          <w:rFonts w:cstheme="minorHAnsi"/>
          <w:bCs/>
          <w:sz w:val="24"/>
          <w:szCs w:val="24"/>
        </w:rPr>
      </w:pPr>
      <w:r w:rsidRPr="006C7FE7">
        <w:rPr>
          <w:rFonts w:cstheme="minorHAnsi"/>
          <w:b/>
          <w:bCs/>
          <w:sz w:val="24"/>
          <w:szCs w:val="24"/>
        </w:rPr>
        <w:t xml:space="preserve">“DANUBIUS Commons” </w:t>
      </w:r>
      <w:r w:rsidRPr="006C7FE7">
        <w:rPr>
          <w:rFonts w:cstheme="minorHAnsi"/>
          <w:bCs/>
          <w:sz w:val="24"/>
          <w:szCs w:val="24"/>
        </w:rPr>
        <w:t xml:space="preserve">means a set of harmonized regulations, methods, procedures and standards for scientific and non-scientific activities, to guarantee the integrity, relevance, consistency and elevated quality of DANUBIUS-RI’s </w:t>
      </w:r>
      <w:r w:rsidRPr="006C7FE7">
        <w:rPr>
          <w:rFonts w:cstheme="minorHAnsi"/>
          <w:sz w:val="24"/>
          <w:szCs w:val="24"/>
        </w:rPr>
        <w:t>services, resources and facilities</w:t>
      </w:r>
      <w:r w:rsidRPr="006C7FE7">
        <w:rPr>
          <w:rFonts w:cstheme="minorHAnsi"/>
          <w:bCs/>
          <w:sz w:val="24"/>
          <w:szCs w:val="24"/>
        </w:rPr>
        <w:t xml:space="preserve">, which provides the framework to ensure that they are compatible, comparable, and exchangeable throughout the research infrastructure, and with the user community. </w:t>
      </w:r>
    </w:p>
    <w:p w14:paraId="64950EC7" w14:textId="77777777" w:rsidR="006C7FE7"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b/>
          <w:bCs/>
          <w:sz w:val="24"/>
          <w:szCs w:val="24"/>
        </w:rPr>
        <w:t xml:space="preserve">“DANUBIUS-RI Component” </w:t>
      </w:r>
      <w:r w:rsidRPr="006C7FE7">
        <w:rPr>
          <w:rFonts w:cstheme="minorHAnsi"/>
          <w:sz w:val="24"/>
          <w:szCs w:val="24"/>
        </w:rPr>
        <w:t>shall have the meaning provided to it in the Statutes.</w:t>
      </w:r>
      <w:r w:rsidRPr="006C7FE7">
        <w:rPr>
          <w:rFonts w:cstheme="minorHAnsi"/>
          <w:b/>
          <w:bCs/>
          <w:sz w:val="24"/>
          <w:szCs w:val="24"/>
        </w:rPr>
        <w:t xml:space="preserve"> </w:t>
      </w:r>
    </w:p>
    <w:p w14:paraId="4564DADC" w14:textId="77777777" w:rsidR="006C7FE7"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b/>
          <w:bCs/>
          <w:sz w:val="24"/>
          <w:szCs w:val="24"/>
        </w:rPr>
        <w:t xml:space="preserve">“DANUBIUS-RI Partner” </w:t>
      </w:r>
      <w:r w:rsidRPr="006C7FE7">
        <w:rPr>
          <w:rFonts w:cstheme="minorHAnsi"/>
          <w:sz w:val="24"/>
          <w:szCs w:val="24"/>
        </w:rPr>
        <w:t>shall have the meaning provided to it in the Statutes.</w:t>
      </w:r>
    </w:p>
    <w:p w14:paraId="492CF958" w14:textId="77777777" w:rsidR="006C7FE7"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b/>
          <w:bCs/>
          <w:sz w:val="24"/>
          <w:szCs w:val="24"/>
        </w:rPr>
        <w:lastRenderedPageBreak/>
        <w:t xml:space="preserve">“Director General” </w:t>
      </w:r>
      <w:r w:rsidRPr="006C7FE7">
        <w:rPr>
          <w:rFonts w:cstheme="minorHAnsi"/>
          <w:sz w:val="24"/>
          <w:szCs w:val="24"/>
        </w:rPr>
        <w:t>means the Director General of DANUBIUS-ERIC.</w:t>
      </w:r>
    </w:p>
    <w:p w14:paraId="5D66937D" w14:textId="77777777" w:rsidR="006C7FE7"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b/>
          <w:bCs/>
          <w:sz w:val="24"/>
          <w:szCs w:val="24"/>
        </w:rPr>
        <w:t xml:space="preserve">“Effective Date” </w:t>
      </w:r>
      <w:r w:rsidRPr="006C7FE7">
        <w:rPr>
          <w:rFonts w:cstheme="minorHAnsi"/>
          <w:sz w:val="24"/>
          <w:szCs w:val="24"/>
        </w:rPr>
        <w:t>means the date of signature by both Parties of this Agreement.</w:t>
      </w:r>
    </w:p>
    <w:p w14:paraId="4334F92D" w14:textId="77777777" w:rsidR="006C7FE7" w:rsidRPr="006C7FE7" w:rsidRDefault="006C7FE7" w:rsidP="006C7FE7">
      <w:pPr>
        <w:spacing w:before="120" w:line="240" w:lineRule="auto"/>
        <w:jc w:val="both"/>
        <w:rPr>
          <w:rFonts w:cstheme="minorHAnsi"/>
          <w:sz w:val="24"/>
          <w:szCs w:val="24"/>
        </w:rPr>
      </w:pPr>
      <w:r w:rsidRPr="006C7FE7">
        <w:rPr>
          <w:rFonts w:cstheme="minorHAnsi"/>
          <w:sz w:val="24"/>
          <w:szCs w:val="24"/>
        </w:rPr>
        <w:t>“</w:t>
      </w:r>
      <w:r w:rsidRPr="006C7FE7">
        <w:rPr>
          <w:rFonts w:cstheme="minorHAnsi"/>
          <w:b/>
          <w:bCs/>
          <w:sz w:val="24"/>
          <w:szCs w:val="24"/>
        </w:rPr>
        <w:t>General Assembly</w:t>
      </w:r>
      <w:r w:rsidRPr="006C7FE7">
        <w:rPr>
          <w:rFonts w:cstheme="minorHAnsi"/>
          <w:sz w:val="24"/>
          <w:szCs w:val="24"/>
        </w:rPr>
        <w:t>” means the General Assembly of DANUBIUS-ERIC.</w:t>
      </w:r>
    </w:p>
    <w:p w14:paraId="62481A39" w14:textId="77777777" w:rsidR="006C7FE7"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sz w:val="24"/>
          <w:szCs w:val="24"/>
        </w:rPr>
        <w:t>“</w:t>
      </w:r>
      <w:r w:rsidRPr="006C7FE7">
        <w:rPr>
          <w:rFonts w:cstheme="minorHAnsi"/>
          <w:b/>
          <w:bCs/>
          <w:sz w:val="24"/>
          <w:szCs w:val="24"/>
        </w:rPr>
        <w:t>Intellectual Property Rights</w:t>
      </w:r>
      <w:r w:rsidRPr="006C7FE7">
        <w:rPr>
          <w:rFonts w:cstheme="minorHAnsi"/>
          <w:sz w:val="24"/>
          <w:szCs w:val="24"/>
        </w:rPr>
        <w:t>” means patents, copyrights, trademarks, service marks, domain names, company names, registered designs, database rights, design rights, confidential information and trade secrets, applications for any of the above, and any similar right recognised from time to time in any jurisdiction, including all rights in an action related to the infringement of any of the above.</w:t>
      </w:r>
    </w:p>
    <w:p w14:paraId="0322E59C" w14:textId="77777777" w:rsidR="006C7FE7"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b/>
          <w:bCs/>
          <w:sz w:val="24"/>
          <w:szCs w:val="24"/>
        </w:rPr>
        <w:t xml:space="preserve">“Statutes” </w:t>
      </w:r>
      <w:r w:rsidRPr="006C7FE7">
        <w:rPr>
          <w:rFonts w:cstheme="minorHAnsi"/>
          <w:sz w:val="24"/>
          <w:szCs w:val="24"/>
        </w:rPr>
        <w:t>means the Statutes of DANUBIUS-ERIC.</w:t>
      </w:r>
    </w:p>
    <w:p w14:paraId="6CCF5089" w14:textId="77777777" w:rsidR="006C7FE7"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sz w:val="24"/>
          <w:szCs w:val="24"/>
        </w:rPr>
        <w:t>“</w:t>
      </w:r>
      <w:r w:rsidRPr="006C7FE7">
        <w:rPr>
          <w:rFonts w:cstheme="minorHAnsi"/>
          <w:b/>
          <w:bCs/>
          <w:sz w:val="24"/>
          <w:szCs w:val="24"/>
        </w:rPr>
        <w:t>Supersite</w:t>
      </w:r>
      <w:r w:rsidRPr="006C7FE7">
        <w:rPr>
          <w:rFonts w:cstheme="minorHAnsi"/>
          <w:sz w:val="24"/>
          <w:szCs w:val="24"/>
        </w:rPr>
        <w:t>” means the Central Europe Nexus Supersite represented by the Lead Partner.</w:t>
      </w:r>
    </w:p>
    <w:p w14:paraId="70334933" w14:textId="167C9F36" w:rsidR="00BA11D4"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sz w:val="24"/>
          <w:szCs w:val="24"/>
        </w:rPr>
        <w:t>“</w:t>
      </w:r>
      <w:r w:rsidRPr="006C7FE7">
        <w:rPr>
          <w:rFonts w:cstheme="minorHAnsi"/>
          <w:b/>
          <w:bCs/>
          <w:sz w:val="24"/>
          <w:szCs w:val="24"/>
        </w:rPr>
        <w:t xml:space="preserve">User” </w:t>
      </w:r>
      <w:r w:rsidRPr="006C7FE7">
        <w:rPr>
          <w:rFonts w:cstheme="minorHAnsi"/>
          <w:sz w:val="24"/>
          <w:szCs w:val="24"/>
        </w:rPr>
        <w:t>shall have the meaning provided to it in the Statutes.</w:t>
      </w:r>
    </w:p>
    <w:p w14:paraId="73CD84CC" w14:textId="77777777" w:rsidR="006C7FE7" w:rsidRPr="006C7FE7" w:rsidRDefault="006C7FE7" w:rsidP="006C7FE7">
      <w:pPr>
        <w:autoSpaceDE w:val="0"/>
        <w:autoSpaceDN w:val="0"/>
        <w:adjustRightInd w:val="0"/>
        <w:spacing w:before="120" w:line="240" w:lineRule="auto"/>
        <w:jc w:val="center"/>
        <w:rPr>
          <w:rFonts w:cstheme="minorHAnsi"/>
          <w:b/>
          <w:bCs/>
          <w:sz w:val="24"/>
          <w:szCs w:val="24"/>
        </w:rPr>
      </w:pPr>
      <w:r w:rsidRPr="006C7FE7">
        <w:rPr>
          <w:rFonts w:cstheme="minorHAnsi"/>
          <w:b/>
          <w:bCs/>
          <w:sz w:val="24"/>
          <w:szCs w:val="24"/>
        </w:rPr>
        <w:t>3. Purpose of the Agreement</w:t>
      </w:r>
    </w:p>
    <w:p w14:paraId="2E6C7FF2" w14:textId="77777777" w:rsidR="006C7FE7"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sz w:val="24"/>
          <w:szCs w:val="24"/>
        </w:rPr>
        <w:t>This Agreement sets out the terms and conditions on which the Supersite shall contribute to DANUBIUS-ERIC activities and defines the relationship between the DANUBIUS-ERIC and the Supersite (represented by the Lead Partner).</w:t>
      </w:r>
    </w:p>
    <w:p w14:paraId="1087A8B9" w14:textId="3C154173" w:rsidR="006C7FE7"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sz w:val="24"/>
          <w:szCs w:val="24"/>
        </w:rPr>
        <w:t>This Agreement further sets out the rights and obligations of DANUBIUS-ERIC and the Supersite, in particular regarding the services, resources and facilities that the Supersite will provide to the DANUBIUS-ERIC, to other DANUBIUS-RI Components and to Users, in accordance with the Statutes.</w:t>
      </w:r>
    </w:p>
    <w:p w14:paraId="3F608DB6" w14:textId="77777777" w:rsidR="006C7FE7" w:rsidRPr="006C7FE7" w:rsidRDefault="006C7FE7" w:rsidP="006C7FE7">
      <w:pPr>
        <w:autoSpaceDE w:val="0"/>
        <w:autoSpaceDN w:val="0"/>
        <w:adjustRightInd w:val="0"/>
        <w:spacing w:before="120" w:line="240" w:lineRule="auto"/>
        <w:jc w:val="center"/>
        <w:rPr>
          <w:rFonts w:cstheme="minorHAnsi"/>
          <w:b/>
          <w:bCs/>
          <w:sz w:val="24"/>
          <w:szCs w:val="24"/>
        </w:rPr>
      </w:pPr>
      <w:r w:rsidRPr="006C7FE7">
        <w:rPr>
          <w:rFonts w:cstheme="minorHAnsi"/>
          <w:b/>
          <w:bCs/>
          <w:sz w:val="24"/>
          <w:szCs w:val="24"/>
        </w:rPr>
        <w:t>4. Role and responsibilities of the Lead Partner</w:t>
      </w:r>
    </w:p>
    <w:p w14:paraId="7629440C" w14:textId="77777777" w:rsidR="006C7FE7"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sz w:val="24"/>
          <w:szCs w:val="24"/>
        </w:rPr>
        <w:t>The Lead Partner shall be responsible to DANUBIUS-ERIC on behalf of the Supersite and shall ensure that the Supersite constitutes the operational distributed infrastructure of DANUBIUS-ERIC. The Lead Partner shall ensure that the Supersite adheres to the operational rules and standards for DANUBIUS-ERIC related operations as set out in the Scientific and Technical description of DANUBIUS-RI, the Data Policy, the Data Management Plan, and the Access Policy of DANUBIUS-ERIC as may be amended by the General Assembly from time to time.</w:t>
      </w:r>
    </w:p>
    <w:p w14:paraId="282484C2" w14:textId="77777777" w:rsidR="006C7FE7"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sz w:val="24"/>
          <w:szCs w:val="24"/>
        </w:rPr>
        <w:t>The Lead Partner shall further ensure adherence and compliance by the Supersite with the following principles:</w:t>
      </w:r>
    </w:p>
    <w:p w14:paraId="1C05DED2" w14:textId="77777777" w:rsidR="006C7FE7" w:rsidRPr="006C7FE7" w:rsidRDefault="006C7FE7" w:rsidP="006C7FE7">
      <w:pPr>
        <w:pStyle w:val="Odstavecseseznamem"/>
        <w:numPr>
          <w:ilvl w:val="0"/>
          <w:numId w:val="7"/>
        </w:numPr>
        <w:autoSpaceDE w:val="0"/>
        <w:autoSpaceDN w:val="0"/>
        <w:adjustRightInd w:val="0"/>
        <w:spacing w:before="120" w:after="120" w:line="240" w:lineRule="auto"/>
        <w:jc w:val="both"/>
        <w:rPr>
          <w:rFonts w:cstheme="minorHAnsi"/>
          <w:color w:val="000000"/>
          <w:sz w:val="24"/>
          <w:szCs w:val="24"/>
        </w:rPr>
      </w:pPr>
      <w:r w:rsidRPr="006C7FE7">
        <w:rPr>
          <w:rFonts w:cstheme="minorHAnsi"/>
          <w:color w:val="000000"/>
          <w:sz w:val="24"/>
          <w:szCs w:val="24"/>
        </w:rPr>
        <w:t xml:space="preserve">Access to the Supersite digital and non-digital data shall adhere to the FAIR (Findable, Accessible, Available, Interoperable and Reusable) principles and in accordance with the DANUBIUS-ERIC Access Policy. </w:t>
      </w:r>
    </w:p>
    <w:p w14:paraId="2841D7B0" w14:textId="77777777" w:rsidR="006C7FE7" w:rsidRPr="006C7FE7" w:rsidRDefault="006C7FE7" w:rsidP="006C7FE7">
      <w:pPr>
        <w:pStyle w:val="Odstavecseseznamem"/>
        <w:numPr>
          <w:ilvl w:val="0"/>
          <w:numId w:val="7"/>
        </w:numPr>
        <w:autoSpaceDE w:val="0"/>
        <w:autoSpaceDN w:val="0"/>
        <w:adjustRightInd w:val="0"/>
        <w:spacing w:before="120" w:after="120" w:line="240" w:lineRule="auto"/>
        <w:jc w:val="both"/>
        <w:rPr>
          <w:rFonts w:cstheme="minorHAnsi"/>
          <w:sz w:val="24"/>
          <w:szCs w:val="24"/>
        </w:rPr>
      </w:pPr>
      <w:r w:rsidRPr="006C7FE7">
        <w:rPr>
          <w:rFonts w:cstheme="minorHAnsi"/>
          <w:sz w:val="24"/>
          <w:szCs w:val="24"/>
        </w:rPr>
        <w:lastRenderedPageBreak/>
        <w:t>The outputs of the Supersite shall follow the DANUBIUS Commons.</w:t>
      </w:r>
    </w:p>
    <w:p w14:paraId="00FC33AA" w14:textId="77777777" w:rsidR="006C7FE7" w:rsidRPr="006C7FE7" w:rsidRDefault="006C7FE7" w:rsidP="006C7FE7">
      <w:pPr>
        <w:pStyle w:val="Odstavecseseznamem"/>
        <w:numPr>
          <w:ilvl w:val="0"/>
          <w:numId w:val="7"/>
        </w:numPr>
        <w:autoSpaceDE w:val="0"/>
        <w:autoSpaceDN w:val="0"/>
        <w:adjustRightInd w:val="0"/>
        <w:spacing w:before="120" w:after="120" w:line="240" w:lineRule="auto"/>
        <w:jc w:val="both"/>
        <w:rPr>
          <w:rFonts w:cstheme="minorHAnsi"/>
          <w:sz w:val="24"/>
          <w:szCs w:val="24"/>
        </w:rPr>
      </w:pPr>
      <w:r w:rsidRPr="006C7FE7">
        <w:rPr>
          <w:rFonts w:cstheme="minorHAnsi"/>
          <w:sz w:val="24"/>
          <w:szCs w:val="24"/>
        </w:rPr>
        <w:t>The European Charter for Access to Research Infrastructures, while minimizing as much as possible fees demanded for data access from research and student users. However, and within the limits of what is authorized by European and local regulations, the Supersite may charge fees from users.</w:t>
      </w:r>
    </w:p>
    <w:p w14:paraId="6656A120" w14:textId="77777777" w:rsidR="006C7FE7"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sz w:val="24"/>
          <w:szCs w:val="24"/>
        </w:rPr>
        <w:t>The Lead Partner shall ensure, subject to the DANUBIUS-ERIC Access Policy, that the Supersite provides a single point of access through DANUBIUS-ERIC for applications to use the services, resources and facilities offered by the Supersite under this Agreement.</w:t>
      </w:r>
    </w:p>
    <w:p w14:paraId="58DEB4C0" w14:textId="6805A845" w:rsidR="00F35AAD"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sz w:val="24"/>
          <w:szCs w:val="24"/>
        </w:rPr>
        <w:t>Additional roles and responsibilities may be set out in Annex 1.</w:t>
      </w:r>
    </w:p>
    <w:p w14:paraId="32EC4AEC" w14:textId="77777777" w:rsidR="004E6751" w:rsidRDefault="004E6751" w:rsidP="006C7FE7">
      <w:pPr>
        <w:autoSpaceDE w:val="0"/>
        <w:autoSpaceDN w:val="0"/>
        <w:adjustRightInd w:val="0"/>
        <w:spacing w:before="120" w:line="240" w:lineRule="auto"/>
        <w:jc w:val="center"/>
        <w:rPr>
          <w:rFonts w:cstheme="minorHAnsi"/>
          <w:b/>
          <w:bCs/>
          <w:sz w:val="24"/>
          <w:szCs w:val="24"/>
        </w:rPr>
      </w:pPr>
    </w:p>
    <w:p w14:paraId="66A96063" w14:textId="04E3D197" w:rsidR="006C7FE7" w:rsidRPr="006C7FE7" w:rsidRDefault="006C7FE7" w:rsidP="006C7FE7">
      <w:pPr>
        <w:autoSpaceDE w:val="0"/>
        <w:autoSpaceDN w:val="0"/>
        <w:adjustRightInd w:val="0"/>
        <w:spacing w:before="120" w:line="240" w:lineRule="auto"/>
        <w:jc w:val="center"/>
        <w:rPr>
          <w:rFonts w:cstheme="minorHAnsi"/>
          <w:b/>
          <w:bCs/>
          <w:sz w:val="24"/>
          <w:szCs w:val="24"/>
        </w:rPr>
      </w:pPr>
      <w:r w:rsidRPr="006C7FE7">
        <w:rPr>
          <w:rFonts w:cstheme="minorHAnsi"/>
          <w:b/>
          <w:bCs/>
          <w:sz w:val="24"/>
          <w:szCs w:val="24"/>
        </w:rPr>
        <w:t>5. Provision of service, resources and facilities by the Lead Partner</w:t>
      </w:r>
    </w:p>
    <w:p w14:paraId="0AE3B6B2" w14:textId="77777777" w:rsidR="006C7FE7"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sz w:val="24"/>
          <w:szCs w:val="24"/>
        </w:rPr>
        <w:t>Annex 1 may include a list of specific services, resources and facilities which shall be funded and/or be made available by the Supersite to Users and/or to DANUBIUS-ERIC and/or to other DANUBIUS-RI Components.</w:t>
      </w:r>
    </w:p>
    <w:p w14:paraId="5CE48063" w14:textId="77777777" w:rsidR="006C7FE7" w:rsidRPr="006C7FE7" w:rsidRDefault="006C7FE7" w:rsidP="006C7FE7">
      <w:pPr>
        <w:autoSpaceDE w:val="0"/>
        <w:autoSpaceDN w:val="0"/>
        <w:adjustRightInd w:val="0"/>
        <w:spacing w:before="120" w:line="240" w:lineRule="auto"/>
        <w:jc w:val="both"/>
        <w:rPr>
          <w:rFonts w:cstheme="minorHAnsi"/>
          <w:bCs/>
          <w:sz w:val="24"/>
          <w:szCs w:val="24"/>
        </w:rPr>
      </w:pPr>
      <w:r w:rsidRPr="006C7FE7">
        <w:rPr>
          <w:rFonts w:cstheme="minorHAnsi"/>
          <w:bCs/>
          <w:sz w:val="24"/>
          <w:szCs w:val="24"/>
        </w:rPr>
        <w:t xml:space="preserve">Parts or all of the </w:t>
      </w:r>
      <w:r w:rsidRPr="006C7FE7">
        <w:rPr>
          <w:rFonts w:cstheme="minorHAnsi"/>
          <w:sz w:val="24"/>
          <w:szCs w:val="24"/>
        </w:rPr>
        <w:t>services, resources and facilities</w:t>
      </w:r>
      <w:r w:rsidRPr="006C7FE7">
        <w:rPr>
          <w:rFonts w:cstheme="minorHAnsi"/>
          <w:bCs/>
          <w:sz w:val="24"/>
          <w:szCs w:val="24"/>
        </w:rPr>
        <w:t xml:space="preserve"> may be provided in the form of in-kind contributions in accordance with Article 21 of the Statutes. The proposed value assigned to the </w:t>
      </w:r>
      <w:r w:rsidRPr="006C7FE7">
        <w:rPr>
          <w:rFonts w:cstheme="minorHAnsi"/>
          <w:sz w:val="24"/>
          <w:szCs w:val="24"/>
        </w:rPr>
        <w:t>services, resources and facilities</w:t>
      </w:r>
      <w:r w:rsidRPr="006C7FE7">
        <w:rPr>
          <w:rFonts w:cstheme="minorHAnsi"/>
          <w:bCs/>
          <w:sz w:val="24"/>
          <w:szCs w:val="24"/>
        </w:rPr>
        <w:t xml:space="preserve"> that are provided in the form of in-kind contributions is set out in Annex 2.</w:t>
      </w:r>
    </w:p>
    <w:p w14:paraId="622F4F77" w14:textId="2E896573" w:rsidR="000E3D6B"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bCs/>
          <w:sz w:val="24"/>
          <w:szCs w:val="24"/>
        </w:rPr>
        <w:t>Annex 2 may be subject to additional reviews, changes, conditions and updates from time-to-time, as may be agreed by the General Assembly. The final value of the in-kind contributions set out in Annex 2 shall be subject to approval by the General Assembly and will only be valid following such unconditional approval.</w:t>
      </w:r>
    </w:p>
    <w:p w14:paraId="482F8B9E" w14:textId="77777777" w:rsidR="004E6751" w:rsidRDefault="004E6751" w:rsidP="002242BA">
      <w:pPr>
        <w:autoSpaceDE w:val="0"/>
        <w:autoSpaceDN w:val="0"/>
        <w:adjustRightInd w:val="0"/>
        <w:spacing w:before="120" w:after="120" w:line="240" w:lineRule="auto"/>
        <w:jc w:val="center"/>
        <w:rPr>
          <w:rFonts w:cstheme="minorHAnsi"/>
          <w:b/>
          <w:bCs/>
          <w:sz w:val="24"/>
          <w:szCs w:val="24"/>
          <w:lang w:val="en-GB"/>
        </w:rPr>
      </w:pPr>
    </w:p>
    <w:p w14:paraId="611EC074" w14:textId="2E031B00" w:rsidR="002242BA" w:rsidRPr="006C7FE7" w:rsidRDefault="002242BA" w:rsidP="002242BA">
      <w:pPr>
        <w:autoSpaceDE w:val="0"/>
        <w:autoSpaceDN w:val="0"/>
        <w:adjustRightInd w:val="0"/>
        <w:spacing w:before="120" w:after="120" w:line="240" w:lineRule="auto"/>
        <w:jc w:val="center"/>
        <w:rPr>
          <w:rFonts w:cstheme="minorHAnsi"/>
          <w:b/>
          <w:bCs/>
          <w:sz w:val="24"/>
          <w:szCs w:val="24"/>
          <w:lang w:val="en-GB"/>
        </w:rPr>
      </w:pPr>
      <w:r w:rsidRPr="006C7FE7">
        <w:rPr>
          <w:rFonts w:cstheme="minorHAnsi"/>
          <w:b/>
          <w:bCs/>
          <w:sz w:val="24"/>
          <w:szCs w:val="24"/>
          <w:lang w:val="en-GB"/>
        </w:rPr>
        <w:t>6. Appointment of representatives</w:t>
      </w:r>
    </w:p>
    <w:p w14:paraId="29D13B75" w14:textId="60FFFEA4" w:rsidR="002242BA" w:rsidRPr="006C7FE7" w:rsidRDefault="006942E6" w:rsidP="006C7FE7">
      <w:pPr>
        <w:autoSpaceDE w:val="0"/>
        <w:autoSpaceDN w:val="0"/>
        <w:adjustRightInd w:val="0"/>
        <w:spacing w:before="120" w:after="120" w:line="240" w:lineRule="auto"/>
        <w:jc w:val="both"/>
        <w:rPr>
          <w:rFonts w:cstheme="minorHAnsi"/>
          <w:sz w:val="24"/>
          <w:szCs w:val="24"/>
          <w:lang w:val="en-GB"/>
        </w:rPr>
      </w:pPr>
      <w:r w:rsidRPr="006C7FE7">
        <w:rPr>
          <w:rFonts w:cstheme="minorHAnsi"/>
          <w:sz w:val="24"/>
          <w:szCs w:val="24"/>
          <w:lang w:val="en-GB"/>
        </w:rPr>
        <w:t>The Lead Partner</w:t>
      </w:r>
      <w:r w:rsidR="002242BA" w:rsidRPr="006C7FE7">
        <w:rPr>
          <w:rFonts w:cstheme="minorHAnsi"/>
          <w:sz w:val="24"/>
          <w:szCs w:val="24"/>
          <w:lang w:val="en-GB"/>
        </w:rPr>
        <w:t xml:space="preserve"> shall designate </w:t>
      </w:r>
      <w:r w:rsidR="00F35AAD" w:rsidRPr="006C7FE7">
        <w:rPr>
          <w:rFonts w:cstheme="minorHAnsi"/>
          <w:sz w:val="24"/>
          <w:szCs w:val="24"/>
          <w:lang w:val="en-GB"/>
        </w:rPr>
        <w:t>a r</w:t>
      </w:r>
      <w:r w:rsidR="002242BA" w:rsidRPr="006C7FE7">
        <w:rPr>
          <w:rFonts w:cstheme="minorHAnsi"/>
          <w:sz w:val="24"/>
          <w:szCs w:val="24"/>
          <w:lang w:val="en-GB"/>
        </w:rPr>
        <w:t xml:space="preserve">epresentative for </w:t>
      </w:r>
      <w:r w:rsidRPr="006C7FE7">
        <w:rPr>
          <w:rFonts w:cstheme="minorHAnsi"/>
          <w:sz w:val="24"/>
          <w:szCs w:val="24"/>
          <w:lang w:val="en-GB"/>
        </w:rPr>
        <w:t xml:space="preserve">the </w:t>
      </w:r>
      <w:r w:rsidR="00451A18" w:rsidRPr="006C7FE7">
        <w:rPr>
          <w:rFonts w:cstheme="minorHAnsi"/>
          <w:sz w:val="24"/>
          <w:szCs w:val="24"/>
          <w:lang w:val="en-GB"/>
        </w:rPr>
        <w:t>Supersite</w:t>
      </w:r>
      <w:r w:rsidR="002242BA" w:rsidRPr="006C7FE7">
        <w:rPr>
          <w:rFonts w:cstheme="minorHAnsi"/>
          <w:sz w:val="24"/>
          <w:szCs w:val="24"/>
          <w:lang w:val="en-GB"/>
        </w:rPr>
        <w:t xml:space="preserve"> who shall coordinate the delivery of all</w:t>
      </w:r>
      <w:r w:rsidR="00291A34" w:rsidRPr="006C7FE7">
        <w:rPr>
          <w:rFonts w:cstheme="minorHAnsi"/>
          <w:sz w:val="24"/>
          <w:szCs w:val="24"/>
          <w:lang w:val="en-GB"/>
        </w:rPr>
        <w:t xml:space="preserve"> </w:t>
      </w:r>
      <w:r w:rsidR="00087C85" w:rsidRPr="006C7FE7">
        <w:rPr>
          <w:rFonts w:cstheme="minorHAnsi"/>
          <w:sz w:val="24"/>
          <w:szCs w:val="24"/>
          <w:lang w:val="en-GB"/>
        </w:rPr>
        <w:t xml:space="preserve">services, resources and facilities </w:t>
      </w:r>
      <w:r w:rsidR="002242BA" w:rsidRPr="006C7FE7">
        <w:rPr>
          <w:rFonts w:cstheme="minorHAnsi"/>
          <w:sz w:val="24"/>
          <w:szCs w:val="24"/>
          <w:lang w:val="en-GB"/>
        </w:rPr>
        <w:t>provided under this Agreement and serve as the main contact point on</w:t>
      </w:r>
      <w:r w:rsidR="00291A34" w:rsidRPr="006C7FE7">
        <w:rPr>
          <w:rFonts w:cstheme="minorHAnsi"/>
          <w:sz w:val="24"/>
          <w:szCs w:val="24"/>
          <w:lang w:val="en-GB"/>
        </w:rPr>
        <w:t xml:space="preserve"> </w:t>
      </w:r>
      <w:r w:rsidR="002242BA" w:rsidRPr="006C7FE7">
        <w:rPr>
          <w:rFonts w:cstheme="minorHAnsi"/>
          <w:sz w:val="24"/>
          <w:szCs w:val="24"/>
          <w:lang w:val="en-GB"/>
        </w:rPr>
        <w:t xml:space="preserve">behalf of the </w:t>
      </w:r>
      <w:r w:rsidR="00451A18" w:rsidRPr="006C7FE7">
        <w:rPr>
          <w:rFonts w:cstheme="minorHAnsi"/>
          <w:sz w:val="24"/>
          <w:szCs w:val="24"/>
          <w:lang w:val="en-GB"/>
        </w:rPr>
        <w:t>Supersite</w:t>
      </w:r>
      <w:r w:rsidR="002242BA" w:rsidRPr="006C7FE7">
        <w:rPr>
          <w:rFonts w:cstheme="minorHAnsi"/>
          <w:sz w:val="24"/>
          <w:szCs w:val="24"/>
          <w:lang w:val="en-GB"/>
        </w:rPr>
        <w:t xml:space="preserve"> for DANUBIUS-ERIC. The Representative for the </w:t>
      </w:r>
      <w:r w:rsidR="00451A18" w:rsidRPr="006C7FE7">
        <w:rPr>
          <w:rFonts w:cstheme="minorHAnsi"/>
          <w:sz w:val="24"/>
          <w:szCs w:val="24"/>
          <w:lang w:val="en-GB"/>
        </w:rPr>
        <w:t>Supersite</w:t>
      </w:r>
      <w:r w:rsidRPr="006C7FE7">
        <w:rPr>
          <w:rFonts w:cstheme="minorHAnsi"/>
          <w:sz w:val="24"/>
          <w:szCs w:val="24"/>
          <w:lang w:val="en-GB"/>
        </w:rPr>
        <w:t xml:space="preserve"> </w:t>
      </w:r>
      <w:r w:rsidR="002242BA" w:rsidRPr="006C7FE7">
        <w:rPr>
          <w:rFonts w:cstheme="minorHAnsi"/>
          <w:sz w:val="24"/>
          <w:szCs w:val="24"/>
          <w:lang w:val="en-GB"/>
        </w:rPr>
        <w:t xml:space="preserve">shall also be responsible to provide reports as required under clause </w:t>
      </w:r>
      <w:r w:rsidR="00765321" w:rsidRPr="006C7FE7">
        <w:rPr>
          <w:rFonts w:cstheme="minorHAnsi"/>
          <w:sz w:val="24"/>
          <w:szCs w:val="24"/>
          <w:lang w:val="en-GB"/>
        </w:rPr>
        <w:t>7</w:t>
      </w:r>
      <w:r w:rsidR="002242BA" w:rsidRPr="006C7FE7">
        <w:rPr>
          <w:rFonts w:cstheme="minorHAnsi"/>
          <w:sz w:val="24"/>
          <w:szCs w:val="24"/>
          <w:lang w:val="en-GB"/>
        </w:rPr>
        <w:t xml:space="preserve"> of this</w:t>
      </w:r>
      <w:r w:rsidR="00291A34" w:rsidRPr="006C7FE7">
        <w:rPr>
          <w:rFonts w:cstheme="minorHAnsi"/>
          <w:sz w:val="24"/>
          <w:szCs w:val="24"/>
          <w:lang w:val="en-GB"/>
        </w:rPr>
        <w:t xml:space="preserve"> </w:t>
      </w:r>
      <w:r w:rsidR="002242BA" w:rsidRPr="006C7FE7">
        <w:rPr>
          <w:rFonts w:cstheme="minorHAnsi"/>
          <w:sz w:val="24"/>
          <w:szCs w:val="24"/>
          <w:lang w:val="en-GB"/>
        </w:rPr>
        <w:t>Agreement and act in a liaison capacity throughout the term of this Agreement.</w:t>
      </w:r>
    </w:p>
    <w:p w14:paraId="5AE2BADD" w14:textId="5F33A624" w:rsidR="002242BA" w:rsidRPr="006C7FE7" w:rsidRDefault="002242BA" w:rsidP="006C7FE7">
      <w:pPr>
        <w:autoSpaceDE w:val="0"/>
        <w:autoSpaceDN w:val="0"/>
        <w:adjustRightInd w:val="0"/>
        <w:spacing w:before="120" w:after="120" w:line="240" w:lineRule="auto"/>
        <w:jc w:val="both"/>
        <w:rPr>
          <w:rFonts w:cstheme="minorHAnsi"/>
          <w:color w:val="FF0000"/>
          <w:sz w:val="24"/>
          <w:szCs w:val="24"/>
          <w:lang w:val="en-GB"/>
        </w:rPr>
      </w:pPr>
      <w:bookmarkStart w:id="0" w:name="_Hlk229130329"/>
      <w:r w:rsidRPr="006C7FE7">
        <w:rPr>
          <w:rFonts w:cstheme="minorHAnsi"/>
          <w:sz w:val="24"/>
          <w:szCs w:val="24"/>
          <w:lang w:val="en-GB"/>
        </w:rPr>
        <w:t xml:space="preserve">The Representative for </w:t>
      </w:r>
      <w:r w:rsidR="006942E6" w:rsidRPr="006C7FE7">
        <w:rPr>
          <w:rFonts w:cstheme="minorHAnsi"/>
          <w:sz w:val="24"/>
          <w:szCs w:val="24"/>
          <w:lang w:val="en-GB"/>
        </w:rPr>
        <w:t xml:space="preserve">the </w:t>
      </w:r>
      <w:r w:rsidR="00451A18" w:rsidRPr="006C7FE7">
        <w:rPr>
          <w:rFonts w:cstheme="minorHAnsi"/>
          <w:sz w:val="24"/>
          <w:szCs w:val="24"/>
          <w:lang w:val="en-GB"/>
        </w:rPr>
        <w:t>Supersite</w:t>
      </w:r>
      <w:r w:rsidRPr="006C7FE7">
        <w:rPr>
          <w:rFonts w:cstheme="minorHAnsi"/>
          <w:sz w:val="24"/>
          <w:szCs w:val="24"/>
          <w:lang w:val="en-GB"/>
        </w:rPr>
        <w:t xml:space="preserve"> shall be</w:t>
      </w:r>
      <w:r w:rsidR="00182C6D" w:rsidRPr="006C7FE7">
        <w:rPr>
          <w:rFonts w:cstheme="minorHAnsi"/>
          <w:sz w:val="24"/>
          <w:szCs w:val="24"/>
          <w:lang w:val="en-GB"/>
        </w:rPr>
        <w:t xml:space="preserve"> the </w:t>
      </w:r>
      <w:r w:rsidR="00552D03" w:rsidRPr="006C7FE7">
        <w:rPr>
          <w:rFonts w:cstheme="minorHAnsi"/>
          <w:sz w:val="24"/>
          <w:szCs w:val="24"/>
          <w:lang w:val="en-GB"/>
        </w:rPr>
        <w:t>Rector of the Lead Partner (presently prof. Pavel Kozák</w:t>
      </w:r>
      <w:r w:rsidR="00182C6D" w:rsidRPr="006C7FE7">
        <w:rPr>
          <w:rFonts w:cstheme="minorHAnsi"/>
          <w:sz w:val="24"/>
          <w:szCs w:val="24"/>
          <w:lang w:val="en-GB"/>
        </w:rPr>
        <w:t>,</w:t>
      </w:r>
      <w:r w:rsidR="00552D03" w:rsidRPr="006C7FE7">
        <w:rPr>
          <w:rFonts w:cstheme="minorHAnsi"/>
          <w:sz w:val="24"/>
          <w:szCs w:val="24"/>
          <w:lang w:val="en-GB"/>
        </w:rPr>
        <w:t xml:space="preserve"> </w:t>
      </w:r>
      <w:r w:rsidR="00182C6D" w:rsidRPr="006C7FE7">
        <w:rPr>
          <w:rFonts w:cstheme="minorHAnsi"/>
          <w:sz w:val="24"/>
          <w:szCs w:val="24"/>
          <w:lang w:val="en-GB"/>
        </w:rPr>
        <w:t xml:space="preserve"> </w:t>
      </w:r>
      <w:hyperlink r:id="rId8" w:history="1">
        <w:r w:rsidR="006A5569">
          <w:rPr>
            <w:rStyle w:val="Hypertextovodkaz"/>
            <w:rFonts w:cstheme="minorHAnsi"/>
            <w:sz w:val="24"/>
            <w:szCs w:val="24"/>
            <w:lang w:val="en-GB"/>
          </w:rPr>
          <w:t>xxx</w:t>
        </w:r>
      </w:hyperlink>
      <w:r w:rsidR="00552D03" w:rsidRPr="006C7FE7">
        <w:rPr>
          <w:rFonts w:cstheme="minorHAnsi"/>
          <w:sz w:val="24"/>
          <w:szCs w:val="24"/>
          <w:lang w:val="en-GB"/>
        </w:rPr>
        <w:t xml:space="preserve">) </w:t>
      </w:r>
      <w:r w:rsidR="00182C6D" w:rsidRPr="006C7FE7">
        <w:rPr>
          <w:rFonts w:cstheme="minorHAnsi"/>
          <w:sz w:val="24"/>
          <w:szCs w:val="24"/>
          <w:lang w:val="en-GB"/>
        </w:rPr>
        <w:t>and/or he’s successor, as the case may be)</w:t>
      </w:r>
      <w:r w:rsidR="00F0111C" w:rsidRPr="006C7FE7">
        <w:rPr>
          <w:rFonts w:cstheme="minorHAnsi"/>
          <w:sz w:val="24"/>
          <w:szCs w:val="24"/>
          <w:lang w:val="en-GB"/>
        </w:rPr>
        <w:t xml:space="preserve"> in contractual matters and </w:t>
      </w:r>
      <w:r w:rsidR="006A5569">
        <w:rPr>
          <w:rFonts w:cstheme="minorHAnsi"/>
          <w:sz w:val="24"/>
          <w:szCs w:val="24"/>
          <w:lang w:val="en-GB"/>
        </w:rPr>
        <w:t>xxx</w:t>
      </w:r>
      <w:r w:rsidR="00F0111C" w:rsidRPr="006C7FE7">
        <w:rPr>
          <w:rFonts w:cstheme="minorHAnsi"/>
          <w:sz w:val="24"/>
          <w:szCs w:val="24"/>
          <w:lang w:val="en-GB"/>
        </w:rPr>
        <w:t xml:space="preserve">, Director of CENAKVA, in technical matters. </w:t>
      </w:r>
      <w:r w:rsidR="009348AF" w:rsidRPr="006C7FE7">
        <w:rPr>
          <w:rFonts w:cstheme="minorHAnsi"/>
          <w:sz w:val="24"/>
          <w:szCs w:val="24"/>
          <w:lang w:val="en-GB"/>
        </w:rPr>
        <w:t xml:space="preserve"> </w:t>
      </w:r>
    </w:p>
    <w:bookmarkEnd w:id="0"/>
    <w:p w14:paraId="1E42157E" w14:textId="701CD5B7" w:rsidR="002242BA" w:rsidRPr="006C7FE7" w:rsidRDefault="006942E6" w:rsidP="006C7FE7">
      <w:pPr>
        <w:autoSpaceDE w:val="0"/>
        <w:autoSpaceDN w:val="0"/>
        <w:adjustRightInd w:val="0"/>
        <w:spacing w:before="120" w:after="120" w:line="240" w:lineRule="auto"/>
        <w:jc w:val="both"/>
        <w:rPr>
          <w:rFonts w:cstheme="minorHAnsi"/>
          <w:sz w:val="24"/>
          <w:szCs w:val="24"/>
          <w:lang w:val="en-GB"/>
        </w:rPr>
      </w:pPr>
      <w:r w:rsidRPr="006C7FE7">
        <w:rPr>
          <w:rFonts w:cstheme="minorHAnsi"/>
          <w:sz w:val="24"/>
          <w:szCs w:val="24"/>
          <w:lang w:val="en-GB"/>
        </w:rPr>
        <w:lastRenderedPageBreak/>
        <w:t>The Lead Partner</w:t>
      </w:r>
      <w:r w:rsidR="002242BA" w:rsidRPr="006C7FE7">
        <w:rPr>
          <w:rFonts w:cstheme="minorHAnsi"/>
          <w:sz w:val="24"/>
          <w:szCs w:val="24"/>
          <w:lang w:val="en-GB"/>
        </w:rPr>
        <w:t xml:space="preserve"> shall immediately notify in writing to DANUBIUS-ERIC of any changes</w:t>
      </w:r>
      <w:r w:rsidR="00291A34" w:rsidRPr="006C7FE7">
        <w:rPr>
          <w:rFonts w:cstheme="minorHAnsi"/>
          <w:sz w:val="24"/>
          <w:szCs w:val="24"/>
          <w:lang w:val="en-GB"/>
        </w:rPr>
        <w:t xml:space="preserve"> </w:t>
      </w:r>
      <w:r w:rsidR="002242BA" w:rsidRPr="006C7FE7">
        <w:rPr>
          <w:rFonts w:cstheme="minorHAnsi"/>
          <w:sz w:val="24"/>
          <w:szCs w:val="24"/>
          <w:lang w:val="en-GB"/>
        </w:rPr>
        <w:t>in the identity of the representatives above.</w:t>
      </w:r>
    </w:p>
    <w:p w14:paraId="2371FBD8" w14:textId="2F16C6DC" w:rsidR="00BA11D4" w:rsidRPr="006C7FE7" w:rsidRDefault="00182C6D" w:rsidP="006C7FE7">
      <w:pPr>
        <w:autoSpaceDE w:val="0"/>
        <w:autoSpaceDN w:val="0"/>
        <w:adjustRightInd w:val="0"/>
        <w:spacing w:before="120" w:after="120" w:line="240" w:lineRule="auto"/>
        <w:jc w:val="both"/>
        <w:rPr>
          <w:rFonts w:cstheme="minorHAnsi"/>
          <w:sz w:val="24"/>
          <w:szCs w:val="24"/>
          <w:lang w:val="en-GB"/>
        </w:rPr>
      </w:pPr>
      <w:r w:rsidRPr="006C7FE7">
        <w:rPr>
          <w:rFonts w:cstheme="minorHAnsi"/>
          <w:sz w:val="24"/>
          <w:szCs w:val="24"/>
          <w:lang w:val="en-GB"/>
        </w:rPr>
        <w:t xml:space="preserve">The representative of </w:t>
      </w:r>
      <w:r w:rsidR="002242BA" w:rsidRPr="006C7FE7">
        <w:rPr>
          <w:rFonts w:cstheme="minorHAnsi"/>
          <w:sz w:val="24"/>
          <w:szCs w:val="24"/>
          <w:lang w:val="en-GB"/>
        </w:rPr>
        <w:t xml:space="preserve">DANUBIUS-ERIC shall </w:t>
      </w:r>
      <w:r w:rsidRPr="006C7FE7">
        <w:rPr>
          <w:rFonts w:cstheme="minorHAnsi"/>
          <w:sz w:val="24"/>
          <w:szCs w:val="24"/>
          <w:lang w:val="en-GB"/>
        </w:rPr>
        <w:t>be the Director</w:t>
      </w:r>
      <w:r w:rsidR="00B11F9A" w:rsidRPr="006C7FE7">
        <w:rPr>
          <w:rFonts w:cstheme="minorHAnsi"/>
          <w:sz w:val="24"/>
          <w:szCs w:val="24"/>
          <w:lang w:val="en-GB"/>
        </w:rPr>
        <w:t xml:space="preserve"> </w:t>
      </w:r>
      <w:r w:rsidR="004A230E" w:rsidRPr="006C7FE7">
        <w:rPr>
          <w:rFonts w:cstheme="minorHAnsi"/>
          <w:sz w:val="24"/>
          <w:szCs w:val="24"/>
          <w:lang w:val="en-GB"/>
        </w:rPr>
        <w:t>General</w:t>
      </w:r>
      <w:r w:rsidRPr="006C7FE7">
        <w:rPr>
          <w:rFonts w:cstheme="minorHAnsi"/>
          <w:sz w:val="24"/>
          <w:szCs w:val="24"/>
          <w:lang w:val="en-GB"/>
        </w:rPr>
        <w:t xml:space="preserve">, or any other person </w:t>
      </w:r>
      <w:r w:rsidR="002242BA" w:rsidRPr="006C7FE7">
        <w:rPr>
          <w:rFonts w:cstheme="minorHAnsi"/>
          <w:sz w:val="24"/>
          <w:szCs w:val="24"/>
          <w:lang w:val="en-GB"/>
        </w:rPr>
        <w:t>appoint</w:t>
      </w:r>
      <w:r w:rsidRPr="006C7FE7">
        <w:rPr>
          <w:rFonts w:cstheme="minorHAnsi"/>
          <w:sz w:val="24"/>
          <w:szCs w:val="24"/>
          <w:lang w:val="en-GB"/>
        </w:rPr>
        <w:t>ed</w:t>
      </w:r>
      <w:r w:rsidR="002242BA" w:rsidRPr="006C7FE7">
        <w:rPr>
          <w:rFonts w:cstheme="minorHAnsi"/>
          <w:sz w:val="24"/>
          <w:szCs w:val="24"/>
          <w:lang w:val="en-GB"/>
        </w:rPr>
        <w:t xml:space="preserve"> </w:t>
      </w:r>
      <w:r w:rsidRPr="006C7FE7">
        <w:rPr>
          <w:rFonts w:cstheme="minorHAnsi"/>
          <w:sz w:val="24"/>
          <w:szCs w:val="24"/>
          <w:lang w:val="en-GB"/>
        </w:rPr>
        <w:t xml:space="preserve">by the </w:t>
      </w:r>
      <w:r w:rsidR="00B11F9A" w:rsidRPr="006C7FE7">
        <w:rPr>
          <w:rFonts w:cstheme="minorHAnsi"/>
          <w:sz w:val="24"/>
          <w:szCs w:val="24"/>
          <w:lang w:val="en-GB"/>
        </w:rPr>
        <w:t>Director</w:t>
      </w:r>
      <w:r w:rsidR="004A230E" w:rsidRPr="006C7FE7">
        <w:rPr>
          <w:rFonts w:cstheme="minorHAnsi"/>
          <w:sz w:val="24"/>
          <w:szCs w:val="24"/>
          <w:lang w:val="en-GB"/>
        </w:rPr>
        <w:t xml:space="preserve"> General</w:t>
      </w:r>
      <w:r w:rsidRPr="006C7FE7">
        <w:rPr>
          <w:rFonts w:cstheme="minorHAnsi"/>
          <w:sz w:val="24"/>
          <w:szCs w:val="24"/>
          <w:lang w:val="en-GB"/>
        </w:rPr>
        <w:t xml:space="preserve"> and notified in writing to the Lead Partner.  </w:t>
      </w:r>
    </w:p>
    <w:p w14:paraId="75241919" w14:textId="77777777" w:rsidR="004E6751" w:rsidRDefault="004E6751" w:rsidP="002242BA">
      <w:pPr>
        <w:autoSpaceDE w:val="0"/>
        <w:autoSpaceDN w:val="0"/>
        <w:adjustRightInd w:val="0"/>
        <w:spacing w:before="120" w:after="120" w:line="240" w:lineRule="auto"/>
        <w:jc w:val="center"/>
        <w:rPr>
          <w:rFonts w:cstheme="minorHAnsi"/>
          <w:b/>
          <w:bCs/>
          <w:sz w:val="24"/>
          <w:szCs w:val="24"/>
          <w:lang w:val="en-GB"/>
        </w:rPr>
      </w:pPr>
    </w:p>
    <w:p w14:paraId="5D0DFB8A" w14:textId="23B51645" w:rsidR="002242BA" w:rsidRPr="006C7FE7" w:rsidRDefault="002242BA" w:rsidP="002242BA">
      <w:pPr>
        <w:autoSpaceDE w:val="0"/>
        <w:autoSpaceDN w:val="0"/>
        <w:adjustRightInd w:val="0"/>
        <w:spacing w:before="120" w:after="120" w:line="240" w:lineRule="auto"/>
        <w:jc w:val="center"/>
        <w:rPr>
          <w:rFonts w:cstheme="minorHAnsi"/>
          <w:b/>
          <w:bCs/>
          <w:sz w:val="24"/>
          <w:szCs w:val="24"/>
          <w:lang w:val="en-GB"/>
        </w:rPr>
      </w:pPr>
      <w:r w:rsidRPr="006C7FE7">
        <w:rPr>
          <w:rFonts w:cstheme="minorHAnsi"/>
          <w:b/>
          <w:bCs/>
          <w:sz w:val="24"/>
          <w:szCs w:val="24"/>
          <w:lang w:val="en-GB"/>
        </w:rPr>
        <w:t>7. Reporting</w:t>
      </w:r>
    </w:p>
    <w:p w14:paraId="0F808FC2" w14:textId="788C1732" w:rsidR="00A1060E" w:rsidRPr="006C7FE7" w:rsidRDefault="00A1060E" w:rsidP="00291A34">
      <w:pPr>
        <w:autoSpaceDE w:val="0"/>
        <w:autoSpaceDN w:val="0"/>
        <w:adjustRightInd w:val="0"/>
        <w:spacing w:before="120" w:after="120" w:line="240" w:lineRule="auto"/>
        <w:rPr>
          <w:rFonts w:cstheme="minorHAnsi"/>
          <w:sz w:val="24"/>
          <w:szCs w:val="24"/>
          <w:lang w:val="en-GB"/>
        </w:rPr>
      </w:pPr>
      <w:r w:rsidRPr="006C7FE7">
        <w:rPr>
          <w:rFonts w:cstheme="minorHAnsi"/>
          <w:sz w:val="24"/>
          <w:szCs w:val="24"/>
          <w:lang w:val="en-GB"/>
        </w:rPr>
        <w:t xml:space="preserve">The Lead Partner shall </w:t>
      </w:r>
      <w:r w:rsidR="00B11F9A" w:rsidRPr="006C7FE7">
        <w:rPr>
          <w:rFonts w:cstheme="minorHAnsi"/>
          <w:sz w:val="24"/>
          <w:szCs w:val="24"/>
          <w:lang w:val="en-GB"/>
        </w:rPr>
        <w:t xml:space="preserve">be responsible for the </w:t>
      </w:r>
      <w:r w:rsidRPr="006C7FE7">
        <w:rPr>
          <w:rFonts w:cstheme="minorHAnsi"/>
          <w:sz w:val="24"/>
          <w:szCs w:val="24"/>
          <w:lang w:val="en-GB"/>
        </w:rPr>
        <w:t>provi</w:t>
      </w:r>
      <w:r w:rsidR="00B11F9A" w:rsidRPr="006C7FE7">
        <w:rPr>
          <w:rFonts w:cstheme="minorHAnsi"/>
          <w:sz w:val="24"/>
          <w:szCs w:val="24"/>
          <w:lang w:val="en-GB"/>
        </w:rPr>
        <w:t>sion of</w:t>
      </w:r>
      <w:r w:rsidRPr="006C7FE7">
        <w:rPr>
          <w:rFonts w:cstheme="minorHAnsi"/>
          <w:sz w:val="24"/>
          <w:szCs w:val="24"/>
          <w:lang w:val="en-GB"/>
        </w:rPr>
        <w:t xml:space="preserve"> the following reports</w:t>
      </w:r>
      <w:r w:rsidR="00B11F9A" w:rsidRPr="006C7FE7">
        <w:rPr>
          <w:rFonts w:cstheme="minorHAnsi"/>
          <w:sz w:val="24"/>
          <w:szCs w:val="24"/>
          <w:lang w:val="en-GB"/>
        </w:rPr>
        <w:t xml:space="preserve"> by the </w:t>
      </w:r>
      <w:r w:rsidR="00451A18" w:rsidRPr="006C7FE7">
        <w:rPr>
          <w:rFonts w:cstheme="minorHAnsi"/>
          <w:sz w:val="24"/>
          <w:szCs w:val="24"/>
          <w:lang w:val="en-GB"/>
        </w:rPr>
        <w:t>Supersite</w:t>
      </w:r>
      <w:r w:rsidRPr="006C7FE7">
        <w:rPr>
          <w:rFonts w:cstheme="minorHAnsi"/>
          <w:sz w:val="24"/>
          <w:szCs w:val="24"/>
          <w:lang w:val="en-GB"/>
        </w:rPr>
        <w:t>:</w:t>
      </w:r>
    </w:p>
    <w:p w14:paraId="6B933670" w14:textId="77777777" w:rsidR="00A1060E" w:rsidRPr="006C7FE7" w:rsidRDefault="00A1060E" w:rsidP="00291A34">
      <w:pPr>
        <w:autoSpaceDE w:val="0"/>
        <w:autoSpaceDN w:val="0"/>
        <w:adjustRightInd w:val="0"/>
        <w:spacing w:before="120" w:after="120" w:line="240" w:lineRule="auto"/>
        <w:rPr>
          <w:rFonts w:cstheme="minorHAnsi"/>
          <w:sz w:val="24"/>
          <w:szCs w:val="24"/>
          <w:lang w:val="en-GB"/>
        </w:rPr>
      </w:pPr>
    </w:p>
    <w:tbl>
      <w:tblPr>
        <w:tblStyle w:val="Mkatabulky"/>
        <w:tblW w:w="0" w:type="auto"/>
        <w:tblLook w:val="04A0" w:firstRow="1" w:lastRow="0" w:firstColumn="1" w:lastColumn="0" w:noHBand="0" w:noVBand="1"/>
      </w:tblPr>
      <w:tblGrid>
        <w:gridCol w:w="4814"/>
        <w:gridCol w:w="4814"/>
      </w:tblGrid>
      <w:tr w:rsidR="00A1060E" w:rsidRPr="006C7FE7" w14:paraId="7945C628" w14:textId="77777777" w:rsidTr="00A1060E">
        <w:tc>
          <w:tcPr>
            <w:tcW w:w="4814" w:type="dxa"/>
          </w:tcPr>
          <w:p w14:paraId="3975A72F" w14:textId="13F8AE7E" w:rsidR="00A1060E" w:rsidRPr="006C7FE7" w:rsidRDefault="00A1060E" w:rsidP="00291A34">
            <w:pPr>
              <w:autoSpaceDE w:val="0"/>
              <w:autoSpaceDN w:val="0"/>
              <w:adjustRightInd w:val="0"/>
              <w:spacing w:before="120" w:after="120"/>
              <w:rPr>
                <w:rFonts w:cstheme="minorHAnsi"/>
                <w:b/>
                <w:bCs/>
                <w:sz w:val="24"/>
                <w:szCs w:val="24"/>
                <w:lang w:val="en-GB"/>
              </w:rPr>
            </w:pPr>
            <w:bookmarkStart w:id="1" w:name="_Hlk229130359"/>
            <w:r w:rsidRPr="006C7FE7">
              <w:rPr>
                <w:rFonts w:cstheme="minorHAnsi"/>
                <w:b/>
                <w:bCs/>
                <w:sz w:val="24"/>
                <w:szCs w:val="24"/>
                <w:lang w:val="en-GB"/>
              </w:rPr>
              <w:t>Report</w:t>
            </w:r>
          </w:p>
        </w:tc>
        <w:tc>
          <w:tcPr>
            <w:tcW w:w="4814" w:type="dxa"/>
          </w:tcPr>
          <w:p w14:paraId="719B98E7" w14:textId="23731DCD" w:rsidR="00A1060E" w:rsidRPr="006C7FE7" w:rsidRDefault="00BA698D" w:rsidP="00291A34">
            <w:pPr>
              <w:autoSpaceDE w:val="0"/>
              <w:autoSpaceDN w:val="0"/>
              <w:adjustRightInd w:val="0"/>
              <w:spacing w:before="120" w:after="120"/>
              <w:rPr>
                <w:rFonts w:cstheme="minorHAnsi"/>
                <w:b/>
                <w:bCs/>
                <w:sz w:val="24"/>
                <w:szCs w:val="24"/>
                <w:lang w:val="en-GB"/>
              </w:rPr>
            </w:pPr>
            <w:r w:rsidRPr="006C7FE7">
              <w:rPr>
                <w:rFonts w:cstheme="minorHAnsi"/>
                <w:b/>
                <w:bCs/>
                <w:sz w:val="24"/>
                <w:szCs w:val="24"/>
                <w:lang w:val="en-GB"/>
              </w:rPr>
              <w:t>Period</w:t>
            </w:r>
          </w:p>
        </w:tc>
      </w:tr>
      <w:tr w:rsidR="00A1060E" w:rsidRPr="006C7FE7" w14:paraId="51709AAB" w14:textId="77777777" w:rsidTr="00A1060E">
        <w:tc>
          <w:tcPr>
            <w:tcW w:w="4814" w:type="dxa"/>
          </w:tcPr>
          <w:p w14:paraId="04CFF0A2" w14:textId="0A0356C3" w:rsidR="00A1060E" w:rsidRPr="006C7FE7" w:rsidRDefault="00552D03" w:rsidP="00291A34">
            <w:pPr>
              <w:autoSpaceDE w:val="0"/>
              <w:autoSpaceDN w:val="0"/>
              <w:adjustRightInd w:val="0"/>
              <w:spacing w:before="120" w:after="120"/>
              <w:rPr>
                <w:rFonts w:cstheme="minorHAnsi"/>
                <w:sz w:val="24"/>
                <w:szCs w:val="24"/>
                <w:lang w:val="en-GB"/>
              </w:rPr>
            </w:pPr>
            <w:r w:rsidRPr="006C7FE7">
              <w:rPr>
                <w:rFonts w:cstheme="minorHAnsi"/>
                <w:sz w:val="24"/>
                <w:szCs w:val="24"/>
                <w:lang w:val="en-GB"/>
              </w:rPr>
              <w:t>“Hydrological Nexus of Central Europe</w:t>
            </w:r>
            <w:r w:rsidRPr="006C7FE7">
              <w:rPr>
                <w:rFonts w:cstheme="minorHAnsi"/>
                <w:sz w:val="24"/>
                <w:szCs w:val="24"/>
              </w:rPr>
              <w:t xml:space="preserve"> </w:t>
            </w:r>
            <w:r w:rsidRPr="006C7FE7">
              <w:rPr>
                <w:rFonts w:cstheme="minorHAnsi"/>
                <w:sz w:val="24"/>
                <w:szCs w:val="24"/>
                <w:lang w:val="en-GB"/>
              </w:rPr>
              <w:t>“Supersite Annual report, scientific and operational activities section</w:t>
            </w:r>
          </w:p>
        </w:tc>
        <w:tc>
          <w:tcPr>
            <w:tcW w:w="4814" w:type="dxa"/>
          </w:tcPr>
          <w:p w14:paraId="384F3352" w14:textId="38193578" w:rsidR="00A1060E" w:rsidRPr="006C7FE7" w:rsidRDefault="00552D03" w:rsidP="00291A34">
            <w:pPr>
              <w:autoSpaceDE w:val="0"/>
              <w:autoSpaceDN w:val="0"/>
              <w:adjustRightInd w:val="0"/>
              <w:spacing w:before="120" w:after="120"/>
              <w:rPr>
                <w:rFonts w:cstheme="minorHAnsi"/>
                <w:sz w:val="24"/>
                <w:szCs w:val="24"/>
                <w:lang w:val="en-GB"/>
              </w:rPr>
            </w:pPr>
            <w:r w:rsidRPr="006C7FE7">
              <w:rPr>
                <w:rFonts w:cstheme="minorHAnsi"/>
                <w:sz w:val="24"/>
                <w:szCs w:val="24"/>
                <w:lang w:val="en-GB"/>
              </w:rPr>
              <w:t xml:space="preserve">By </w:t>
            </w:r>
            <w:r w:rsidR="00C76462">
              <w:rPr>
                <w:rFonts w:cstheme="minorHAnsi"/>
                <w:sz w:val="24"/>
                <w:szCs w:val="24"/>
                <w:lang w:val="en-GB"/>
              </w:rPr>
              <w:t>March</w:t>
            </w:r>
            <w:r w:rsidR="00E76704" w:rsidRPr="006C7FE7">
              <w:rPr>
                <w:rFonts w:cstheme="minorHAnsi"/>
                <w:sz w:val="24"/>
                <w:szCs w:val="24"/>
                <w:lang w:val="en-GB"/>
              </w:rPr>
              <w:t xml:space="preserve"> of the following calendar year</w:t>
            </w:r>
          </w:p>
        </w:tc>
      </w:tr>
      <w:tr w:rsidR="00A1060E" w:rsidRPr="006C7FE7" w14:paraId="62E29D8E" w14:textId="77777777" w:rsidTr="00A1060E">
        <w:tc>
          <w:tcPr>
            <w:tcW w:w="4814" w:type="dxa"/>
          </w:tcPr>
          <w:p w14:paraId="67EA6FB4" w14:textId="73FC0AE3" w:rsidR="00A1060E" w:rsidRPr="006C7FE7" w:rsidRDefault="00552D03" w:rsidP="00291A34">
            <w:pPr>
              <w:autoSpaceDE w:val="0"/>
              <w:autoSpaceDN w:val="0"/>
              <w:adjustRightInd w:val="0"/>
              <w:spacing w:before="120" w:after="120"/>
              <w:rPr>
                <w:rFonts w:cstheme="minorHAnsi"/>
                <w:sz w:val="24"/>
                <w:szCs w:val="24"/>
                <w:lang w:val="en-GB"/>
              </w:rPr>
            </w:pPr>
            <w:r w:rsidRPr="006C7FE7">
              <w:rPr>
                <w:rFonts w:cstheme="minorHAnsi"/>
                <w:sz w:val="24"/>
                <w:szCs w:val="24"/>
                <w:lang w:val="en-GB"/>
              </w:rPr>
              <w:t>“Hydrological Nexus of Central Europe</w:t>
            </w:r>
            <w:r w:rsidRPr="006C7FE7">
              <w:rPr>
                <w:rFonts w:cstheme="minorHAnsi"/>
                <w:sz w:val="24"/>
                <w:szCs w:val="24"/>
              </w:rPr>
              <w:t xml:space="preserve"> </w:t>
            </w:r>
            <w:r w:rsidRPr="006C7FE7">
              <w:rPr>
                <w:rFonts w:cstheme="minorHAnsi"/>
                <w:sz w:val="24"/>
                <w:szCs w:val="24"/>
                <w:lang w:val="en-GB"/>
              </w:rPr>
              <w:t>“Supersite Annual report, financial activities section</w:t>
            </w:r>
          </w:p>
        </w:tc>
        <w:tc>
          <w:tcPr>
            <w:tcW w:w="4814" w:type="dxa"/>
          </w:tcPr>
          <w:p w14:paraId="27CC4793" w14:textId="4DFCBB77" w:rsidR="00A1060E" w:rsidRPr="006C7FE7" w:rsidRDefault="00E76704" w:rsidP="00291A34">
            <w:pPr>
              <w:autoSpaceDE w:val="0"/>
              <w:autoSpaceDN w:val="0"/>
              <w:adjustRightInd w:val="0"/>
              <w:spacing w:before="120" w:after="120"/>
              <w:rPr>
                <w:rFonts w:cstheme="minorHAnsi"/>
                <w:sz w:val="24"/>
                <w:szCs w:val="24"/>
                <w:lang w:val="en-GB"/>
              </w:rPr>
            </w:pPr>
            <w:r w:rsidRPr="006C7FE7">
              <w:rPr>
                <w:rFonts w:cstheme="minorHAnsi"/>
                <w:sz w:val="24"/>
                <w:szCs w:val="24"/>
                <w:lang w:val="en-GB"/>
              </w:rPr>
              <w:t xml:space="preserve">By </w:t>
            </w:r>
            <w:r w:rsidR="00C76462">
              <w:rPr>
                <w:rFonts w:cstheme="minorHAnsi"/>
                <w:sz w:val="24"/>
                <w:szCs w:val="24"/>
                <w:lang w:val="en-GB"/>
              </w:rPr>
              <w:t xml:space="preserve">March </w:t>
            </w:r>
            <w:r w:rsidRPr="006C7FE7">
              <w:rPr>
                <w:rFonts w:cstheme="minorHAnsi"/>
                <w:sz w:val="24"/>
                <w:szCs w:val="24"/>
                <w:lang w:val="en-GB"/>
              </w:rPr>
              <w:t>of the following calendar year</w:t>
            </w:r>
          </w:p>
        </w:tc>
      </w:tr>
      <w:tr w:rsidR="00833D58" w:rsidRPr="006C7FE7" w14:paraId="7C6332BB" w14:textId="77777777" w:rsidTr="00A1060E">
        <w:tc>
          <w:tcPr>
            <w:tcW w:w="4814" w:type="dxa"/>
          </w:tcPr>
          <w:p w14:paraId="05D55482" w14:textId="1DE24FC6" w:rsidR="00833D58" w:rsidRPr="006C7FE7" w:rsidRDefault="00552D03" w:rsidP="00833D58">
            <w:pPr>
              <w:autoSpaceDE w:val="0"/>
              <w:autoSpaceDN w:val="0"/>
              <w:adjustRightInd w:val="0"/>
              <w:spacing w:before="120" w:after="120"/>
              <w:rPr>
                <w:rFonts w:cstheme="minorHAnsi"/>
                <w:sz w:val="24"/>
                <w:szCs w:val="24"/>
                <w:lang w:val="en-GB"/>
              </w:rPr>
            </w:pPr>
            <w:r w:rsidRPr="006C7FE7">
              <w:rPr>
                <w:rFonts w:cstheme="minorHAnsi"/>
                <w:sz w:val="24"/>
                <w:szCs w:val="24"/>
                <w:lang w:val="en-GB"/>
              </w:rPr>
              <w:t>KPIs in accordance with the requirements of the DANUBIUS-RI Scientific and Technical description.</w:t>
            </w:r>
          </w:p>
        </w:tc>
        <w:tc>
          <w:tcPr>
            <w:tcW w:w="4814" w:type="dxa"/>
          </w:tcPr>
          <w:p w14:paraId="6417B40D" w14:textId="58129843" w:rsidR="00833D58" w:rsidRPr="006C7FE7" w:rsidRDefault="00E76704" w:rsidP="00291A34">
            <w:pPr>
              <w:autoSpaceDE w:val="0"/>
              <w:autoSpaceDN w:val="0"/>
              <w:adjustRightInd w:val="0"/>
              <w:spacing w:before="120" w:after="120"/>
              <w:rPr>
                <w:rFonts w:cstheme="minorHAnsi"/>
                <w:sz w:val="24"/>
                <w:szCs w:val="24"/>
                <w:lang w:val="en-GB"/>
              </w:rPr>
            </w:pPr>
            <w:r w:rsidRPr="006C7FE7">
              <w:rPr>
                <w:rFonts w:cstheme="minorHAnsi"/>
                <w:sz w:val="24"/>
                <w:szCs w:val="24"/>
                <w:lang w:val="en-GB"/>
              </w:rPr>
              <w:t xml:space="preserve">By </w:t>
            </w:r>
            <w:r w:rsidR="00C76462">
              <w:rPr>
                <w:rFonts w:cstheme="minorHAnsi"/>
                <w:sz w:val="24"/>
                <w:szCs w:val="24"/>
                <w:lang w:val="en-GB"/>
              </w:rPr>
              <w:t>March</w:t>
            </w:r>
            <w:r w:rsidRPr="006C7FE7">
              <w:rPr>
                <w:rFonts w:cstheme="minorHAnsi"/>
                <w:sz w:val="24"/>
                <w:szCs w:val="24"/>
                <w:lang w:val="en-GB"/>
              </w:rPr>
              <w:t xml:space="preserve"> of the following calendar year</w:t>
            </w:r>
          </w:p>
        </w:tc>
      </w:tr>
      <w:tr w:rsidR="00A1060E" w:rsidRPr="006C7FE7" w14:paraId="33D7A112" w14:textId="77777777" w:rsidTr="00A1060E">
        <w:tc>
          <w:tcPr>
            <w:tcW w:w="4814" w:type="dxa"/>
          </w:tcPr>
          <w:p w14:paraId="2AC3318B" w14:textId="0ECAAD15" w:rsidR="00A1060E" w:rsidRPr="006C7FE7" w:rsidRDefault="00A1060E" w:rsidP="00A1060E">
            <w:pPr>
              <w:autoSpaceDE w:val="0"/>
              <w:autoSpaceDN w:val="0"/>
              <w:adjustRightInd w:val="0"/>
              <w:spacing w:before="120" w:after="120"/>
              <w:rPr>
                <w:rFonts w:cstheme="minorHAnsi"/>
                <w:sz w:val="24"/>
                <w:szCs w:val="24"/>
                <w:lang w:val="en-GB"/>
              </w:rPr>
            </w:pPr>
            <w:r w:rsidRPr="006C7FE7">
              <w:rPr>
                <w:rFonts w:cstheme="minorHAnsi"/>
                <w:sz w:val="24"/>
                <w:szCs w:val="24"/>
                <w:lang w:val="en-GB"/>
              </w:rPr>
              <w:t>Any other document needed for the evaluation of the activities of DANUBIUS-ERIC by an independent panel, appointed by the General Assembly.</w:t>
            </w:r>
          </w:p>
        </w:tc>
        <w:tc>
          <w:tcPr>
            <w:tcW w:w="4814" w:type="dxa"/>
          </w:tcPr>
          <w:p w14:paraId="1D507CFC" w14:textId="08BE81CD" w:rsidR="00A1060E" w:rsidRPr="006C7FE7" w:rsidRDefault="00552D03" w:rsidP="00291A34">
            <w:pPr>
              <w:autoSpaceDE w:val="0"/>
              <w:autoSpaceDN w:val="0"/>
              <w:adjustRightInd w:val="0"/>
              <w:spacing w:before="120" w:after="120"/>
              <w:rPr>
                <w:rFonts w:cstheme="minorHAnsi"/>
                <w:sz w:val="24"/>
                <w:szCs w:val="24"/>
                <w:lang w:val="en-GB"/>
              </w:rPr>
            </w:pPr>
            <w:r w:rsidRPr="006C7FE7">
              <w:rPr>
                <w:rFonts w:cstheme="minorHAnsi"/>
                <w:sz w:val="24"/>
                <w:szCs w:val="24"/>
                <w:lang w:val="en-GB"/>
              </w:rPr>
              <w:t>Every five years</w:t>
            </w:r>
          </w:p>
        </w:tc>
      </w:tr>
      <w:bookmarkEnd w:id="1"/>
    </w:tbl>
    <w:p w14:paraId="4DC865BC" w14:textId="77777777" w:rsidR="00A1060E" w:rsidRPr="006C7FE7" w:rsidRDefault="00A1060E" w:rsidP="00291A34">
      <w:pPr>
        <w:autoSpaceDE w:val="0"/>
        <w:autoSpaceDN w:val="0"/>
        <w:adjustRightInd w:val="0"/>
        <w:spacing w:before="120" w:after="120" w:line="240" w:lineRule="auto"/>
        <w:rPr>
          <w:rFonts w:cstheme="minorHAnsi"/>
          <w:sz w:val="24"/>
          <w:szCs w:val="24"/>
          <w:lang w:val="en-GB"/>
        </w:rPr>
      </w:pPr>
    </w:p>
    <w:p w14:paraId="1D0842E0" w14:textId="77777777" w:rsidR="006C7FE7" w:rsidRPr="006C7FE7" w:rsidRDefault="006C7FE7" w:rsidP="006C7FE7">
      <w:pPr>
        <w:keepNext/>
        <w:autoSpaceDE w:val="0"/>
        <w:autoSpaceDN w:val="0"/>
        <w:adjustRightInd w:val="0"/>
        <w:spacing w:before="120" w:line="240" w:lineRule="auto"/>
        <w:jc w:val="center"/>
        <w:rPr>
          <w:rFonts w:cstheme="minorHAnsi"/>
          <w:b/>
          <w:bCs/>
          <w:sz w:val="24"/>
          <w:szCs w:val="24"/>
        </w:rPr>
      </w:pPr>
      <w:r w:rsidRPr="006C7FE7">
        <w:rPr>
          <w:rFonts w:cstheme="minorHAnsi"/>
          <w:b/>
          <w:bCs/>
          <w:sz w:val="24"/>
          <w:szCs w:val="24"/>
        </w:rPr>
        <w:t>8. Assessment</w:t>
      </w:r>
    </w:p>
    <w:p w14:paraId="60FA3C87" w14:textId="77777777" w:rsidR="006C7FE7" w:rsidRPr="006C7FE7" w:rsidRDefault="006C7FE7" w:rsidP="006C7FE7">
      <w:pPr>
        <w:autoSpaceDE w:val="0"/>
        <w:autoSpaceDN w:val="0"/>
        <w:adjustRightInd w:val="0"/>
        <w:spacing w:before="120" w:line="240" w:lineRule="auto"/>
        <w:jc w:val="both"/>
        <w:rPr>
          <w:rFonts w:cstheme="minorHAnsi"/>
          <w:sz w:val="24"/>
          <w:szCs w:val="24"/>
          <w:highlight w:val="lightGray"/>
        </w:rPr>
      </w:pPr>
      <w:r w:rsidRPr="006C7FE7">
        <w:rPr>
          <w:rFonts w:cstheme="minorHAnsi"/>
          <w:sz w:val="24"/>
          <w:szCs w:val="24"/>
        </w:rPr>
        <w:t>DANUBIUS-ERIC shall have the right to assess and monitor the KPI’s provided by the Lead Partner on behalf of the Supersite as well as the level of usage by Users, type of usage, geographical distribution, User satisfaction and similar issues.</w:t>
      </w:r>
    </w:p>
    <w:p w14:paraId="7AF0E6DF" w14:textId="77777777" w:rsidR="006C7FE7"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sz w:val="24"/>
          <w:szCs w:val="24"/>
        </w:rPr>
        <w:t>DANUBIUS-ERIC shall have the right to implement quality assurance mechanism for the purpose of continuous improvement of the provision of services, resources and facilities to Users by the Supersite.</w:t>
      </w:r>
    </w:p>
    <w:p w14:paraId="06D6056E" w14:textId="77777777" w:rsidR="006C7FE7"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sz w:val="24"/>
          <w:szCs w:val="24"/>
        </w:rPr>
        <w:lastRenderedPageBreak/>
        <w:t>The services, resources and facilities provided by the Supersite may also be assessed by DANUBIUS-ERIC against other benchmarks as may be decided by the Director General and/or the General Assembly.</w:t>
      </w:r>
    </w:p>
    <w:p w14:paraId="66B6FFFA" w14:textId="4A2CADDD" w:rsidR="006C7FE7"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sz w:val="24"/>
          <w:szCs w:val="24"/>
        </w:rPr>
        <w:t xml:space="preserve">The General Assembly shall decide whether it wishes to terminate this Agreement (in whole or in part) based on the periodical assessments. </w:t>
      </w:r>
    </w:p>
    <w:p w14:paraId="5F0A8752" w14:textId="77777777" w:rsidR="004E6751" w:rsidRDefault="004E6751" w:rsidP="006C7FE7">
      <w:pPr>
        <w:autoSpaceDE w:val="0"/>
        <w:autoSpaceDN w:val="0"/>
        <w:adjustRightInd w:val="0"/>
        <w:spacing w:before="120" w:line="240" w:lineRule="auto"/>
        <w:jc w:val="center"/>
        <w:rPr>
          <w:rFonts w:cstheme="minorHAnsi"/>
          <w:b/>
          <w:bCs/>
          <w:sz w:val="24"/>
          <w:szCs w:val="24"/>
        </w:rPr>
      </w:pPr>
    </w:p>
    <w:p w14:paraId="1586F682" w14:textId="630C0436" w:rsidR="006C7FE7" w:rsidRPr="006C7FE7" w:rsidRDefault="006C7FE7" w:rsidP="006C7FE7">
      <w:pPr>
        <w:autoSpaceDE w:val="0"/>
        <w:autoSpaceDN w:val="0"/>
        <w:adjustRightInd w:val="0"/>
        <w:spacing w:before="120" w:line="240" w:lineRule="auto"/>
        <w:jc w:val="center"/>
        <w:rPr>
          <w:rFonts w:cstheme="minorHAnsi"/>
          <w:b/>
          <w:bCs/>
          <w:sz w:val="24"/>
          <w:szCs w:val="24"/>
        </w:rPr>
      </w:pPr>
      <w:r w:rsidRPr="006C7FE7">
        <w:rPr>
          <w:rFonts w:cstheme="minorHAnsi"/>
          <w:b/>
          <w:bCs/>
          <w:sz w:val="24"/>
          <w:szCs w:val="24"/>
        </w:rPr>
        <w:t>9. Obligations of DANUBIUS-ERIC</w:t>
      </w:r>
    </w:p>
    <w:p w14:paraId="75ABA726" w14:textId="77777777" w:rsidR="006C7FE7"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sz w:val="24"/>
          <w:szCs w:val="24"/>
        </w:rPr>
        <w:t>The Lead Partner shall have the right to:</w:t>
      </w:r>
    </w:p>
    <w:p w14:paraId="55385969" w14:textId="77777777" w:rsidR="006C7FE7" w:rsidRPr="006C7FE7" w:rsidRDefault="006C7FE7" w:rsidP="006C7FE7">
      <w:pPr>
        <w:pStyle w:val="Odstavecseseznamem"/>
        <w:numPr>
          <w:ilvl w:val="0"/>
          <w:numId w:val="6"/>
        </w:numPr>
        <w:autoSpaceDE w:val="0"/>
        <w:autoSpaceDN w:val="0"/>
        <w:adjustRightInd w:val="0"/>
        <w:spacing w:before="120" w:after="120" w:line="240" w:lineRule="auto"/>
        <w:jc w:val="both"/>
        <w:rPr>
          <w:rFonts w:cstheme="minorHAnsi"/>
          <w:sz w:val="24"/>
          <w:szCs w:val="24"/>
        </w:rPr>
      </w:pPr>
      <w:r w:rsidRPr="006C7FE7">
        <w:rPr>
          <w:rFonts w:cstheme="minorHAnsi"/>
          <w:sz w:val="24"/>
          <w:szCs w:val="24"/>
        </w:rPr>
        <w:t>Attend the Research Infrastructure Committee as provided for in in Article 20 of the Statutes.</w:t>
      </w:r>
    </w:p>
    <w:p w14:paraId="6DCAEDAE" w14:textId="77777777" w:rsidR="006C7FE7" w:rsidRPr="006C7FE7" w:rsidRDefault="006C7FE7" w:rsidP="006C7FE7">
      <w:pPr>
        <w:pStyle w:val="Odstavecseseznamem"/>
        <w:numPr>
          <w:ilvl w:val="0"/>
          <w:numId w:val="6"/>
        </w:numPr>
        <w:autoSpaceDE w:val="0"/>
        <w:autoSpaceDN w:val="0"/>
        <w:adjustRightInd w:val="0"/>
        <w:spacing w:before="120" w:after="120" w:line="240" w:lineRule="auto"/>
        <w:jc w:val="both"/>
        <w:rPr>
          <w:rFonts w:cstheme="minorHAnsi"/>
          <w:sz w:val="24"/>
          <w:szCs w:val="24"/>
        </w:rPr>
      </w:pPr>
      <w:r w:rsidRPr="006C7FE7">
        <w:rPr>
          <w:rFonts w:cstheme="minorHAnsi"/>
          <w:sz w:val="24"/>
          <w:szCs w:val="24"/>
        </w:rPr>
        <w:t>Participate in DANUBIUS-ERIC training and related activities;</w:t>
      </w:r>
    </w:p>
    <w:p w14:paraId="198DFCF3" w14:textId="062EBD9C" w:rsidR="006C7FE7" w:rsidRPr="006C7FE7" w:rsidRDefault="006C7FE7" w:rsidP="006C7FE7">
      <w:pPr>
        <w:pStyle w:val="Odstavecseseznamem"/>
        <w:numPr>
          <w:ilvl w:val="0"/>
          <w:numId w:val="6"/>
        </w:numPr>
        <w:autoSpaceDE w:val="0"/>
        <w:autoSpaceDN w:val="0"/>
        <w:adjustRightInd w:val="0"/>
        <w:spacing w:before="120" w:after="120" w:line="240" w:lineRule="auto"/>
        <w:jc w:val="both"/>
        <w:rPr>
          <w:rFonts w:cstheme="minorHAnsi"/>
          <w:sz w:val="24"/>
          <w:szCs w:val="24"/>
        </w:rPr>
      </w:pPr>
      <w:r w:rsidRPr="006C7FE7">
        <w:rPr>
          <w:rFonts w:cstheme="minorHAnsi"/>
          <w:sz w:val="24"/>
          <w:szCs w:val="24"/>
        </w:rPr>
        <w:t>Any other relevant right granted in the Statutes or internal rules of DANUBIUS-ERIC.</w:t>
      </w:r>
    </w:p>
    <w:p w14:paraId="51838D51" w14:textId="77777777" w:rsidR="004E6751" w:rsidRDefault="004E6751" w:rsidP="006C7FE7">
      <w:pPr>
        <w:autoSpaceDE w:val="0"/>
        <w:autoSpaceDN w:val="0"/>
        <w:adjustRightInd w:val="0"/>
        <w:spacing w:before="120" w:line="240" w:lineRule="auto"/>
        <w:jc w:val="center"/>
        <w:rPr>
          <w:rFonts w:cstheme="minorHAnsi"/>
          <w:b/>
          <w:bCs/>
          <w:sz w:val="24"/>
          <w:szCs w:val="24"/>
        </w:rPr>
      </w:pPr>
    </w:p>
    <w:p w14:paraId="772DB98F" w14:textId="31F650B9" w:rsidR="006C7FE7" w:rsidRPr="006C7FE7" w:rsidRDefault="006C7FE7" w:rsidP="006C7FE7">
      <w:pPr>
        <w:autoSpaceDE w:val="0"/>
        <w:autoSpaceDN w:val="0"/>
        <w:adjustRightInd w:val="0"/>
        <w:spacing w:before="120" w:line="240" w:lineRule="auto"/>
        <w:jc w:val="center"/>
        <w:rPr>
          <w:rFonts w:cstheme="minorHAnsi"/>
          <w:b/>
          <w:bCs/>
          <w:sz w:val="24"/>
          <w:szCs w:val="24"/>
        </w:rPr>
      </w:pPr>
      <w:r w:rsidRPr="006C7FE7">
        <w:rPr>
          <w:rFonts w:cstheme="minorHAnsi"/>
          <w:b/>
          <w:bCs/>
          <w:sz w:val="24"/>
          <w:szCs w:val="24"/>
        </w:rPr>
        <w:t>10. Intellectual property rights</w:t>
      </w:r>
    </w:p>
    <w:p w14:paraId="3034A780" w14:textId="77777777" w:rsidR="006C7FE7"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sz w:val="24"/>
          <w:szCs w:val="24"/>
        </w:rPr>
        <w:t>All Intellectual Property Rights which are owned by any Party as at the Effective Date shall remain vested in that Party and nothing in this Agreement shall transfer ownership of such Intellectual Property Rights to any other Party or any third party, unless agreed separately in writing.</w:t>
      </w:r>
    </w:p>
    <w:p w14:paraId="6F0A9969" w14:textId="77777777" w:rsidR="006C7FE7"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sz w:val="24"/>
          <w:szCs w:val="24"/>
        </w:rPr>
        <w:t>The Lead Partner shall ensure that the necessary operating software licenses are in place, relevant copyright or otherwise Intellectual Property Rights required to enable it to carry out its obligations under this Agreement and allow Users to access the services, resources and facilities offered by the Supersite.</w:t>
      </w:r>
    </w:p>
    <w:p w14:paraId="04AC4F07" w14:textId="77777777" w:rsidR="006C7FE7"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sz w:val="24"/>
          <w:szCs w:val="24"/>
        </w:rPr>
        <w:t>The Lead Partner shall further ensure that it notifies Users of their responsibility to obtain any additional licenses or permits required in connection with their usage of the services, resources and facilities offered by the Supersite under this Agreement.</w:t>
      </w:r>
    </w:p>
    <w:p w14:paraId="4D0F4E24" w14:textId="3E94391C" w:rsidR="006C7FE7"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sz w:val="24"/>
          <w:szCs w:val="24"/>
        </w:rPr>
        <w:t>The Lead Partner shall further ensure that the DANUBIUS-ERIC IPR policy is adhered to.</w:t>
      </w:r>
    </w:p>
    <w:p w14:paraId="7BBF7900" w14:textId="77777777" w:rsidR="004E6751" w:rsidRDefault="004E6751" w:rsidP="006C7FE7">
      <w:pPr>
        <w:autoSpaceDE w:val="0"/>
        <w:autoSpaceDN w:val="0"/>
        <w:adjustRightInd w:val="0"/>
        <w:spacing w:before="120" w:line="240" w:lineRule="auto"/>
        <w:jc w:val="center"/>
        <w:rPr>
          <w:rFonts w:cstheme="minorHAnsi"/>
          <w:sz w:val="24"/>
          <w:szCs w:val="24"/>
        </w:rPr>
      </w:pPr>
    </w:p>
    <w:p w14:paraId="27E372EC" w14:textId="3ED13A89" w:rsidR="006C7FE7" w:rsidRPr="006C7FE7" w:rsidRDefault="006C7FE7" w:rsidP="006C7FE7">
      <w:pPr>
        <w:autoSpaceDE w:val="0"/>
        <w:autoSpaceDN w:val="0"/>
        <w:adjustRightInd w:val="0"/>
        <w:spacing w:before="120" w:line="240" w:lineRule="auto"/>
        <w:jc w:val="center"/>
        <w:rPr>
          <w:rFonts w:cstheme="minorHAnsi"/>
          <w:b/>
          <w:bCs/>
          <w:sz w:val="24"/>
          <w:szCs w:val="24"/>
        </w:rPr>
      </w:pPr>
      <w:r w:rsidRPr="006C7FE7">
        <w:rPr>
          <w:rFonts w:cstheme="minorHAnsi"/>
          <w:b/>
          <w:bCs/>
          <w:sz w:val="24"/>
          <w:szCs w:val="24"/>
        </w:rPr>
        <w:t>11. Confidentiality</w:t>
      </w:r>
    </w:p>
    <w:p w14:paraId="5BBC864C" w14:textId="77777777" w:rsidR="006C7FE7"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sz w:val="24"/>
          <w:szCs w:val="24"/>
        </w:rPr>
        <w:t xml:space="preserve">The Parties acknowledge that during the term of this Agreement certain information may be disclosed by one Party to the other, which is and shall be treated as confidential by the recipient. In such circumstances the Party disclosing the confidential information shall make clear to the </w:t>
      </w:r>
      <w:r w:rsidRPr="006C7FE7">
        <w:rPr>
          <w:rFonts w:cstheme="minorHAnsi"/>
          <w:sz w:val="24"/>
          <w:szCs w:val="24"/>
        </w:rPr>
        <w:lastRenderedPageBreak/>
        <w:t>receiving Party that the relevant information is confidential. The receiving Party shall hold such relevant information in confidence and shall not use it for any purpose other than in accordance with this Agreement.</w:t>
      </w:r>
    </w:p>
    <w:p w14:paraId="6A790526" w14:textId="77777777" w:rsidR="006C7FE7"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sz w:val="24"/>
          <w:szCs w:val="24"/>
        </w:rPr>
        <w:t>The receiving Party shall not disclose such confidential information, directly or indirectly or otherwise make available in whole or in part to third parties without the prior consent of the disclosing Party, except to the extent necessary by the recipient Party to its employees and officers and to its outside professional advisors.</w:t>
      </w:r>
    </w:p>
    <w:p w14:paraId="3FC76017" w14:textId="77777777" w:rsidR="006C7FE7"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sz w:val="24"/>
          <w:szCs w:val="24"/>
        </w:rPr>
        <w:t>The foregoing obligations shall not apply to any portion of the confidential information which the receiving Party can establish that it:</w:t>
      </w:r>
    </w:p>
    <w:p w14:paraId="5EBE31AA" w14:textId="77777777" w:rsidR="006C7FE7" w:rsidRPr="006C7FE7" w:rsidRDefault="006C7FE7" w:rsidP="006C7FE7">
      <w:pPr>
        <w:pStyle w:val="Odstavecseseznamem"/>
        <w:numPr>
          <w:ilvl w:val="0"/>
          <w:numId w:val="6"/>
        </w:numPr>
        <w:autoSpaceDE w:val="0"/>
        <w:autoSpaceDN w:val="0"/>
        <w:adjustRightInd w:val="0"/>
        <w:spacing w:before="120" w:after="120" w:line="240" w:lineRule="auto"/>
        <w:jc w:val="both"/>
        <w:rPr>
          <w:rFonts w:cstheme="minorHAnsi"/>
          <w:sz w:val="24"/>
          <w:szCs w:val="24"/>
        </w:rPr>
      </w:pPr>
      <w:r w:rsidRPr="006C7FE7">
        <w:rPr>
          <w:rFonts w:cstheme="minorHAnsi"/>
          <w:sz w:val="24"/>
          <w:szCs w:val="24"/>
        </w:rPr>
        <w:t>was known to it prior to its receipt from the disclosing Party; or</w:t>
      </w:r>
    </w:p>
    <w:p w14:paraId="41842265" w14:textId="77777777" w:rsidR="006C7FE7" w:rsidRPr="006C7FE7" w:rsidRDefault="006C7FE7" w:rsidP="006C7FE7">
      <w:pPr>
        <w:pStyle w:val="Odstavecseseznamem"/>
        <w:numPr>
          <w:ilvl w:val="0"/>
          <w:numId w:val="6"/>
        </w:numPr>
        <w:autoSpaceDE w:val="0"/>
        <w:autoSpaceDN w:val="0"/>
        <w:adjustRightInd w:val="0"/>
        <w:spacing w:before="120" w:after="120" w:line="240" w:lineRule="auto"/>
        <w:jc w:val="both"/>
        <w:rPr>
          <w:rFonts w:cstheme="minorHAnsi"/>
          <w:sz w:val="24"/>
          <w:szCs w:val="24"/>
        </w:rPr>
      </w:pPr>
      <w:r w:rsidRPr="006C7FE7">
        <w:rPr>
          <w:rFonts w:cstheme="minorHAnsi"/>
          <w:sz w:val="24"/>
          <w:szCs w:val="24"/>
        </w:rPr>
        <w:t>at the time of disclosure was, or thereafter becomes through no fault of the receiving Party, generally available to the public by publication or otherwise; or</w:t>
      </w:r>
    </w:p>
    <w:p w14:paraId="05285C27" w14:textId="77777777" w:rsidR="006C7FE7" w:rsidRPr="006C7FE7" w:rsidRDefault="006C7FE7" w:rsidP="006C7FE7">
      <w:pPr>
        <w:pStyle w:val="Odstavecseseznamem"/>
        <w:numPr>
          <w:ilvl w:val="0"/>
          <w:numId w:val="6"/>
        </w:numPr>
        <w:autoSpaceDE w:val="0"/>
        <w:autoSpaceDN w:val="0"/>
        <w:adjustRightInd w:val="0"/>
        <w:spacing w:before="120" w:after="120" w:line="240" w:lineRule="auto"/>
        <w:jc w:val="both"/>
        <w:rPr>
          <w:rFonts w:cstheme="minorHAnsi"/>
          <w:sz w:val="24"/>
          <w:szCs w:val="24"/>
        </w:rPr>
      </w:pPr>
      <w:r w:rsidRPr="006C7FE7">
        <w:rPr>
          <w:rFonts w:cstheme="minorHAnsi"/>
          <w:sz w:val="24"/>
          <w:szCs w:val="24"/>
        </w:rPr>
        <w:t>was received without any obligation of confidentiality from a third party which, to the best knowledge of the receiving Party, has the right to disclose the same; or</w:t>
      </w:r>
    </w:p>
    <w:p w14:paraId="78640760" w14:textId="77777777" w:rsidR="006C7FE7" w:rsidRPr="006C7FE7" w:rsidRDefault="006C7FE7" w:rsidP="006C7FE7">
      <w:pPr>
        <w:pStyle w:val="Odstavecseseznamem"/>
        <w:numPr>
          <w:ilvl w:val="0"/>
          <w:numId w:val="6"/>
        </w:numPr>
        <w:autoSpaceDE w:val="0"/>
        <w:autoSpaceDN w:val="0"/>
        <w:adjustRightInd w:val="0"/>
        <w:spacing w:before="120" w:after="120" w:line="240" w:lineRule="auto"/>
        <w:jc w:val="both"/>
        <w:rPr>
          <w:rFonts w:cstheme="minorHAnsi"/>
          <w:sz w:val="24"/>
          <w:szCs w:val="24"/>
        </w:rPr>
      </w:pPr>
      <w:r w:rsidRPr="006C7FE7">
        <w:rPr>
          <w:rFonts w:cstheme="minorHAnsi"/>
          <w:sz w:val="24"/>
          <w:szCs w:val="24"/>
        </w:rPr>
        <w:t>was independently developed by the receiving Party without access or reference to the confidential information of the disclosing Party; or</w:t>
      </w:r>
    </w:p>
    <w:p w14:paraId="307BEB75" w14:textId="77777777" w:rsidR="006C7FE7" w:rsidRPr="006C7FE7" w:rsidRDefault="006C7FE7" w:rsidP="006C7FE7">
      <w:pPr>
        <w:pStyle w:val="Odstavecseseznamem"/>
        <w:numPr>
          <w:ilvl w:val="0"/>
          <w:numId w:val="6"/>
        </w:numPr>
        <w:autoSpaceDE w:val="0"/>
        <w:autoSpaceDN w:val="0"/>
        <w:adjustRightInd w:val="0"/>
        <w:spacing w:before="120" w:after="120" w:line="240" w:lineRule="auto"/>
        <w:jc w:val="both"/>
        <w:rPr>
          <w:rFonts w:cstheme="minorHAnsi"/>
          <w:sz w:val="24"/>
          <w:szCs w:val="24"/>
        </w:rPr>
      </w:pPr>
      <w:r w:rsidRPr="006C7FE7">
        <w:rPr>
          <w:rFonts w:cstheme="minorHAnsi"/>
          <w:sz w:val="24"/>
          <w:szCs w:val="24"/>
        </w:rPr>
        <w:t>was disclosed in order to comply with applicable laws or regulations or with a court or administrative order.</w:t>
      </w:r>
    </w:p>
    <w:p w14:paraId="5732C467" w14:textId="17CB6569" w:rsidR="006C7FE7"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sz w:val="24"/>
          <w:szCs w:val="24"/>
        </w:rPr>
        <w:t>The receiving Party shall, to the extent permitted by applicable law, impose the same obligations as set out above on all of its officers and employees having access to the confidential information, both during and following their retention by the receiving Party. Notwithstanding the foregoing, the receiving Party shall be liable for any breach of this obligation by its officers and employees.</w:t>
      </w:r>
    </w:p>
    <w:p w14:paraId="51A58AE5" w14:textId="7B91F007" w:rsidR="006C7FE7" w:rsidRPr="006C7FE7" w:rsidRDefault="006C7FE7" w:rsidP="004E6751">
      <w:pPr>
        <w:autoSpaceDE w:val="0"/>
        <w:autoSpaceDN w:val="0"/>
        <w:adjustRightInd w:val="0"/>
        <w:spacing w:before="120" w:line="240" w:lineRule="auto"/>
        <w:jc w:val="center"/>
        <w:rPr>
          <w:rFonts w:cstheme="minorHAnsi"/>
          <w:b/>
          <w:bCs/>
          <w:sz w:val="24"/>
          <w:szCs w:val="24"/>
        </w:rPr>
      </w:pPr>
      <w:r w:rsidRPr="006C7FE7">
        <w:rPr>
          <w:rFonts w:cstheme="minorHAnsi"/>
          <w:b/>
          <w:bCs/>
          <w:sz w:val="24"/>
          <w:szCs w:val="24"/>
        </w:rPr>
        <w:t>12. Duration</w:t>
      </w:r>
    </w:p>
    <w:p w14:paraId="428AE7CC" w14:textId="575FC73B" w:rsidR="006C7FE7"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sz w:val="24"/>
          <w:szCs w:val="24"/>
        </w:rPr>
        <w:t>This agreement shall commence on the Effective Date and shall exist for an indefinite period of time, until terminated in accordance with Clause 14.</w:t>
      </w:r>
    </w:p>
    <w:p w14:paraId="65EB42CA" w14:textId="5A4CAC10" w:rsidR="006C7FE7" w:rsidRPr="006C7FE7" w:rsidRDefault="006C7FE7" w:rsidP="004E6751">
      <w:pPr>
        <w:autoSpaceDE w:val="0"/>
        <w:autoSpaceDN w:val="0"/>
        <w:adjustRightInd w:val="0"/>
        <w:spacing w:before="120" w:line="240" w:lineRule="auto"/>
        <w:jc w:val="center"/>
        <w:rPr>
          <w:rFonts w:cstheme="minorHAnsi"/>
          <w:b/>
          <w:bCs/>
          <w:sz w:val="24"/>
          <w:szCs w:val="24"/>
        </w:rPr>
      </w:pPr>
      <w:r w:rsidRPr="006C7FE7">
        <w:rPr>
          <w:rFonts w:cstheme="minorHAnsi"/>
          <w:b/>
          <w:bCs/>
          <w:sz w:val="24"/>
          <w:szCs w:val="24"/>
        </w:rPr>
        <w:t>13. Interpretation</w:t>
      </w:r>
    </w:p>
    <w:p w14:paraId="0D6E3CBE" w14:textId="77777777" w:rsidR="006C7FE7"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sz w:val="24"/>
          <w:szCs w:val="24"/>
        </w:rPr>
        <w:t>The terms and conditions set out in this Agreement shall be subject to and interpreted in light of the Statutes of the DANUBIUS-ERIC and its Annexes. In case of contradiction between the wording of the Statutes and this Agreement, the wording of the Statutes and its Annexes shall prevail.</w:t>
      </w:r>
    </w:p>
    <w:p w14:paraId="46CC7FCD" w14:textId="77777777" w:rsidR="006C7FE7" w:rsidRPr="006C7FE7" w:rsidRDefault="006C7FE7" w:rsidP="006C7FE7">
      <w:pPr>
        <w:autoSpaceDE w:val="0"/>
        <w:autoSpaceDN w:val="0"/>
        <w:adjustRightInd w:val="0"/>
        <w:spacing w:before="120" w:line="240" w:lineRule="auto"/>
        <w:jc w:val="center"/>
        <w:rPr>
          <w:rFonts w:cstheme="minorHAnsi"/>
          <w:b/>
          <w:bCs/>
          <w:sz w:val="24"/>
          <w:szCs w:val="24"/>
        </w:rPr>
      </w:pPr>
      <w:r w:rsidRPr="006C7FE7">
        <w:rPr>
          <w:rFonts w:cstheme="minorHAnsi"/>
          <w:b/>
          <w:bCs/>
          <w:sz w:val="24"/>
          <w:szCs w:val="24"/>
        </w:rPr>
        <w:t>14. Termination</w:t>
      </w:r>
    </w:p>
    <w:p w14:paraId="2E4FC1D3" w14:textId="77777777" w:rsidR="006C7FE7"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sz w:val="24"/>
          <w:szCs w:val="24"/>
        </w:rPr>
        <w:t xml:space="preserve">The Lead Partner may terminate this Agreement at any time before the end of its term by giving 12 months’ notice in writing to DANUBIUS-ERIC. </w:t>
      </w:r>
    </w:p>
    <w:p w14:paraId="264703A2" w14:textId="682A17E2" w:rsidR="006C7FE7"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sz w:val="24"/>
          <w:szCs w:val="24"/>
        </w:rPr>
        <w:lastRenderedPageBreak/>
        <w:t>Following a decision by the General Assembly, DANUBIUS-ERIC may terminate this Agreement by giving a 3 months’ notice in writing to the Lead Partner.</w:t>
      </w:r>
    </w:p>
    <w:p w14:paraId="0D633572" w14:textId="082A67FD" w:rsidR="006C7FE7" w:rsidRPr="006C7FE7" w:rsidRDefault="006C7FE7" w:rsidP="004E6751">
      <w:pPr>
        <w:autoSpaceDE w:val="0"/>
        <w:autoSpaceDN w:val="0"/>
        <w:adjustRightInd w:val="0"/>
        <w:spacing w:before="120" w:line="240" w:lineRule="auto"/>
        <w:jc w:val="center"/>
        <w:rPr>
          <w:rFonts w:cstheme="minorHAnsi"/>
          <w:b/>
          <w:bCs/>
          <w:sz w:val="24"/>
          <w:szCs w:val="24"/>
        </w:rPr>
      </w:pPr>
      <w:r w:rsidRPr="006C7FE7">
        <w:rPr>
          <w:rFonts w:cstheme="minorHAnsi"/>
          <w:b/>
          <w:bCs/>
          <w:sz w:val="24"/>
          <w:szCs w:val="24"/>
        </w:rPr>
        <w:t>15. Amendments</w:t>
      </w:r>
    </w:p>
    <w:p w14:paraId="2EA78B21" w14:textId="7F25CCAD" w:rsidR="006C7FE7"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sz w:val="24"/>
          <w:szCs w:val="24"/>
        </w:rPr>
        <w:t>Amendments to or changes of this Agreement shall, in order to be valid, be made in writing and signed by authorized representatives of both Parties and shall be clearly stated as amendments to, or changes of this Agreement.</w:t>
      </w:r>
    </w:p>
    <w:p w14:paraId="6C9133F9" w14:textId="1327CCDA" w:rsidR="006C7FE7" w:rsidRPr="006C7FE7" w:rsidRDefault="006C7FE7" w:rsidP="004E6751">
      <w:pPr>
        <w:spacing w:before="120" w:line="240" w:lineRule="auto"/>
        <w:jc w:val="center"/>
        <w:rPr>
          <w:rFonts w:cstheme="minorHAnsi"/>
          <w:sz w:val="24"/>
          <w:szCs w:val="24"/>
        </w:rPr>
      </w:pPr>
      <w:r w:rsidRPr="006C7FE7">
        <w:rPr>
          <w:rFonts w:cstheme="minorHAnsi"/>
          <w:b/>
          <w:bCs/>
          <w:sz w:val="24"/>
          <w:szCs w:val="24"/>
        </w:rPr>
        <w:t>16. Assignment</w:t>
      </w:r>
    </w:p>
    <w:p w14:paraId="6E6EA8BF" w14:textId="24C6F15A" w:rsidR="006C7FE7"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sz w:val="24"/>
          <w:szCs w:val="24"/>
        </w:rPr>
        <w:t>Except with the prior written consent of DANUBIUS-ERIC, following approval of the General Assembly, the Lead Partner shall not assign, novate or otherwise transfer partially or totally any of its rights or obligations under this Agreement.</w:t>
      </w:r>
    </w:p>
    <w:p w14:paraId="03C14ADC" w14:textId="77777777" w:rsidR="004E6751" w:rsidRDefault="004E6751" w:rsidP="006C7FE7">
      <w:pPr>
        <w:keepNext/>
        <w:autoSpaceDE w:val="0"/>
        <w:autoSpaceDN w:val="0"/>
        <w:adjustRightInd w:val="0"/>
        <w:spacing w:before="120" w:line="240" w:lineRule="auto"/>
        <w:jc w:val="center"/>
        <w:rPr>
          <w:rFonts w:cstheme="minorHAnsi"/>
          <w:b/>
          <w:bCs/>
          <w:sz w:val="24"/>
          <w:szCs w:val="24"/>
        </w:rPr>
      </w:pPr>
    </w:p>
    <w:p w14:paraId="264CA3C5" w14:textId="56F80414" w:rsidR="006C7FE7" w:rsidRPr="006C7FE7" w:rsidRDefault="006C7FE7" w:rsidP="006C7FE7">
      <w:pPr>
        <w:keepNext/>
        <w:autoSpaceDE w:val="0"/>
        <w:autoSpaceDN w:val="0"/>
        <w:adjustRightInd w:val="0"/>
        <w:spacing w:before="120" w:line="240" w:lineRule="auto"/>
        <w:jc w:val="center"/>
        <w:rPr>
          <w:rFonts w:cstheme="minorHAnsi"/>
          <w:b/>
          <w:bCs/>
          <w:sz w:val="24"/>
          <w:szCs w:val="24"/>
        </w:rPr>
      </w:pPr>
      <w:r w:rsidRPr="006C7FE7">
        <w:rPr>
          <w:rFonts w:cstheme="minorHAnsi"/>
          <w:b/>
          <w:bCs/>
          <w:sz w:val="24"/>
          <w:szCs w:val="24"/>
        </w:rPr>
        <w:t>17. Notices</w:t>
      </w:r>
    </w:p>
    <w:p w14:paraId="04608503" w14:textId="2C6B2068" w:rsidR="006C7FE7"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sz w:val="24"/>
          <w:szCs w:val="24"/>
        </w:rPr>
        <w:t>All notices, requests, consents, claims, demands and other communications shall be in writing and addressed to the respective Party’s contact person set out in this Agreement.</w:t>
      </w:r>
    </w:p>
    <w:p w14:paraId="206B9D5B" w14:textId="77777777" w:rsidR="004E6751" w:rsidRDefault="004E6751" w:rsidP="006C7FE7">
      <w:pPr>
        <w:autoSpaceDE w:val="0"/>
        <w:autoSpaceDN w:val="0"/>
        <w:adjustRightInd w:val="0"/>
        <w:spacing w:before="120" w:line="240" w:lineRule="auto"/>
        <w:jc w:val="center"/>
        <w:rPr>
          <w:rFonts w:cstheme="minorHAnsi"/>
          <w:b/>
          <w:bCs/>
          <w:sz w:val="24"/>
          <w:szCs w:val="24"/>
        </w:rPr>
      </w:pPr>
    </w:p>
    <w:p w14:paraId="05DB7F36" w14:textId="29619A5D" w:rsidR="006C7FE7" w:rsidRPr="006C7FE7" w:rsidRDefault="006C7FE7" w:rsidP="006C7FE7">
      <w:pPr>
        <w:autoSpaceDE w:val="0"/>
        <w:autoSpaceDN w:val="0"/>
        <w:adjustRightInd w:val="0"/>
        <w:spacing w:before="120" w:line="240" w:lineRule="auto"/>
        <w:jc w:val="center"/>
        <w:rPr>
          <w:rFonts w:cstheme="minorHAnsi"/>
          <w:b/>
          <w:bCs/>
          <w:sz w:val="24"/>
          <w:szCs w:val="24"/>
        </w:rPr>
      </w:pPr>
      <w:r w:rsidRPr="006C7FE7">
        <w:rPr>
          <w:rFonts w:cstheme="minorHAnsi"/>
          <w:b/>
          <w:bCs/>
          <w:sz w:val="24"/>
          <w:szCs w:val="24"/>
        </w:rPr>
        <w:t>18. Severability</w:t>
      </w:r>
    </w:p>
    <w:p w14:paraId="70A8AB91" w14:textId="70FE2543" w:rsidR="006C7FE7"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sz w:val="24"/>
          <w:szCs w:val="24"/>
        </w:rPr>
        <w:t>In case any provision of this Agreement becomes invalid, illegal or unenforceable, the validity, legality and enforceability of the remaining provisions shall not in any way be affected or impaired thereby.</w:t>
      </w:r>
    </w:p>
    <w:p w14:paraId="6930E1AB" w14:textId="77777777" w:rsidR="004E6751" w:rsidRDefault="004E6751" w:rsidP="006C7FE7">
      <w:pPr>
        <w:autoSpaceDE w:val="0"/>
        <w:autoSpaceDN w:val="0"/>
        <w:adjustRightInd w:val="0"/>
        <w:spacing w:before="120" w:line="240" w:lineRule="auto"/>
        <w:jc w:val="center"/>
        <w:rPr>
          <w:rFonts w:cstheme="minorHAnsi"/>
          <w:b/>
          <w:bCs/>
          <w:sz w:val="24"/>
          <w:szCs w:val="24"/>
        </w:rPr>
      </w:pPr>
    </w:p>
    <w:p w14:paraId="11CACE1E" w14:textId="644091ED" w:rsidR="006C7FE7" w:rsidRPr="006C7FE7" w:rsidRDefault="006C7FE7" w:rsidP="004E6751">
      <w:pPr>
        <w:autoSpaceDE w:val="0"/>
        <w:autoSpaceDN w:val="0"/>
        <w:adjustRightInd w:val="0"/>
        <w:spacing w:before="120" w:line="240" w:lineRule="auto"/>
        <w:jc w:val="center"/>
        <w:rPr>
          <w:rFonts w:cstheme="minorHAnsi"/>
          <w:b/>
          <w:bCs/>
          <w:sz w:val="24"/>
          <w:szCs w:val="24"/>
        </w:rPr>
      </w:pPr>
      <w:r w:rsidRPr="006C7FE7">
        <w:rPr>
          <w:rFonts w:cstheme="minorHAnsi"/>
          <w:b/>
          <w:bCs/>
          <w:sz w:val="24"/>
          <w:szCs w:val="24"/>
        </w:rPr>
        <w:t>19. Settlement of disputes and governing law</w:t>
      </w:r>
    </w:p>
    <w:p w14:paraId="2C5212DE" w14:textId="77777777" w:rsidR="006C7FE7"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sz w:val="24"/>
          <w:szCs w:val="24"/>
        </w:rPr>
        <w:t>This Agreement shall be governed by and construed in accordance with the substantive laws of Romania.</w:t>
      </w:r>
    </w:p>
    <w:p w14:paraId="63AA8A70" w14:textId="77777777" w:rsidR="006C7FE7"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sz w:val="24"/>
          <w:szCs w:val="24"/>
        </w:rPr>
        <w:t>In any dispute or difference of opinion between the Parties arising out of or in connection with this Agreement the Parties will attempt in good faith to settle it by negotiations. Party to the dispute may refer the issue to the respective Parties’ contact persons who will then resolve the issue together. If the contact persons fail to agree the matter shall be transferred to executive level in the Parties’ respective organisations, and in the case of DANUBIUS-ERIC, the Director General.</w:t>
      </w:r>
    </w:p>
    <w:p w14:paraId="208DE8F2" w14:textId="77777777" w:rsidR="006C7FE7"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sz w:val="24"/>
          <w:szCs w:val="24"/>
        </w:rPr>
        <w:lastRenderedPageBreak/>
        <w:t>If the Parties are unable to settle any dispute by negotiation within thirty 30 days of notification of a dispute by one Party to any other Party, the Director General may escalate the dispute to the General Assembly, who shall make a decision on how to settle the dispute. The General Assembly shall have the right to refer the dispute to another forum, such as Alternative Dispute Resolution (ADR) or a court, in which case, the governing law shall be the substantive laws of Romania.</w:t>
      </w:r>
    </w:p>
    <w:p w14:paraId="7F2E41DC" w14:textId="77777777" w:rsidR="006C7FE7" w:rsidRPr="006C7FE7" w:rsidRDefault="006C7FE7" w:rsidP="006C7FE7">
      <w:pPr>
        <w:autoSpaceDE w:val="0"/>
        <w:autoSpaceDN w:val="0"/>
        <w:adjustRightInd w:val="0"/>
        <w:spacing w:before="120" w:line="240" w:lineRule="auto"/>
        <w:jc w:val="both"/>
        <w:rPr>
          <w:rFonts w:cstheme="minorHAnsi"/>
          <w:sz w:val="24"/>
          <w:szCs w:val="24"/>
        </w:rPr>
      </w:pPr>
    </w:p>
    <w:p w14:paraId="2CA18CBC" w14:textId="77777777" w:rsidR="006C7FE7" w:rsidRPr="006C7FE7" w:rsidRDefault="006C7FE7" w:rsidP="006C7FE7">
      <w:pPr>
        <w:autoSpaceDE w:val="0"/>
        <w:autoSpaceDN w:val="0"/>
        <w:adjustRightInd w:val="0"/>
        <w:spacing w:before="120" w:line="240" w:lineRule="auto"/>
        <w:jc w:val="both"/>
        <w:rPr>
          <w:rFonts w:cstheme="minorHAnsi"/>
          <w:sz w:val="24"/>
          <w:szCs w:val="24"/>
        </w:rPr>
      </w:pPr>
      <w:r w:rsidRPr="006C7FE7">
        <w:rPr>
          <w:rFonts w:cstheme="minorHAnsi"/>
          <w:b/>
          <w:bCs/>
          <w:sz w:val="24"/>
          <w:szCs w:val="24"/>
        </w:rPr>
        <w:t>In Witness whereof</w:t>
      </w:r>
      <w:r w:rsidRPr="006C7FE7">
        <w:rPr>
          <w:rFonts w:cstheme="minorHAnsi"/>
          <w:sz w:val="24"/>
          <w:szCs w:val="24"/>
        </w:rPr>
        <w:t>, this Agreement has been executed in 3 originals, of which the Parties have received one each.</w:t>
      </w:r>
    </w:p>
    <w:p w14:paraId="624D665B" w14:textId="77777777" w:rsidR="002242BA" w:rsidRPr="006C7FE7" w:rsidRDefault="002242BA" w:rsidP="002242BA">
      <w:pPr>
        <w:autoSpaceDE w:val="0"/>
        <w:autoSpaceDN w:val="0"/>
        <w:adjustRightInd w:val="0"/>
        <w:spacing w:before="120" w:after="120" w:line="240" w:lineRule="auto"/>
        <w:rPr>
          <w:rFonts w:cstheme="minorHAnsi"/>
          <w:lang w:val="en-GB"/>
        </w:rPr>
      </w:pPr>
    </w:p>
    <w:p w14:paraId="4E5C8F81" w14:textId="5A640AA0" w:rsidR="002242BA" w:rsidRPr="006C7FE7" w:rsidRDefault="002242BA" w:rsidP="004E6751">
      <w:pPr>
        <w:autoSpaceDE w:val="0"/>
        <w:autoSpaceDN w:val="0"/>
        <w:adjustRightInd w:val="0"/>
        <w:spacing w:before="120" w:after="120" w:line="240" w:lineRule="auto"/>
        <w:ind w:left="5664" w:hanging="5664"/>
        <w:rPr>
          <w:rFonts w:cstheme="minorHAnsi"/>
          <w:b/>
          <w:bCs/>
          <w:lang w:val="en-GB"/>
        </w:rPr>
      </w:pPr>
      <w:r w:rsidRPr="006C7FE7">
        <w:rPr>
          <w:rFonts w:cstheme="minorHAnsi"/>
          <w:b/>
          <w:bCs/>
          <w:lang w:val="en-GB"/>
        </w:rPr>
        <w:t xml:space="preserve">DANUBIUS-ERIC </w:t>
      </w:r>
      <w:r w:rsidR="001C3227" w:rsidRPr="006C7FE7">
        <w:rPr>
          <w:rFonts w:cstheme="minorHAnsi"/>
          <w:b/>
          <w:bCs/>
          <w:lang w:val="en-GB"/>
        </w:rPr>
        <w:tab/>
      </w:r>
      <w:r w:rsidR="004832A7" w:rsidRPr="006C7FE7">
        <w:rPr>
          <w:rFonts w:cstheme="minorHAnsi"/>
          <w:lang w:val="en-GB"/>
        </w:rPr>
        <w:t xml:space="preserve">University of South Bohemia in </w:t>
      </w:r>
      <w:proofErr w:type="spellStart"/>
      <w:r w:rsidR="004832A7" w:rsidRPr="006C7FE7">
        <w:rPr>
          <w:rFonts w:cstheme="minorHAnsi"/>
          <w:lang w:val="en-GB"/>
        </w:rPr>
        <w:t>Česk</w:t>
      </w:r>
      <w:r w:rsidR="00225BB4" w:rsidRPr="006C7FE7">
        <w:rPr>
          <w:rFonts w:cstheme="minorHAnsi"/>
          <w:lang w:val="en-GB"/>
        </w:rPr>
        <w:t>é</w:t>
      </w:r>
      <w:proofErr w:type="spellEnd"/>
      <w:r w:rsidR="004832A7" w:rsidRPr="006C7FE7">
        <w:rPr>
          <w:rFonts w:cstheme="minorHAnsi"/>
          <w:lang w:val="en-GB"/>
        </w:rPr>
        <w:t xml:space="preserve"> Budějovice</w:t>
      </w:r>
      <w:r w:rsidR="00F0111C" w:rsidRPr="006C7FE7">
        <w:rPr>
          <w:rFonts w:cstheme="minorHAnsi"/>
          <w:lang w:val="en-GB"/>
        </w:rPr>
        <w:t xml:space="preserve"> /CENAKVA</w:t>
      </w:r>
    </w:p>
    <w:p w14:paraId="4FFA334F" w14:textId="661AE4E4" w:rsidR="002242BA" w:rsidRPr="006C7FE7" w:rsidRDefault="002242BA" w:rsidP="004E6751">
      <w:pPr>
        <w:autoSpaceDE w:val="0"/>
        <w:autoSpaceDN w:val="0"/>
        <w:adjustRightInd w:val="0"/>
        <w:spacing w:before="120" w:after="120" w:line="240" w:lineRule="auto"/>
        <w:rPr>
          <w:rFonts w:cstheme="minorHAnsi"/>
          <w:lang w:val="en-GB"/>
        </w:rPr>
      </w:pPr>
      <w:r w:rsidRPr="006C7FE7">
        <w:rPr>
          <w:rFonts w:cstheme="minorHAnsi"/>
          <w:lang w:val="en-GB"/>
        </w:rPr>
        <w:t xml:space="preserve">_______________________________ </w:t>
      </w:r>
      <w:r w:rsidRPr="006C7FE7">
        <w:rPr>
          <w:rFonts w:cstheme="minorHAnsi"/>
          <w:lang w:val="en-GB"/>
        </w:rPr>
        <w:tab/>
      </w:r>
      <w:r w:rsidRPr="006C7FE7">
        <w:rPr>
          <w:rFonts w:cstheme="minorHAnsi"/>
          <w:lang w:val="en-GB"/>
        </w:rPr>
        <w:tab/>
      </w:r>
      <w:r w:rsidR="003F4B3F" w:rsidRPr="006C7FE7">
        <w:rPr>
          <w:rFonts w:cstheme="minorHAnsi"/>
          <w:lang w:val="en-GB"/>
        </w:rPr>
        <w:tab/>
      </w:r>
      <w:r w:rsidR="003F4B3F" w:rsidRPr="006C7FE7">
        <w:rPr>
          <w:rFonts w:cstheme="minorHAnsi"/>
          <w:lang w:val="en-GB"/>
        </w:rPr>
        <w:tab/>
      </w:r>
      <w:r w:rsidRPr="006C7FE7">
        <w:rPr>
          <w:rFonts w:cstheme="minorHAnsi"/>
          <w:lang w:val="en-GB"/>
        </w:rPr>
        <w:t>______________________________</w:t>
      </w:r>
    </w:p>
    <w:p w14:paraId="4C8F49AC" w14:textId="18B0F95F" w:rsidR="002242BA" w:rsidRPr="006C7FE7" w:rsidRDefault="002242BA" w:rsidP="004E6751">
      <w:pPr>
        <w:autoSpaceDE w:val="0"/>
        <w:autoSpaceDN w:val="0"/>
        <w:adjustRightInd w:val="0"/>
        <w:spacing w:before="120" w:after="120" w:line="240" w:lineRule="auto"/>
        <w:rPr>
          <w:rFonts w:cstheme="minorHAnsi"/>
          <w:sz w:val="18"/>
          <w:szCs w:val="18"/>
          <w:lang w:val="en-GB"/>
        </w:rPr>
      </w:pPr>
      <w:r w:rsidRPr="006C7FE7">
        <w:rPr>
          <w:rFonts w:cstheme="minorHAnsi"/>
          <w:sz w:val="18"/>
          <w:szCs w:val="18"/>
          <w:lang w:val="en-GB"/>
        </w:rPr>
        <w:t>Date</w:t>
      </w:r>
      <w:r w:rsidRPr="006C7FE7">
        <w:rPr>
          <w:rFonts w:cstheme="minorHAnsi"/>
          <w:sz w:val="18"/>
          <w:szCs w:val="18"/>
          <w:lang w:val="en-GB"/>
        </w:rPr>
        <w:tab/>
      </w:r>
      <w:r w:rsidRPr="006C7FE7">
        <w:rPr>
          <w:rFonts w:cstheme="minorHAnsi"/>
          <w:sz w:val="18"/>
          <w:szCs w:val="18"/>
          <w:lang w:val="en-GB"/>
        </w:rPr>
        <w:tab/>
      </w:r>
      <w:r w:rsidRPr="006C7FE7">
        <w:rPr>
          <w:rFonts w:cstheme="minorHAnsi"/>
          <w:sz w:val="18"/>
          <w:szCs w:val="18"/>
          <w:lang w:val="en-GB"/>
        </w:rPr>
        <w:tab/>
      </w:r>
      <w:r w:rsidRPr="006C7FE7">
        <w:rPr>
          <w:rFonts w:cstheme="minorHAnsi"/>
          <w:sz w:val="18"/>
          <w:szCs w:val="18"/>
          <w:lang w:val="en-GB"/>
        </w:rPr>
        <w:tab/>
      </w:r>
      <w:r w:rsidRPr="006C7FE7">
        <w:rPr>
          <w:rFonts w:cstheme="minorHAnsi"/>
          <w:sz w:val="18"/>
          <w:szCs w:val="18"/>
          <w:lang w:val="en-GB"/>
        </w:rPr>
        <w:tab/>
        <w:t xml:space="preserve"> </w:t>
      </w:r>
      <w:r w:rsidRPr="006C7FE7">
        <w:rPr>
          <w:rFonts w:cstheme="minorHAnsi"/>
          <w:sz w:val="18"/>
          <w:szCs w:val="18"/>
          <w:lang w:val="en-GB"/>
        </w:rPr>
        <w:tab/>
      </w:r>
      <w:r w:rsidR="003F4B3F" w:rsidRPr="006C7FE7">
        <w:rPr>
          <w:rFonts w:cstheme="minorHAnsi"/>
          <w:sz w:val="18"/>
          <w:szCs w:val="18"/>
          <w:lang w:val="en-GB"/>
        </w:rPr>
        <w:tab/>
      </w:r>
      <w:r w:rsidR="003F4B3F" w:rsidRPr="006C7FE7">
        <w:rPr>
          <w:rFonts w:cstheme="minorHAnsi"/>
          <w:sz w:val="18"/>
          <w:szCs w:val="18"/>
          <w:lang w:val="en-GB"/>
        </w:rPr>
        <w:tab/>
      </w:r>
      <w:proofErr w:type="spellStart"/>
      <w:r w:rsidRPr="006C7FE7">
        <w:rPr>
          <w:rFonts w:cstheme="minorHAnsi"/>
          <w:sz w:val="18"/>
          <w:szCs w:val="18"/>
          <w:lang w:val="en-GB"/>
        </w:rPr>
        <w:t>Date</w:t>
      </w:r>
      <w:proofErr w:type="spellEnd"/>
    </w:p>
    <w:p w14:paraId="300A1B82" w14:textId="473AD8B1" w:rsidR="002242BA" w:rsidRPr="006C7FE7" w:rsidRDefault="002242BA" w:rsidP="004E6751">
      <w:pPr>
        <w:autoSpaceDE w:val="0"/>
        <w:autoSpaceDN w:val="0"/>
        <w:adjustRightInd w:val="0"/>
        <w:spacing w:before="120" w:after="120" w:line="240" w:lineRule="auto"/>
        <w:rPr>
          <w:rFonts w:cstheme="minorHAnsi"/>
          <w:lang w:val="en-GB"/>
        </w:rPr>
      </w:pPr>
      <w:r w:rsidRPr="006C7FE7">
        <w:rPr>
          <w:rFonts w:cstheme="minorHAnsi"/>
          <w:lang w:val="en-GB"/>
        </w:rPr>
        <w:t>_______________________________</w:t>
      </w:r>
      <w:r w:rsidRPr="006C7FE7">
        <w:rPr>
          <w:rFonts w:cstheme="minorHAnsi"/>
          <w:lang w:val="en-GB"/>
        </w:rPr>
        <w:tab/>
      </w:r>
      <w:r w:rsidRPr="006C7FE7">
        <w:rPr>
          <w:rFonts w:cstheme="minorHAnsi"/>
          <w:lang w:val="en-GB"/>
        </w:rPr>
        <w:tab/>
        <w:t xml:space="preserve"> </w:t>
      </w:r>
      <w:r w:rsidR="003F4B3F" w:rsidRPr="006C7FE7">
        <w:rPr>
          <w:rFonts w:cstheme="minorHAnsi"/>
          <w:lang w:val="en-GB"/>
        </w:rPr>
        <w:tab/>
      </w:r>
      <w:r w:rsidR="003F4B3F" w:rsidRPr="006C7FE7">
        <w:rPr>
          <w:rFonts w:cstheme="minorHAnsi"/>
          <w:lang w:val="en-GB"/>
        </w:rPr>
        <w:tab/>
      </w:r>
      <w:r w:rsidRPr="006C7FE7">
        <w:rPr>
          <w:rFonts w:cstheme="minorHAnsi"/>
          <w:lang w:val="en-GB"/>
        </w:rPr>
        <w:t>______________________________</w:t>
      </w:r>
    </w:p>
    <w:p w14:paraId="0ECE23C5" w14:textId="5726506E" w:rsidR="002242BA" w:rsidRPr="006C7FE7" w:rsidRDefault="002242BA" w:rsidP="004E6751">
      <w:pPr>
        <w:spacing w:before="120" w:after="120" w:line="240" w:lineRule="auto"/>
        <w:rPr>
          <w:rFonts w:cstheme="minorHAnsi"/>
          <w:lang w:val="en-GB"/>
        </w:rPr>
      </w:pPr>
      <w:r w:rsidRPr="006C7FE7">
        <w:rPr>
          <w:rFonts w:cstheme="minorHAnsi"/>
          <w:sz w:val="18"/>
          <w:szCs w:val="18"/>
          <w:lang w:val="en-GB"/>
        </w:rPr>
        <w:t xml:space="preserve">Signature </w:t>
      </w:r>
      <w:r w:rsidRPr="006C7FE7">
        <w:rPr>
          <w:rFonts w:cstheme="minorHAnsi"/>
          <w:sz w:val="18"/>
          <w:szCs w:val="18"/>
          <w:lang w:val="en-GB"/>
        </w:rPr>
        <w:tab/>
      </w:r>
      <w:r w:rsidRPr="006C7FE7">
        <w:rPr>
          <w:rFonts w:cstheme="minorHAnsi"/>
          <w:sz w:val="18"/>
          <w:szCs w:val="18"/>
          <w:lang w:val="en-GB"/>
        </w:rPr>
        <w:tab/>
      </w:r>
      <w:r w:rsidRPr="006C7FE7">
        <w:rPr>
          <w:rFonts w:cstheme="minorHAnsi"/>
          <w:sz w:val="18"/>
          <w:szCs w:val="18"/>
          <w:lang w:val="en-GB"/>
        </w:rPr>
        <w:tab/>
      </w:r>
      <w:r w:rsidRPr="006C7FE7">
        <w:rPr>
          <w:rFonts w:cstheme="minorHAnsi"/>
          <w:sz w:val="18"/>
          <w:szCs w:val="18"/>
          <w:lang w:val="en-GB"/>
        </w:rPr>
        <w:tab/>
      </w:r>
      <w:r w:rsidRPr="006C7FE7">
        <w:rPr>
          <w:rFonts w:cstheme="minorHAnsi"/>
          <w:sz w:val="18"/>
          <w:szCs w:val="18"/>
          <w:lang w:val="en-GB"/>
        </w:rPr>
        <w:tab/>
      </w:r>
      <w:r w:rsidR="003F4B3F" w:rsidRPr="006C7FE7">
        <w:rPr>
          <w:rFonts w:cstheme="minorHAnsi"/>
          <w:sz w:val="18"/>
          <w:szCs w:val="18"/>
          <w:lang w:val="en-GB"/>
        </w:rPr>
        <w:tab/>
      </w:r>
      <w:r w:rsidR="003F4B3F" w:rsidRPr="006C7FE7">
        <w:rPr>
          <w:rFonts w:cstheme="minorHAnsi"/>
          <w:sz w:val="18"/>
          <w:szCs w:val="18"/>
          <w:lang w:val="en-GB"/>
        </w:rPr>
        <w:tab/>
      </w:r>
      <w:proofErr w:type="spellStart"/>
      <w:r w:rsidRPr="006C7FE7">
        <w:rPr>
          <w:rFonts w:cstheme="minorHAnsi"/>
          <w:sz w:val="18"/>
          <w:szCs w:val="18"/>
          <w:lang w:val="en-GB"/>
        </w:rPr>
        <w:t>Signature</w:t>
      </w:r>
      <w:proofErr w:type="spellEnd"/>
    </w:p>
    <w:p w14:paraId="153EF25E" w14:textId="0D4EC32A" w:rsidR="002242BA" w:rsidRPr="006C7FE7" w:rsidRDefault="002242BA" w:rsidP="004E6751">
      <w:pPr>
        <w:autoSpaceDE w:val="0"/>
        <w:autoSpaceDN w:val="0"/>
        <w:adjustRightInd w:val="0"/>
        <w:spacing w:before="120" w:after="120" w:line="240" w:lineRule="auto"/>
        <w:rPr>
          <w:rFonts w:cstheme="minorHAnsi"/>
          <w:lang w:val="en-GB"/>
        </w:rPr>
      </w:pPr>
      <w:r w:rsidRPr="006C7FE7">
        <w:rPr>
          <w:rFonts w:cstheme="minorHAnsi"/>
          <w:lang w:val="en-GB"/>
        </w:rPr>
        <w:t xml:space="preserve">_______________________________ </w:t>
      </w:r>
      <w:r w:rsidRPr="006C7FE7">
        <w:rPr>
          <w:rFonts w:cstheme="minorHAnsi"/>
          <w:lang w:val="en-GB"/>
        </w:rPr>
        <w:tab/>
      </w:r>
      <w:r w:rsidRPr="006C7FE7">
        <w:rPr>
          <w:rFonts w:cstheme="minorHAnsi"/>
          <w:lang w:val="en-GB"/>
        </w:rPr>
        <w:tab/>
      </w:r>
      <w:r w:rsidR="003F4B3F" w:rsidRPr="006C7FE7">
        <w:rPr>
          <w:rFonts w:cstheme="minorHAnsi"/>
          <w:lang w:val="en-GB"/>
        </w:rPr>
        <w:tab/>
      </w:r>
      <w:r w:rsidR="003F4B3F" w:rsidRPr="006C7FE7">
        <w:rPr>
          <w:rFonts w:cstheme="minorHAnsi"/>
          <w:lang w:val="en-GB"/>
        </w:rPr>
        <w:tab/>
      </w:r>
      <w:r w:rsidR="000E3D6B" w:rsidRPr="006C7FE7">
        <w:rPr>
          <w:rFonts w:cstheme="minorHAnsi"/>
          <w:lang w:val="en-GB"/>
        </w:rPr>
        <w:t xml:space="preserve">prof. </w:t>
      </w:r>
      <w:r w:rsidR="00225BB4" w:rsidRPr="006C7FE7">
        <w:rPr>
          <w:rFonts w:cstheme="minorHAnsi"/>
          <w:lang w:val="en-GB"/>
        </w:rPr>
        <w:t xml:space="preserve">Ing. </w:t>
      </w:r>
      <w:r w:rsidR="000E3D6B" w:rsidRPr="006C7FE7">
        <w:rPr>
          <w:rFonts w:cstheme="minorHAnsi"/>
          <w:lang w:val="en-GB"/>
        </w:rPr>
        <w:t>Pavel Kozák</w:t>
      </w:r>
      <w:r w:rsidR="00225BB4" w:rsidRPr="006C7FE7">
        <w:rPr>
          <w:rFonts w:cstheme="minorHAnsi"/>
          <w:lang w:val="en-GB"/>
        </w:rPr>
        <w:t>, Ph.D.</w:t>
      </w:r>
    </w:p>
    <w:p w14:paraId="2AE4C3A9" w14:textId="75F48939" w:rsidR="002242BA" w:rsidRPr="006C7FE7" w:rsidRDefault="002242BA" w:rsidP="004E6751">
      <w:pPr>
        <w:autoSpaceDE w:val="0"/>
        <w:autoSpaceDN w:val="0"/>
        <w:adjustRightInd w:val="0"/>
        <w:spacing w:before="120" w:after="120" w:line="240" w:lineRule="auto"/>
        <w:rPr>
          <w:rFonts w:cstheme="minorHAnsi"/>
          <w:sz w:val="18"/>
          <w:szCs w:val="18"/>
          <w:lang w:val="en-GB"/>
        </w:rPr>
      </w:pPr>
      <w:r w:rsidRPr="006C7FE7">
        <w:rPr>
          <w:rFonts w:cstheme="minorHAnsi"/>
          <w:sz w:val="18"/>
          <w:szCs w:val="18"/>
          <w:lang w:val="en-GB"/>
        </w:rPr>
        <w:t xml:space="preserve">Name (in block letters) </w:t>
      </w:r>
      <w:r w:rsidRPr="006C7FE7">
        <w:rPr>
          <w:rFonts w:cstheme="minorHAnsi"/>
          <w:sz w:val="18"/>
          <w:szCs w:val="18"/>
          <w:lang w:val="en-GB"/>
        </w:rPr>
        <w:tab/>
      </w:r>
      <w:r w:rsidRPr="006C7FE7">
        <w:rPr>
          <w:rFonts w:cstheme="minorHAnsi"/>
          <w:sz w:val="18"/>
          <w:szCs w:val="18"/>
          <w:lang w:val="en-GB"/>
        </w:rPr>
        <w:tab/>
      </w:r>
      <w:r w:rsidRPr="006C7FE7">
        <w:rPr>
          <w:rFonts w:cstheme="minorHAnsi"/>
          <w:sz w:val="18"/>
          <w:szCs w:val="18"/>
          <w:lang w:val="en-GB"/>
        </w:rPr>
        <w:tab/>
      </w:r>
      <w:r w:rsidRPr="006C7FE7">
        <w:rPr>
          <w:rFonts w:cstheme="minorHAnsi"/>
          <w:sz w:val="18"/>
          <w:szCs w:val="18"/>
          <w:lang w:val="en-GB"/>
        </w:rPr>
        <w:tab/>
      </w:r>
      <w:r w:rsidR="003F4B3F" w:rsidRPr="006C7FE7">
        <w:rPr>
          <w:rFonts w:cstheme="minorHAnsi"/>
          <w:sz w:val="18"/>
          <w:szCs w:val="18"/>
          <w:lang w:val="en-GB"/>
        </w:rPr>
        <w:tab/>
      </w:r>
      <w:r w:rsidR="003F4B3F" w:rsidRPr="006C7FE7">
        <w:rPr>
          <w:rFonts w:cstheme="minorHAnsi"/>
          <w:sz w:val="18"/>
          <w:szCs w:val="18"/>
          <w:lang w:val="en-GB"/>
        </w:rPr>
        <w:tab/>
      </w:r>
      <w:r w:rsidRPr="006C7FE7">
        <w:rPr>
          <w:rFonts w:cstheme="minorHAnsi"/>
          <w:sz w:val="18"/>
          <w:szCs w:val="18"/>
          <w:lang w:val="en-GB"/>
        </w:rPr>
        <w:t>Name</w:t>
      </w:r>
    </w:p>
    <w:p w14:paraId="2532F720" w14:textId="565BB066" w:rsidR="002242BA" w:rsidRPr="006C7FE7" w:rsidRDefault="002242BA" w:rsidP="004E6751">
      <w:pPr>
        <w:autoSpaceDE w:val="0"/>
        <w:autoSpaceDN w:val="0"/>
        <w:adjustRightInd w:val="0"/>
        <w:spacing w:before="120" w:after="120" w:line="240" w:lineRule="auto"/>
        <w:rPr>
          <w:rFonts w:cstheme="minorHAnsi"/>
          <w:lang w:val="en-GB"/>
        </w:rPr>
      </w:pPr>
      <w:r w:rsidRPr="006C7FE7">
        <w:rPr>
          <w:rFonts w:cstheme="minorHAnsi"/>
          <w:lang w:val="en-GB"/>
        </w:rPr>
        <w:t>_______________________________</w:t>
      </w:r>
      <w:r w:rsidRPr="006C7FE7">
        <w:rPr>
          <w:rFonts w:cstheme="minorHAnsi"/>
          <w:lang w:val="en-GB"/>
        </w:rPr>
        <w:tab/>
      </w:r>
      <w:r w:rsidRPr="006C7FE7">
        <w:rPr>
          <w:rFonts w:cstheme="minorHAnsi"/>
          <w:lang w:val="en-GB"/>
        </w:rPr>
        <w:tab/>
        <w:t xml:space="preserve"> </w:t>
      </w:r>
      <w:r w:rsidR="003F4B3F" w:rsidRPr="006C7FE7">
        <w:rPr>
          <w:rFonts w:cstheme="minorHAnsi"/>
          <w:lang w:val="en-GB"/>
        </w:rPr>
        <w:tab/>
      </w:r>
      <w:r w:rsidR="003F4B3F" w:rsidRPr="006C7FE7">
        <w:rPr>
          <w:rFonts w:cstheme="minorHAnsi"/>
          <w:lang w:val="en-GB"/>
        </w:rPr>
        <w:tab/>
      </w:r>
      <w:r w:rsidR="00225BB4" w:rsidRPr="006C7FE7">
        <w:rPr>
          <w:rFonts w:cstheme="minorHAnsi"/>
          <w:lang w:val="en-GB"/>
        </w:rPr>
        <w:t>Rector</w:t>
      </w:r>
    </w:p>
    <w:p w14:paraId="2F3F3A1A" w14:textId="6911CA46" w:rsidR="002242BA" w:rsidRPr="006C7FE7" w:rsidRDefault="002242BA" w:rsidP="004E6751">
      <w:pPr>
        <w:spacing w:before="120" w:after="120" w:line="240" w:lineRule="auto"/>
        <w:rPr>
          <w:rFonts w:cstheme="minorHAnsi"/>
          <w:sz w:val="18"/>
          <w:szCs w:val="18"/>
          <w:lang w:val="en-GB"/>
        </w:rPr>
      </w:pPr>
      <w:r w:rsidRPr="006C7FE7">
        <w:rPr>
          <w:rFonts w:cstheme="minorHAnsi"/>
          <w:sz w:val="18"/>
          <w:szCs w:val="18"/>
          <w:lang w:val="en-GB"/>
        </w:rPr>
        <w:t xml:space="preserve">Position </w:t>
      </w:r>
      <w:r w:rsidRPr="006C7FE7">
        <w:rPr>
          <w:rFonts w:cstheme="minorHAnsi"/>
          <w:sz w:val="18"/>
          <w:szCs w:val="18"/>
          <w:lang w:val="en-GB"/>
        </w:rPr>
        <w:tab/>
      </w:r>
      <w:r w:rsidRPr="006C7FE7">
        <w:rPr>
          <w:rFonts w:cstheme="minorHAnsi"/>
          <w:sz w:val="18"/>
          <w:szCs w:val="18"/>
          <w:lang w:val="en-GB"/>
        </w:rPr>
        <w:tab/>
      </w:r>
      <w:r w:rsidRPr="006C7FE7">
        <w:rPr>
          <w:rFonts w:cstheme="minorHAnsi"/>
          <w:sz w:val="18"/>
          <w:szCs w:val="18"/>
          <w:lang w:val="en-GB"/>
        </w:rPr>
        <w:tab/>
      </w:r>
      <w:r w:rsidRPr="006C7FE7">
        <w:rPr>
          <w:rFonts w:cstheme="minorHAnsi"/>
          <w:sz w:val="18"/>
          <w:szCs w:val="18"/>
          <w:lang w:val="en-GB"/>
        </w:rPr>
        <w:tab/>
      </w:r>
      <w:r w:rsidRPr="006C7FE7">
        <w:rPr>
          <w:rFonts w:cstheme="minorHAnsi"/>
          <w:sz w:val="18"/>
          <w:szCs w:val="18"/>
          <w:lang w:val="en-GB"/>
        </w:rPr>
        <w:tab/>
      </w:r>
      <w:r w:rsidRPr="006C7FE7">
        <w:rPr>
          <w:rFonts w:cstheme="minorHAnsi"/>
          <w:sz w:val="18"/>
          <w:szCs w:val="18"/>
          <w:lang w:val="en-GB"/>
        </w:rPr>
        <w:tab/>
      </w:r>
      <w:r w:rsidR="003F4B3F" w:rsidRPr="006C7FE7">
        <w:rPr>
          <w:rFonts w:cstheme="minorHAnsi"/>
          <w:sz w:val="18"/>
          <w:szCs w:val="18"/>
          <w:lang w:val="en-GB"/>
        </w:rPr>
        <w:tab/>
      </w:r>
      <w:r w:rsidR="003F4B3F" w:rsidRPr="006C7FE7">
        <w:rPr>
          <w:rFonts w:cstheme="minorHAnsi"/>
          <w:sz w:val="18"/>
          <w:szCs w:val="18"/>
          <w:lang w:val="en-GB"/>
        </w:rPr>
        <w:tab/>
      </w:r>
      <w:proofErr w:type="spellStart"/>
      <w:r w:rsidR="00F0111C" w:rsidRPr="006C7FE7">
        <w:rPr>
          <w:rFonts w:cstheme="minorHAnsi"/>
          <w:sz w:val="18"/>
          <w:szCs w:val="18"/>
          <w:lang w:val="en-GB"/>
        </w:rPr>
        <w:t>Position</w:t>
      </w:r>
      <w:proofErr w:type="spellEnd"/>
    </w:p>
    <w:p w14:paraId="7E5095AB" w14:textId="77777777" w:rsidR="00F0111C" w:rsidRPr="006C7FE7" w:rsidRDefault="00F0111C" w:rsidP="004E6751">
      <w:pPr>
        <w:spacing w:line="240" w:lineRule="auto"/>
        <w:rPr>
          <w:rFonts w:cstheme="minorHAnsi"/>
          <w:sz w:val="18"/>
          <w:szCs w:val="18"/>
          <w:lang w:val="en-GB"/>
        </w:rPr>
      </w:pPr>
      <w:r w:rsidRPr="006C7FE7">
        <w:rPr>
          <w:rFonts w:cstheme="minorHAnsi"/>
          <w:sz w:val="18"/>
          <w:szCs w:val="18"/>
          <w:lang w:val="en-GB"/>
        </w:rPr>
        <w:tab/>
      </w:r>
      <w:r w:rsidRPr="006C7FE7">
        <w:rPr>
          <w:rFonts w:cstheme="minorHAnsi"/>
          <w:sz w:val="18"/>
          <w:szCs w:val="18"/>
          <w:lang w:val="en-GB"/>
        </w:rPr>
        <w:tab/>
      </w:r>
      <w:r w:rsidRPr="006C7FE7">
        <w:rPr>
          <w:rFonts w:cstheme="minorHAnsi"/>
          <w:sz w:val="18"/>
          <w:szCs w:val="18"/>
          <w:lang w:val="en-GB"/>
        </w:rPr>
        <w:tab/>
      </w:r>
      <w:r w:rsidRPr="006C7FE7">
        <w:rPr>
          <w:rFonts w:cstheme="minorHAnsi"/>
          <w:sz w:val="18"/>
          <w:szCs w:val="18"/>
          <w:lang w:val="en-GB"/>
        </w:rPr>
        <w:tab/>
      </w:r>
      <w:r w:rsidRPr="006C7FE7">
        <w:rPr>
          <w:rFonts w:cstheme="minorHAnsi"/>
          <w:sz w:val="18"/>
          <w:szCs w:val="18"/>
          <w:lang w:val="en-GB"/>
        </w:rPr>
        <w:tab/>
      </w:r>
      <w:r w:rsidRPr="006C7FE7">
        <w:rPr>
          <w:rFonts w:cstheme="minorHAnsi"/>
          <w:sz w:val="18"/>
          <w:szCs w:val="18"/>
          <w:lang w:val="en-GB"/>
        </w:rPr>
        <w:tab/>
      </w:r>
      <w:r w:rsidRPr="006C7FE7">
        <w:rPr>
          <w:rFonts w:cstheme="minorHAnsi"/>
          <w:sz w:val="18"/>
          <w:szCs w:val="18"/>
          <w:lang w:val="en-GB"/>
        </w:rPr>
        <w:tab/>
      </w:r>
      <w:r w:rsidRPr="006C7FE7">
        <w:rPr>
          <w:rFonts w:cstheme="minorHAnsi"/>
          <w:sz w:val="18"/>
          <w:szCs w:val="18"/>
          <w:lang w:val="en-GB"/>
        </w:rPr>
        <w:tab/>
      </w:r>
    </w:p>
    <w:p w14:paraId="01F65A46" w14:textId="62D5E32A" w:rsidR="000E3D6B" w:rsidRPr="006C7FE7" w:rsidRDefault="000E3D6B" w:rsidP="004E6751">
      <w:pPr>
        <w:autoSpaceDE w:val="0"/>
        <w:autoSpaceDN w:val="0"/>
        <w:adjustRightInd w:val="0"/>
        <w:spacing w:before="120" w:after="120" w:line="240" w:lineRule="auto"/>
        <w:rPr>
          <w:rFonts w:cstheme="minorHAnsi"/>
          <w:lang w:val="en-GB"/>
        </w:rPr>
      </w:pPr>
      <w:r w:rsidRPr="006C7FE7">
        <w:rPr>
          <w:rFonts w:cstheme="minorHAnsi"/>
          <w:lang w:val="en-GB"/>
        </w:rPr>
        <w:tab/>
      </w:r>
      <w:r w:rsidRPr="006C7FE7">
        <w:rPr>
          <w:rFonts w:cstheme="minorHAnsi"/>
          <w:lang w:val="en-GB"/>
        </w:rPr>
        <w:tab/>
      </w:r>
      <w:r w:rsidRPr="006C7FE7">
        <w:rPr>
          <w:rFonts w:cstheme="minorHAnsi"/>
          <w:lang w:val="en-GB"/>
        </w:rPr>
        <w:tab/>
      </w:r>
      <w:r w:rsidRPr="006C7FE7">
        <w:rPr>
          <w:rFonts w:cstheme="minorHAnsi"/>
          <w:lang w:val="en-GB"/>
        </w:rPr>
        <w:tab/>
      </w:r>
      <w:r w:rsidRPr="006C7FE7">
        <w:rPr>
          <w:rFonts w:cstheme="minorHAnsi"/>
          <w:lang w:val="en-GB"/>
        </w:rPr>
        <w:tab/>
      </w:r>
      <w:r w:rsidRPr="006C7FE7">
        <w:rPr>
          <w:rFonts w:cstheme="minorHAnsi"/>
          <w:lang w:val="en-GB"/>
        </w:rPr>
        <w:tab/>
      </w:r>
      <w:r w:rsidRPr="006C7FE7">
        <w:rPr>
          <w:rFonts w:cstheme="minorHAnsi"/>
          <w:lang w:val="en-GB"/>
        </w:rPr>
        <w:tab/>
      </w:r>
      <w:r w:rsidRPr="006C7FE7">
        <w:rPr>
          <w:rFonts w:cstheme="minorHAnsi"/>
          <w:lang w:val="en-GB"/>
        </w:rPr>
        <w:tab/>
        <w:t>______________________________</w:t>
      </w:r>
    </w:p>
    <w:p w14:paraId="62F1DB1C" w14:textId="1B3C5384" w:rsidR="000E3D6B" w:rsidRPr="006C7FE7" w:rsidRDefault="000E3D6B" w:rsidP="004E6751">
      <w:pPr>
        <w:autoSpaceDE w:val="0"/>
        <w:autoSpaceDN w:val="0"/>
        <w:adjustRightInd w:val="0"/>
        <w:spacing w:before="120" w:after="120" w:line="240" w:lineRule="auto"/>
        <w:rPr>
          <w:rFonts w:cstheme="minorHAnsi"/>
          <w:sz w:val="18"/>
          <w:szCs w:val="18"/>
          <w:lang w:val="en-GB"/>
        </w:rPr>
      </w:pPr>
      <w:r w:rsidRPr="006C7FE7">
        <w:rPr>
          <w:rFonts w:cstheme="minorHAnsi"/>
          <w:sz w:val="18"/>
          <w:szCs w:val="18"/>
          <w:lang w:val="en-GB"/>
        </w:rPr>
        <w:tab/>
      </w:r>
      <w:r w:rsidRPr="006C7FE7">
        <w:rPr>
          <w:rFonts w:cstheme="minorHAnsi"/>
          <w:sz w:val="18"/>
          <w:szCs w:val="18"/>
          <w:lang w:val="en-GB"/>
        </w:rPr>
        <w:tab/>
      </w:r>
      <w:r w:rsidRPr="006C7FE7">
        <w:rPr>
          <w:rFonts w:cstheme="minorHAnsi"/>
          <w:sz w:val="18"/>
          <w:szCs w:val="18"/>
          <w:lang w:val="en-GB"/>
        </w:rPr>
        <w:tab/>
      </w:r>
      <w:r w:rsidRPr="006C7FE7">
        <w:rPr>
          <w:rFonts w:cstheme="minorHAnsi"/>
          <w:sz w:val="18"/>
          <w:szCs w:val="18"/>
          <w:lang w:val="en-GB"/>
        </w:rPr>
        <w:tab/>
      </w:r>
      <w:r w:rsidRPr="006C7FE7">
        <w:rPr>
          <w:rFonts w:cstheme="minorHAnsi"/>
          <w:sz w:val="18"/>
          <w:szCs w:val="18"/>
          <w:lang w:val="en-GB"/>
        </w:rPr>
        <w:tab/>
        <w:t xml:space="preserve"> </w:t>
      </w:r>
      <w:r w:rsidRPr="006C7FE7">
        <w:rPr>
          <w:rFonts w:cstheme="minorHAnsi"/>
          <w:sz w:val="18"/>
          <w:szCs w:val="18"/>
          <w:lang w:val="en-GB"/>
        </w:rPr>
        <w:tab/>
      </w:r>
      <w:r w:rsidRPr="006C7FE7">
        <w:rPr>
          <w:rFonts w:cstheme="minorHAnsi"/>
          <w:sz w:val="18"/>
          <w:szCs w:val="18"/>
          <w:lang w:val="en-GB"/>
        </w:rPr>
        <w:tab/>
      </w:r>
      <w:r w:rsidRPr="006C7FE7">
        <w:rPr>
          <w:rFonts w:cstheme="minorHAnsi"/>
          <w:sz w:val="18"/>
          <w:szCs w:val="18"/>
          <w:lang w:val="en-GB"/>
        </w:rPr>
        <w:tab/>
        <w:t>Date</w:t>
      </w:r>
    </w:p>
    <w:p w14:paraId="736FBD67" w14:textId="1F9878E4" w:rsidR="000E3D6B" w:rsidRPr="006C7FE7" w:rsidRDefault="000E3D6B" w:rsidP="004E6751">
      <w:pPr>
        <w:autoSpaceDE w:val="0"/>
        <w:autoSpaceDN w:val="0"/>
        <w:adjustRightInd w:val="0"/>
        <w:spacing w:before="120" w:after="120" w:line="240" w:lineRule="auto"/>
        <w:rPr>
          <w:rFonts w:cstheme="minorHAnsi"/>
          <w:lang w:val="en-GB"/>
        </w:rPr>
      </w:pPr>
      <w:r w:rsidRPr="006C7FE7">
        <w:rPr>
          <w:rFonts w:cstheme="minorHAnsi"/>
          <w:lang w:val="en-GB"/>
        </w:rPr>
        <w:tab/>
      </w:r>
      <w:r w:rsidRPr="006C7FE7">
        <w:rPr>
          <w:rFonts w:cstheme="minorHAnsi"/>
          <w:lang w:val="en-GB"/>
        </w:rPr>
        <w:tab/>
      </w:r>
      <w:r w:rsidRPr="006C7FE7">
        <w:rPr>
          <w:rFonts w:cstheme="minorHAnsi"/>
          <w:lang w:val="en-GB"/>
        </w:rPr>
        <w:tab/>
      </w:r>
      <w:r w:rsidRPr="006C7FE7">
        <w:rPr>
          <w:rFonts w:cstheme="minorHAnsi"/>
          <w:lang w:val="en-GB"/>
        </w:rPr>
        <w:tab/>
      </w:r>
      <w:r w:rsidRPr="006C7FE7">
        <w:rPr>
          <w:rFonts w:cstheme="minorHAnsi"/>
          <w:lang w:val="en-GB"/>
        </w:rPr>
        <w:tab/>
      </w:r>
      <w:r w:rsidRPr="006C7FE7">
        <w:rPr>
          <w:rFonts w:cstheme="minorHAnsi"/>
          <w:lang w:val="en-GB"/>
        </w:rPr>
        <w:tab/>
        <w:t xml:space="preserve"> </w:t>
      </w:r>
      <w:r w:rsidRPr="006C7FE7">
        <w:rPr>
          <w:rFonts w:cstheme="minorHAnsi"/>
          <w:lang w:val="en-GB"/>
        </w:rPr>
        <w:tab/>
      </w:r>
      <w:r w:rsidRPr="006C7FE7">
        <w:rPr>
          <w:rFonts w:cstheme="minorHAnsi"/>
          <w:lang w:val="en-GB"/>
        </w:rPr>
        <w:tab/>
        <w:t>______________________________</w:t>
      </w:r>
    </w:p>
    <w:p w14:paraId="20C20F68" w14:textId="447C9CEE" w:rsidR="000E3D6B" w:rsidRPr="006C7FE7" w:rsidRDefault="000E3D6B" w:rsidP="004E6751">
      <w:pPr>
        <w:spacing w:before="120" w:after="120" w:line="240" w:lineRule="auto"/>
        <w:ind w:firstLine="708"/>
        <w:rPr>
          <w:rFonts w:cstheme="minorHAnsi"/>
          <w:lang w:val="en-GB"/>
        </w:rPr>
      </w:pPr>
      <w:r w:rsidRPr="006C7FE7">
        <w:rPr>
          <w:rFonts w:cstheme="minorHAnsi"/>
          <w:sz w:val="18"/>
          <w:szCs w:val="18"/>
          <w:lang w:val="en-GB"/>
        </w:rPr>
        <w:t xml:space="preserve"> </w:t>
      </w:r>
      <w:r w:rsidRPr="006C7FE7">
        <w:rPr>
          <w:rFonts w:cstheme="minorHAnsi"/>
          <w:sz w:val="18"/>
          <w:szCs w:val="18"/>
          <w:lang w:val="en-GB"/>
        </w:rPr>
        <w:tab/>
      </w:r>
      <w:r w:rsidRPr="006C7FE7">
        <w:rPr>
          <w:rFonts w:cstheme="minorHAnsi"/>
          <w:sz w:val="18"/>
          <w:szCs w:val="18"/>
          <w:lang w:val="en-GB"/>
        </w:rPr>
        <w:tab/>
      </w:r>
      <w:r w:rsidRPr="006C7FE7">
        <w:rPr>
          <w:rFonts w:cstheme="minorHAnsi"/>
          <w:sz w:val="18"/>
          <w:szCs w:val="18"/>
          <w:lang w:val="en-GB"/>
        </w:rPr>
        <w:tab/>
      </w:r>
      <w:r w:rsidRPr="006C7FE7">
        <w:rPr>
          <w:rFonts w:cstheme="minorHAnsi"/>
          <w:sz w:val="18"/>
          <w:szCs w:val="18"/>
          <w:lang w:val="en-GB"/>
        </w:rPr>
        <w:tab/>
      </w:r>
      <w:r w:rsidRPr="006C7FE7">
        <w:rPr>
          <w:rFonts w:cstheme="minorHAnsi"/>
          <w:sz w:val="18"/>
          <w:szCs w:val="18"/>
          <w:lang w:val="en-GB"/>
        </w:rPr>
        <w:tab/>
      </w:r>
      <w:r w:rsidRPr="006C7FE7">
        <w:rPr>
          <w:rFonts w:cstheme="minorHAnsi"/>
          <w:sz w:val="18"/>
          <w:szCs w:val="18"/>
          <w:lang w:val="en-GB"/>
        </w:rPr>
        <w:tab/>
      </w:r>
      <w:r w:rsidRPr="006C7FE7">
        <w:rPr>
          <w:rFonts w:cstheme="minorHAnsi"/>
          <w:sz w:val="18"/>
          <w:szCs w:val="18"/>
          <w:lang w:val="en-GB"/>
        </w:rPr>
        <w:tab/>
        <w:t>Signature</w:t>
      </w:r>
    </w:p>
    <w:p w14:paraId="4FD5CD57" w14:textId="7DA916B6" w:rsidR="000E3D6B" w:rsidRPr="006C7FE7" w:rsidRDefault="000E3D6B" w:rsidP="004E6751">
      <w:pPr>
        <w:autoSpaceDE w:val="0"/>
        <w:autoSpaceDN w:val="0"/>
        <w:adjustRightInd w:val="0"/>
        <w:spacing w:before="120" w:after="120" w:line="240" w:lineRule="auto"/>
        <w:rPr>
          <w:rFonts w:cstheme="minorHAnsi"/>
          <w:lang w:val="en-GB"/>
        </w:rPr>
      </w:pPr>
      <w:r w:rsidRPr="006C7FE7">
        <w:rPr>
          <w:rFonts w:cstheme="minorHAnsi"/>
          <w:lang w:val="en-GB"/>
        </w:rPr>
        <w:tab/>
      </w:r>
      <w:r w:rsidRPr="006C7FE7">
        <w:rPr>
          <w:rFonts w:cstheme="minorHAnsi"/>
          <w:lang w:val="en-GB"/>
        </w:rPr>
        <w:tab/>
      </w:r>
      <w:r w:rsidRPr="006C7FE7">
        <w:rPr>
          <w:rFonts w:cstheme="minorHAnsi"/>
          <w:lang w:val="en-GB"/>
        </w:rPr>
        <w:tab/>
      </w:r>
      <w:r w:rsidRPr="006C7FE7">
        <w:rPr>
          <w:rFonts w:cstheme="minorHAnsi"/>
          <w:lang w:val="en-GB"/>
        </w:rPr>
        <w:tab/>
      </w:r>
      <w:r w:rsidRPr="006C7FE7">
        <w:rPr>
          <w:rFonts w:cstheme="minorHAnsi"/>
          <w:lang w:val="en-GB"/>
        </w:rPr>
        <w:tab/>
      </w:r>
      <w:r w:rsidRPr="006C7FE7">
        <w:rPr>
          <w:rFonts w:cstheme="minorHAnsi"/>
          <w:lang w:val="en-GB"/>
        </w:rPr>
        <w:tab/>
      </w:r>
      <w:r w:rsidRPr="006C7FE7">
        <w:rPr>
          <w:rFonts w:cstheme="minorHAnsi"/>
          <w:lang w:val="en-GB"/>
        </w:rPr>
        <w:tab/>
      </w:r>
      <w:r w:rsidRPr="006C7FE7">
        <w:rPr>
          <w:rFonts w:cstheme="minorHAnsi"/>
          <w:lang w:val="en-GB"/>
        </w:rPr>
        <w:tab/>
      </w:r>
      <w:r w:rsidR="006A5569">
        <w:rPr>
          <w:rFonts w:cstheme="minorHAnsi"/>
          <w:lang w:val="en-GB"/>
        </w:rPr>
        <w:t>xxx</w:t>
      </w:r>
    </w:p>
    <w:p w14:paraId="58336429" w14:textId="67B921AC" w:rsidR="000E3D6B" w:rsidRPr="006C7FE7" w:rsidRDefault="000E3D6B" w:rsidP="004E6751">
      <w:pPr>
        <w:autoSpaceDE w:val="0"/>
        <w:autoSpaceDN w:val="0"/>
        <w:adjustRightInd w:val="0"/>
        <w:spacing w:before="120" w:after="120" w:line="240" w:lineRule="auto"/>
        <w:rPr>
          <w:rFonts w:cstheme="minorHAnsi"/>
          <w:sz w:val="18"/>
          <w:szCs w:val="18"/>
          <w:lang w:val="en-GB"/>
        </w:rPr>
      </w:pPr>
      <w:r w:rsidRPr="006C7FE7">
        <w:rPr>
          <w:rFonts w:cstheme="minorHAnsi"/>
          <w:sz w:val="18"/>
          <w:szCs w:val="18"/>
          <w:lang w:val="en-GB"/>
        </w:rPr>
        <w:tab/>
      </w:r>
      <w:r w:rsidRPr="006C7FE7">
        <w:rPr>
          <w:rFonts w:cstheme="minorHAnsi"/>
          <w:sz w:val="18"/>
          <w:szCs w:val="18"/>
          <w:lang w:val="en-GB"/>
        </w:rPr>
        <w:tab/>
      </w:r>
      <w:r w:rsidRPr="006C7FE7">
        <w:rPr>
          <w:rFonts w:cstheme="minorHAnsi"/>
          <w:sz w:val="18"/>
          <w:szCs w:val="18"/>
          <w:lang w:val="en-GB"/>
        </w:rPr>
        <w:tab/>
      </w:r>
      <w:r w:rsidRPr="006C7FE7">
        <w:rPr>
          <w:rFonts w:cstheme="minorHAnsi"/>
          <w:sz w:val="18"/>
          <w:szCs w:val="18"/>
          <w:lang w:val="en-GB"/>
        </w:rPr>
        <w:tab/>
      </w:r>
      <w:r w:rsidRPr="006C7FE7">
        <w:rPr>
          <w:rFonts w:cstheme="minorHAnsi"/>
          <w:sz w:val="18"/>
          <w:szCs w:val="18"/>
          <w:lang w:val="en-GB"/>
        </w:rPr>
        <w:tab/>
      </w:r>
      <w:r w:rsidRPr="006C7FE7">
        <w:rPr>
          <w:rFonts w:cstheme="minorHAnsi"/>
          <w:sz w:val="18"/>
          <w:szCs w:val="18"/>
          <w:lang w:val="en-GB"/>
        </w:rPr>
        <w:tab/>
      </w:r>
      <w:r w:rsidRPr="006C7FE7">
        <w:rPr>
          <w:rFonts w:cstheme="minorHAnsi"/>
          <w:sz w:val="18"/>
          <w:szCs w:val="18"/>
          <w:lang w:val="en-GB"/>
        </w:rPr>
        <w:tab/>
      </w:r>
      <w:r w:rsidRPr="006C7FE7">
        <w:rPr>
          <w:rFonts w:cstheme="minorHAnsi"/>
          <w:sz w:val="18"/>
          <w:szCs w:val="18"/>
          <w:lang w:val="en-GB"/>
        </w:rPr>
        <w:tab/>
        <w:t>Name</w:t>
      </w:r>
    </w:p>
    <w:p w14:paraId="469665C4" w14:textId="626571EA" w:rsidR="000E3D6B" w:rsidRPr="006C7FE7" w:rsidRDefault="000E3D6B" w:rsidP="004E6751">
      <w:pPr>
        <w:autoSpaceDE w:val="0"/>
        <w:autoSpaceDN w:val="0"/>
        <w:adjustRightInd w:val="0"/>
        <w:spacing w:before="120" w:after="120" w:line="240" w:lineRule="auto"/>
        <w:rPr>
          <w:rFonts w:cstheme="minorHAnsi"/>
          <w:lang w:val="en-GB"/>
        </w:rPr>
      </w:pPr>
      <w:r w:rsidRPr="006C7FE7">
        <w:rPr>
          <w:rFonts w:cstheme="minorHAnsi"/>
          <w:lang w:val="en-GB"/>
        </w:rPr>
        <w:tab/>
      </w:r>
      <w:r w:rsidRPr="006C7FE7">
        <w:rPr>
          <w:rFonts w:cstheme="minorHAnsi"/>
          <w:lang w:val="en-GB"/>
        </w:rPr>
        <w:tab/>
      </w:r>
      <w:r w:rsidRPr="006C7FE7">
        <w:rPr>
          <w:rFonts w:cstheme="minorHAnsi"/>
          <w:lang w:val="en-GB"/>
        </w:rPr>
        <w:tab/>
      </w:r>
      <w:r w:rsidRPr="006C7FE7">
        <w:rPr>
          <w:rFonts w:cstheme="minorHAnsi"/>
          <w:lang w:val="en-GB"/>
        </w:rPr>
        <w:tab/>
      </w:r>
      <w:r w:rsidRPr="006C7FE7">
        <w:rPr>
          <w:rFonts w:cstheme="minorHAnsi"/>
          <w:lang w:val="en-GB"/>
        </w:rPr>
        <w:tab/>
      </w:r>
      <w:r w:rsidRPr="006C7FE7">
        <w:rPr>
          <w:rFonts w:cstheme="minorHAnsi"/>
          <w:lang w:val="en-GB"/>
        </w:rPr>
        <w:tab/>
        <w:t xml:space="preserve"> </w:t>
      </w:r>
      <w:r w:rsidRPr="006C7FE7">
        <w:rPr>
          <w:rFonts w:cstheme="minorHAnsi"/>
          <w:lang w:val="en-GB"/>
        </w:rPr>
        <w:tab/>
      </w:r>
      <w:r w:rsidRPr="006C7FE7">
        <w:rPr>
          <w:rFonts w:cstheme="minorHAnsi"/>
          <w:lang w:val="en-GB"/>
        </w:rPr>
        <w:tab/>
      </w:r>
      <w:r w:rsidR="00225BB4" w:rsidRPr="006C7FE7">
        <w:rPr>
          <w:rFonts w:cstheme="minorHAnsi"/>
          <w:lang w:val="en-GB"/>
        </w:rPr>
        <w:t>Director CENAKVA</w:t>
      </w:r>
    </w:p>
    <w:p w14:paraId="12CAE71F" w14:textId="6FECD9B8" w:rsidR="000E3D6B" w:rsidRPr="006C7FE7" w:rsidRDefault="000E3D6B" w:rsidP="004E6751">
      <w:pPr>
        <w:spacing w:before="120" w:after="120" w:line="240" w:lineRule="auto"/>
        <w:rPr>
          <w:rFonts w:cstheme="minorHAnsi"/>
          <w:sz w:val="18"/>
          <w:szCs w:val="18"/>
          <w:lang w:val="en-GB"/>
        </w:rPr>
      </w:pPr>
      <w:r w:rsidRPr="006C7FE7">
        <w:rPr>
          <w:rFonts w:cstheme="minorHAnsi"/>
          <w:sz w:val="18"/>
          <w:szCs w:val="18"/>
          <w:lang w:val="en-GB"/>
        </w:rPr>
        <w:tab/>
      </w:r>
      <w:r w:rsidRPr="006C7FE7">
        <w:rPr>
          <w:rFonts w:cstheme="minorHAnsi"/>
          <w:sz w:val="18"/>
          <w:szCs w:val="18"/>
          <w:lang w:val="en-GB"/>
        </w:rPr>
        <w:tab/>
      </w:r>
      <w:r w:rsidRPr="006C7FE7">
        <w:rPr>
          <w:rFonts w:cstheme="minorHAnsi"/>
          <w:sz w:val="18"/>
          <w:szCs w:val="18"/>
          <w:lang w:val="en-GB"/>
        </w:rPr>
        <w:tab/>
      </w:r>
      <w:r w:rsidRPr="006C7FE7">
        <w:rPr>
          <w:rFonts w:cstheme="minorHAnsi"/>
          <w:sz w:val="18"/>
          <w:szCs w:val="18"/>
          <w:lang w:val="en-GB"/>
        </w:rPr>
        <w:tab/>
      </w:r>
      <w:r w:rsidRPr="006C7FE7">
        <w:rPr>
          <w:rFonts w:cstheme="minorHAnsi"/>
          <w:sz w:val="18"/>
          <w:szCs w:val="18"/>
          <w:lang w:val="en-GB"/>
        </w:rPr>
        <w:tab/>
      </w:r>
      <w:r w:rsidRPr="006C7FE7">
        <w:rPr>
          <w:rFonts w:cstheme="minorHAnsi"/>
          <w:sz w:val="18"/>
          <w:szCs w:val="18"/>
          <w:lang w:val="en-GB"/>
        </w:rPr>
        <w:tab/>
      </w:r>
      <w:r w:rsidRPr="006C7FE7">
        <w:rPr>
          <w:rFonts w:cstheme="minorHAnsi"/>
          <w:sz w:val="18"/>
          <w:szCs w:val="18"/>
          <w:lang w:val="en-GB"/>
        </w:rPr>
        <w:tab/>
      </w:r>
      <w:r w:rsidRPr="006C7FE7">
        <w:rPr>
          <w:rFonts w:cstheme="minorHAnsi"/>
          <w:sz w:val="18"/>
          <w:szCs w:val="18"/>
          <w:lang w:val="en-GB"/>
        </w:rPr>
        <w:tab/>
        <w:t>Position</w:t>
      </w:r>
    </w:p>
    <w:p w14:paraId="3B374350" w14:textId="6B307FB7" w:rsidR="003D3371" w:rsidRPr="006C7FE7" w:rsidRDefault="003D3371" w:rsidP="004E6751">
      <w:pPr>
        <w:spacing w:line="240" w:lineRule="auto"/>
        <w:rPr>
          <w:rFonts w:cstheme="minorHAnsi"/>
          <w:sz w:val="18"/>
          <w:szCs w:val="18"/>
          <w:lang w:val="en-GB"/>
        </w:rPr>
      </w:pPr>
      <w:r w:rsidRPr="006C7FE7">
        <w:rPr>
          <w:rFonts w:cstheme="minorHAnsi"/>
          <w:sz w:val="18"/>
          <w:szCs w:val="18"/>
          <w:lang w:val="en-GB"/>
        </w:rPr>
        <w:br w:type="page"/>
      </w:r>
    </w:p>
    <w:p w14:paraId="5BC9236A" w14:textId="0FE1216A" w:rsidR="003D3371" w:rsidRPr="006C7FE7" w:rsidRDefault="00303111" w:rsidP="003D3371">
      <w:pPr>
        <w:jc w:val="center"/>
        <w:rPr>
          <w:rFonts w:cstheme="minorHAnsi"/>
          <w:b/>
          <w:bCs/>
          <w:sz w:val="28"/>
          <w:szCs w:val="28"/>
          <w:lang w:val="en-GB"/>
        </w:rPr>
      </w:pPr>
      <w:r w:rsidRPr="006C7FE7">
        <w:rPr>
          <w:rFonts w:cstheme="minorHAnsi"/>
          <w:b/>
          <w:bCs/>
          <w:sz w:val="28"/>
          <w:szCs w:val="28"/>
          <w:lang w:val="en-GB"/>
        </w:rPr>
        <w:lastRenderedPageBreak/>
        <w:t>Annex</w:t>
      </w:r>
      <w:r w:rsidR="003D3371" w:rsidRPr="006C7FE7">
        <w:rPr>
          <w:rFonts w:cstheme="minorHAnsi"/>
          <w:b/>
          <w:bCs/>
          <w:sz w:val="28"/>
          <w:szCs w:val="28"/>
          <w:lang w:val="en-GB"/>
        </w:rPr>
        <w:t xml:space="preserve"> 1</w:t>
      </w:r>
    </w:p>
    <w:p w14:paraId="67975396" w14:textId="5A388593" w:rsidR="003D3371" w:rsidRPr="006C7FE7" w:rsidRDefault="003D3371" w:rsidP="003831C5">
      <w:pPr>
        <w:jc w:val="center"/>
        <w:rPr>
          <w:rFonts w:cstheme="minorHAnsi"/>
          <w:b/>
          <w:bCs/>
          <w:sz w:val="28"/>
          <w:szCs w:val="28"/>
          <w:lang w:val="en-GB"/>
        </w:rPr>
      </w:pPr>
      <w:r w:rsidRPr="006C7FE7">
        <w:rPr>
          <w:rFonts w:cstheme="minorHAnsi"/>
          <w:b/>
          <w:bCs/>
          <w:sz w:val="28"/>
          <w:szCs w:val="28"/>
          <w:lang w:val="en-GB"/>
        </w:rPr>
        <w:t xml:space="preserve">List of </w:t>
      </w:r>
      <w:r w:rsidR="00087C85" w:rsidRPr="006C7FE7">
        <w:rPr>
          <w:rFonts w:cstheme="minorHAnsi"/>
          <w:b/>
          <w:bCs/>
          <w:sz w:val="28"/>
          <w:szCs w:val="28"/>
          <w:lang w:val="en-GB"/>
        </w:rPr>
        <w:t>services, resources and facilities</w:t>
      </w:r>
    </w:p>
    <w:p w14:paraId="6F940702" w14:textId="56E84BAB" w:rsidR="003D3371" w:rsidRPr="006C7FE7" w:rsidRDefault="003D3371" w:rsidP="003D3371">
      <w:pPr>
        <w:autoSpaceDE w:val="0"/>
        <w:autoSpaceDN w:val="0"/>
        <w:adjustRightInd w:val="0"/>
        <w:spacing w:before="120" w:after="120" w:line="240" w:lineRule="auto"/>
        <w:rPr>
          <w:rFonts w:cstheme="minorHAnsi"/>
          <w:lang w:val="en-GB"/>
        </w:rPr>
      </w:pPr>
      <w:r w:rsidRPr="006C7FE7">
        <w:rPr>
          <w:rFonts w:cstheme="minorHAnsi"/>
          <w:lang w:val="en-GB"/>
        </w:rPr>
        <w:t>The</w:t>
      </w:r>
      <w:r w:rsidR="00BA698D" w:rsidRPr="006C7FE7">
        <w:rPr>
          <w:rFonts w:cstheme="minorHAnsi"/>
          <w:lang w:val="en-GB"/>
        </w:rPr>
        <w:t xml:space="preserve"> Lead Partner</w:t>
      </w:r>
      <w:r w:rsidRPr="006C7FE7">
        <w:rPr>
          <w:rFonts w:cstheme="minorHAnsi"/>
          <w:lang w:val="en-GB"/>
        </w:rPr>
        <w:t xml:space="preserve"> </w:t>
      </w:r>
      <w:r w:rsidR="000E3D6B" w:rsidRPr="006C7FE7">
        <w:rPr>
          <w:rFonts w:cstheme="minorHAnsi"/>
          <w:lang w:val="en-GB"/>
        </w:rPr>
        <w:t xml:space="preserve">and Partner </w:t>
      </w:r>
      <w:r w:rsidRPr="006C7FE7">
        <w:rPr>
          <w:rFonts w:cstheme="minorHAnsi"/>
          <w:lang w:val="en-GB"/>
        </w:rPr>
        <w:t xml:space="preserve">undertake to make the following </w:t>
      </w:r>
      <w:r w:rsidR="00087C85" w:rsidRPr="006C7FE7">
        <w:rPr>
          <w:rFonts w:cstheme="minorHAnsi"/>
          <w:lang w:val="en-GB"/>
        </w:rPr>
        <w:t xml:space="preserve">services, resources and facilities </w:t>
      </w:r>
      <w:r w:rsidRPr="006C7FE7">
        <w:rPr>
          <w:rFonts w:cstheme="minorHAnsi"/>
          <w:lang w:val="en-GB"/>
        </w:rPr>
        <w:t>available</w:t>
      </w:r>
      <w:r w:rsidR="00BA698D" w:rsidRPr="006C7FE7">
        <w:rPr>
          <w:rFonts w:cstheme="minorHAnsi"/>
          <w:lang w:val="en-GB"/>
        </w:rPr>
        <w:t xml:space="preserve"> by the </w:t>
      </w:r>
      <w:r w:rsidR="00451A18" w:rsidRPr="006C7FE7">
        <w:rPr>
          <w:rFonts w:cstheme="minorHAnsi"/>
          <w:lang w:val="en-GB"/>
        </w:rPr>
        <w:t>Supersite</w:t>
      </w:r>
      <w:r w:rsidRPr="006C7FE7">
        <w:rPr>
          <w:rFonts w:cstheme="minorHAnsi"/>
          <w:lang w:val="en-GB"/>
        </w:rPr>
        <w:t xml:space="preserve"> to DANUBIUS-ERIC, to other DANUBIUS Components and to Users:</w:t>
      </w:r>
    </w:p>
    <w:p w14:paraId="571ED151" w14:textId="77777777" w:rsidR="000E3D6B" w:rsidRPr="006C7FE7" w:rsidRDefault="000E3D6B" w:rsidP="003D3371">
      <w:pPr>
        <w:autoSpaceDE w:val="0"/>
        <w:autoSpaceDN w:val="0"/>
        <w:adjustRightInd w:val="0"/>
        <w:spacing w:before="120" w:after="120" w:line="240" w:lineRule="auto"/>
        <w:rPr>
          <w:rFonts w:cstheme="minorHAnsi"/>
          <w:b/>
          <w:bCs/>
          <w:lang w:val="en-GB"/>
        </w:rPr>
      </w:pPr>
    </w:p>
    <w:p w14:paraId="401B1A29" w14:textId="7D5FAEF2" w:rsidR="000E3D6B" w:rsidRPr="006C7FE7" w:rsidRDefault="000E3D6B" w:rsidP="000E3D6B">
      <w:pPr>
        <w:rPr>
          <w:rFonts w:cstheme="minorHAnsi"/>
          <w:b/>
          <w:bCs/>
          <w:lang w:val="en-GB"/>
        </w:rPr>
      </w:pPr>
      <w:r w:rsidRPr="006C7FE7">
        <w:rPr>
          <w:rFonts w:cstheme="minorHAnsi"/>
          <w:b/>
          <w:bCs/>
          <w:lang w:val="en-GB"/>
        </w:rPr>
        <w:t xml:space="preserve">List of services provided by the CENAKVA </w:t>
      </w:r>
      <w:proofErr w:type="spellStart"/>
      <w:r w:rsidRPr="006C7FE7">
        <w:rPr>
          <w:rFonts w:cstheme="minorHAnsi"/>
          <w:b/>
          <w:bCs/>
          <w:lang w:val="en-GB"/>
        </w:rPr>
        <w:t>center</w:t>
      </w:r>
      <w:proofErr w:type="spellEnd"/>
    </w:p>
    <w:p w14:paraId="52B8A9AE" w14:textId="77777777" w:rsidR="003D3371" w:rsidRPr="006C7FE7" w:rsidRDefault="003D3371" w:rsidP="003D3371">
      <w:pPr>
        <w:pStyle w:val="Odstavecseseznamem"/>
        <w:numPr>
          <w:ilvl w:val="0"/>
          <w:numId w:val="2"/>
        </w:numPr>
        <w:autoSpaceDE w:val="0"/>
        <w:autoSpaceDN w:val="0"/>
        <w:adjustRightInd w:val="0"/>
        <w:spacing w:before="120" w:after="120" w:line="240" w:lineRule="auto"/>
        <w:rPr>
          <w:rFonts w:cstheme="minorHAnsi"/>
          <w:lang w:val="en-GB"/>
        </w:rPr>
      </w:pPr>
      <w:r w:rsidRPr="006C7FE7">
        <w:rPr>
          <w:rFonts w:cstheme="minorHAnsi"/>
          <w:lang w:val="en-GB"/>
        </w:rPr>
        <w:t>Access to the Infrastructure Services</w:t>
      </w:r>
    </w:p>
    <w:p w14:paraId="0894D32F" w14:textId="4416C0FC" w:rsidR="00B01DA7" w:rsidRPr="006C7FE7" w:rsidRDefault="00B01DA7" w:rsidP="003D3371">
      <w:pPr>
        <w:pStyle w:val="Odstavecseseznamem"/>
        <w:numPr>
          <w:ilvl w:val="0"/>
          <w:numId w:val="2"/>
        </w:numPr>
        <w:autoSpaceDE w:val="0"/>
        <w:autoSpaceDN w:val="0"/>
        <w:adjustRightInd w:val="0"/>
        <w:spacing w:before="120" w:after="120" w:line="240" w:lineRule="auto"/>
        <w:rPr>
          <w:rFonts w:cstheme="minorHAnsi"/>
          <w:lang w:val="en-GB"/>
        </w:rPr>
      </w:pPr>
      <w:r w:rsidRPr="006C7FE7">
        <w:rPr>
          <w:rFonts w:cstheme="minorHAnsi"/>
          <w:lang w:val="en-GB"/>
        </w:rPr>
        <w:t>Services of Reproductive and genetic procedures for fish biodiversity conservation and aquaculture</w:t>
      </w:r>
    </w:p>
    <w:p w14:paraId="34A1FA5E" w14:textId="0476CB1C" w:rsidR="00B01DA7" w:rsidRPr="006C7FE7" w:rsidRDefault="00A17008" w:rsidP="003D3371">
      <w:pPr>
        <w:pStyle w:val="Odstavecseseznamem"/>
        <w:numPr>
          <w:ilvl w:val="0"/>
          <w:numId w:val="2"/>
        </w:numPr>
        <w:autoSpaceDE w:val="0"/>
        <w:autoSpaceDN w:val="0"/>
        <w:adjustRightInd w:val="0"/>
        <w:spacing w:before="120" w:after="120" w:line="240" w:lineRule="auto"/>
        <w:rPr>
          <w:rFonts w:cstheme="minorHAnsi"/>
          <w:lang w:val="en-GB"/>
        </w:rPr>
      </w:pPr>
      <w:r w:rsidRPr="006C7FE7">
        <w:rPr>
          <w:rFonts w:cstheme="minorHAnsi"/>
          <w:lang w:val="en-GB"/>
        </w:rPr>
        <w:t>Services focused on new pollutants in the environment and their impact on freshwater ecosystems</w:t>
      </w:r>
    </w:p>
    <w:p w14:paraId="3F1ABC31" w14:textId="0EF8EDE7" w:rsidR="00B01DA7" w:rsidRPr="006C7FE7" w:rsidRDefault="00B01DA7" w:rsidP="003D3371">
      <w:pPr>
        <w:pStyle w:val="Odstavecseseznamem"/>
        <w:numPr>
          <w:ilvl w:val="0"/>
          <w:numId w:val="2"/>
        </w:numPr>
        <w:autoSpaceDE w:val="0"/>
        <w:autoSpaceDN w:val="0"/>
        <w:adjustRightInd w:val="0"/>
        <w:spacing w:before="120" w:after="120" w:line="240" w:lineRule="auto"/>
        <w:rPr>
          <w:rFonts w:cstheme="minorHAnsi"/>
          <w:lang w:val="en-GB"/>
        </w:rPr>
      </w:pPr>
      <w:r w:rsidRPr="006C7FE7">
        <w:rPr>
          <w:rFonts w:cstheme="minorHAnsi"/>
          <w:lang w:val="en-GB"/>
        </w:rPr>
        <w:t>Services of Sustainable aquaculture</w:t>
      </w:r>
      <w:r w:rsidR="00A17008" w:rsidRPr="006C7FE7">
        <w:rPr>
          <w:rFonts w:cstheme="minorHAnsi"/>
          <w:lang w:val="en-GB"/>
        </w:rPr>
        <w:t xml:space="preserve">, </w:t>
      </w:r>
      <w:r w:rsidRPr="006C7FE7">
        <w:rPr>
          <w:rFonts w:cstheme="minorHAnsi"/>
          <w:lang w:val="en-GB"/>
        </w:rPr>
        <w:t>water and nutrient management</w:t>
      </w:r>
    </w:p>
    <w:p w14:paraId="11F2D432" w14:textId="7ECB7E9F" w:rsidR="00B01DA7" w:rsidRPr="006C7FE7" w:rsidRDefault="00B01DA7" w:rsidP="003D3371">
      <w:pPr>
        <w:pStyle w:val="Odstavecseseznamem"/>
        <w:numPr>
          <w:ilvl w:val="0"/>
          <w:numId w:val="2"/>
        </w:numPr>
        <w:autoSpaceDE w:val="0"/>
        <w:autoSpaceDN w:val="0"/>
        <w:adjustRightInd w:val="0"/>
        <w:spacing w:before="120" w:after="120" w:line="240" w:lineRule="auto"/>
        <w:rPr>
          <w:rFonts w:cstheme="minorHAnsi"/>
          <w:lang w:val="en-GB"/>
        </w:rPr>
      </w:pPr>
      <w:r w:rsidRPr="006C7FE7">
        <w:rPr>
          <w:rFonts w:cstheme="minorHAnsi"/>
          <w:lang w:val="en-GB"/>
        </w:rPr>
        <w:t xml:space="preserve">Services of Freshwater ecosystems </w:t>
      </w:r>
    </w:p>
    <w:p w14:paraId="7C9415A0" w14:textId="77777777" w:rsidR="000E5F85" w:rsidRPr="006C7FE7" w:rsidRDefault="000E5F85" w:rsidP="004062B9">
      <w:pPr>
        <w:autoSpaceDE w:val="0"/>
        <w:autoSpaceDN w:val="0"/>
        <w:adjustRightInd w:val="0"/>
        <w:spacing w:before="120" w:after="120" w:line="240" w:lineRule="auto"/>
        <w:rPr>
          <w:rFonts w:cstheme="minorHAnsi"/>
          <w:bCs/>
          <w:lang w:val="en-GB"/>
        </w:rPr>
      </w:pPr>
    </w:p>
    <w:p w14:paraId="491E24F6" w14:textId="788466BC" w:rsidR="000E3D6B" w:rsidRPr="006C7FE7" w:rsidRDefault="000E3D6B" w:rsidP="000E3D6B">
      <w:pPr>
        <w:rPr>
          <w:rFonts w:cstheme="minorHAnsi"/>
          <w:b/>
          <w:bCs/>
          <w:lang w:val="en-GB"/>
        </w:rPr>
      </w:pPr>
      <w:r w:rsidRPr="006C7FE7">
        <w:rPr>
          <w:rFonts w:cstheme="minorHAnsi"/>
          <w:b/>
          <w:bCs/>
          <w:lang w:val="en-GB"/>
        </w:rPr>
        <w:t>List of services provided by the Global Change Research Institute CAS</w:t>
      </w:r>
    </w:p>
    <w:p w14:paraId="49F6FB96" w14:textId="26940217" w:rsidR="00EF5696" w:rsidRPr="006C7FE7" w:rsidRDefault="00EF5696" w:rsidP="00EF5696">
      <w:pPr>
        <w:autoSpaceDE w:val="0"/>
        <w:autoSpaceDN w:val="0"/>
        <w:adjustRightInd w:val="0"/>
        <w:spacing w:before="120" w:after="120" w:line="240" w:lineRule="auto"/>
        <w:rPr>
          <w:rFonts w:cstheme="minorHAnsi"/>
          <w:bCs/>
          <w:lang w:val="en-GB"/>
        </w:rPr>
      </w:pPr>
      <w:proofErr w:type="spellStart"/>
      <w:r w:rsidRPr="006C7FE7">
        <w:rPr>
          <w:rFonts w:cstheme="minorHAnsi"/>
          <w:bCs/>
          <w:lang w:val="en-GB"/>
        </w:rPr>
        <w:t>CzeCOS</w:t>
      </w:r>
      <w:proofErr w:type="spellEnd"/>
      <w:r w:rsidRPr="006C7FE7">
        <w:rPr>
          <w:rFonts w:cstheme="minorHAnsi"/>
          <w:bCs/>
          <w:lang w:val="en-GB"/>
        </w:rPr>
        <w:t xml:space="preserve"> infrastructure consists of the following unique key elements:</w:t>
      </w:r>
    </w:p>
    <w:p w14:paraId="5737AB6D" w14:textId="6233E66B" w:rsidR="00EF5696" w:rsidRPr="006C7FE7" w:rsidRDefault="00EF5696" w:rsidP="00EF5696">
      <w:pPr>
        <w:numPr>
          <w:ilvl w:val="0"/>
          <w:numId w:val="13"/>
        </w:numPr>
        <w:autoSpaceDE w:val="0"/>
        <w:autoSpaceDN w:val="0"/>
        <w:adjustRightInd w:val="0"/>
        <w:spacing w:before="120" w:after="120" w:line="240" w:lineRule="auto"/>
        <w:rPr>
          <w:rFonts w:cstheme="minorHAnsi"/>
          <w:bCs/>
          <w:sz w:val="18"/>
          <w:szCs w:val="18"/>
          <w:lang w:val="cs-CZ"/>
        </w:rPr>
      </w:pPr>
      <w:r w:rsidRPr="006C7FE7">
        <w:rPr>
          <w:rFonts w:cstheme="minorHAnsi"/>
          <w:bCs/>
          <w:lang w:val="cs-CZ"/>
        </w:rPr>
        <w:t>MANIPULATION EXPERIMENTS – allows us to grow plants/ ecosystems in controlled environmental conditions and study the impact of environmental factors. </w:t>
      </w:r>
      <w:hyperlink r:id="rId9" w:tgtFrame="_blank" w:history="1">
        <w:r w:rsidRPr="006C7FE7">
          <w:rPr>
            <w:rStyle w:val="Hypertextovodkaz"/>
            <w:rFonts w:cstheme="minorHAnsi"/>
            <w:bCs/>
            <w:lang w:val="cs-CZ"/>
          </w:rPr>
          <w:t>Description</w:t>
        </w:r>
      </w:hyperlink>
      <w:r w:rsidR="003831C5" w:rsidRPr="006C7FE7">
        <w:rPr>
          <w:rStyle w:val="Hypertextovodkaz"/>
          <w:rFonts w:cstheme="minorHAnsi"/>
          <w:bCs/>
          <w:lang w:val="cs-CZ"/>
        </w:rPr>
        <w:t xml:space="preserve"> </w:t>
      </w:r>
      <w:r w:rsidR="003831C5" w:rsidRPr="006C7FE7">
        <w:rPr>
          <w:rStyle w:val="Hypertextovodkaz"/>
          <w:rFonts w:cstheme="minorHAnsi"/>
          <w:bCs/>
          <w:i/>
          <w:iCs/>
          <w:color w:val="auto"/>
          <w:sz w:val="18"/>
          <w:szCs w:val="18"/>
          <w:u w:val="none"/>
          <w:lang w:val="cs-CZ"/>
        </w:rPr>
        <w:t>(https://czechglobe.cz/media/filer_public/18/66/18662b23-b981-40bf-a30e-bb122bfd37fd/manipulation_experiments.doc)</w:t>
      </w:r>
    </w:p>
    <w:p w14:paraId="0DB869F0" w14:textId="48F4CBE6" w:rsidR="00EF5696" w:rsidRPr="006C7FE7" w:rsidRDefault="00EF5696" w:rsidP="00EF5696">
      <w:pPr>
        <w:numPr>
          <w:ilvl w:val="0"/>
          <w:numId w:val="13"/>
        </w:numPr>
        <w:autoSpaceDE w:val="0"/>
        <w:autoSpaceDN w:val="0"/>
        <w:adjustRightInd w:val="0"/>
        <w:spacing w:before="120" w:after="120" w:line="240" w:lineRule="auto"/>
        <w:rPr>
          <w:rStyle w:val="Hypertextovodkaz"/>
          <w:rFonts w:cstheme="minorHAnsi"/>
          <w:bCs/>
          <w:color w:val="auto"/>
          <w:u w:val="none"/>
          <w:lang w:val="cs-CZ"/>
        </w:rPr>
      </w:pPr>
      <w:r w:rsidRPr="006C7FE7">
        <w:rPr>
          <w:rFonts w:cstheme="minorHAnsi"/>
          <w:bCs/>
          <w:lang w:val="cs-CZ"/>
        </w:rPr>
        <w:t>PHYSILOGICAL FIELD TOOLS – represents a set of devices for the assessment of physiological and production parameters of plants/ecosystems in both natural and laboratory conditions. </w:t>
      </w:r>
      <w:proofErr w:type="spellStart"/>
      <w:r w:rsidR="00460FE2">
        <w:fldChar w:fldCharType="begin"/>
      </w:r>
      <w:r w:rsidR="00460FE2">
        <w:instrText>HYPERLINK "https://czechglobe.cz/media/filer_public/96/97/9697e46e-2a6b-48de-9ea0-b2ef08331880/physilogical_field_tools.docx" \t "_blank"</w:instrText>
      </w:r>
      <w:r w:rsidR="00460FE2">
        <w:fldChar w:fldCharType="separate"/>
      </w:r>
      <w:r w:rsidRPr="006C7FE7">
        <w:rPr>
          <w:rStyle w:val="Hypertextovodkaz"/>
          <w:rFonts w:cstheme="minorHAnsi"/>
          <w:bCs/>
          <w:lang w:val="cs-CZ"/>
        </w:rPr>
        <w:t>Description</w:t>
      </w:r>
      <w:proofErr w:type="spellEnd"/>
      <w:r w:rsidR="00460FE2">
        <w:rPr>
          <w:rStyle w:val="Hypertextovodkaz"/>
          <w:rFonts w:cstheme="minorHAnsi"/>
          <w:bCs/>
          <w:lang w:val="cs-CZ"/>
        </w:rPr>
        <w:fldChar w:fldCharType="end"/>
      </w:r>
      <w:r w:rsidR="003831C5" w:rsidRPr="006C7FE7">
        <w:rPr>
          <w:rStyle w:val="Hypertextovodkaz"/>
          <w:rFonts w:cstheme="minorHAnsi"/>
          <w:bCs/>
          <w:lang w:val="cs-CZ"/>
        </w:rPr>
        <w:t xml:space="preserve"> </w:t>
      </w:r>
    </w:p>
    <w:p w14:paraId="27A3E99A" w14:textId="3431BA83" w:rsidR="003831C5" w:rsidRPr="006C7FE7" w:rsidRDefault="003831C5" w:rsidP="003831C5">
      <w:pPr>
        <w:autoSpaceDE w:val="0"/>
        <w:autoSpaceDN w:val="0"/>
        <w:adjustRightInd w:val="0"/>
        <w:spacing w:before="120" w:after="120" w:line="240" w:lineRule="auto"/>
        <w:ind w:left="720"/>
        <w:rPr>
          <w:rFonts w:cstheme="minorHAnsi"/>
          <w:bCs/>
          <w:i/>
          <w:iCs/>
          <w:sz w:val="18"/>
          <w:szCs w:val="18"/>
          <w:lang w:val="cs-CZ"/>
        </w:rPr>
      </w:pPr>
      <w:r w:rsidRPr="006C7FE7">
        <w:rPr>
          <w:rFonts w:cstheme="minorHAnsi"/>
          <w:bCs/>
          <w:i/>
          <w:iCs/>
          <w:sz w:val="18"/>
          <w:szCs w:val="18"/>
          <w:lang w:val="cs-CZ"/>
        </w:rPr>
        <w:t>(https://czechglobe.cz/media/filer_public/96/97/9697e46e-2a6b-48de-9ea0-b2ef08331880/physilogical_field_tools.docx)</w:t>
      </w:r>
    </w:p>
    <w:p w14:paraId="76C4E0E5" w14:textId="77777777" w:rsidR="00EF5696" w:rsidRPr="006C7FE7" w:rsidRDefault="00EF5696" w:rsidP="00EF5696">
      <w:pPr>
        <w:numPr>
          <w:ilvl w:val="0"/>
          <w:numId w:val="13"/>
        </w:numPr>
        <w:autoSpaceDE w:val="0"/>
        <w:autoSpaceDN w:val="0"/>
        <w:adjustRightInd w:val="0"/>
        <w:spacing w:before="120" w:after="120" w:line="240" w:lineRule="auto"/>
        <w:rPr>
          <w:rStyle w:val="Hypertextovodkaz"/>
          <w:rFonts w:cstheme="minorHAnsi"/>
          <w:bCs/>
          <w:color w:val="auto"/>
          <w:u w:val="none"/>
          <w:lang w:val="cs-CZ"/>
        </w:rPr>
      </w:pPr>
      <w:r w:rsidRPr="006C7FE7">
        <w:rPr>
          <w:rFonts w:cstheme="minorHAnsi"/>
          <w:bCs/>
          <w:lang w:val="cs-CZ"/>
        </w:rPr>
        <w:t>BIOCHEMICAL LABORATORY – operation of an analytical, metabolomic and isotopic laboratory – promotes experimental and observational ecophysiological research. </w:t>
      </w:r>
      <w:proofErr w:type="spellStart"/>
      <w:r w:rsidR="00460FE2">
        <w:fldChar w:fldCharType="begin"/>
      </w:r>
      <w:r w:rsidR="00460FE2">
        <w:instrText>HYPERLINK "https://czechglobe.cz/media/filer_public/72/f7/72f79f45-274e-4aeb-b3b2-f0bb74609ca0/biogeochemical-laboratory-measurementslaboratory_of_metabolomic.doc" \t "_blank"</w:instrText>
      </w:r>
      <w:r w:rsidR="00460FE2">
        <w:fldChar w:fldCharType="separate"/>
      </w:r>
      <w:r w:rsidRPr="006C7FE7">
        <w:rPr>
          <w:rStyle w:val="Hypertextovodkaz"/>
          <w:rFonts w:cstheme="minorHAnsi"/>
          <w:bCs/>
          <w:lang w:val="cs-CZ"/>
        </w:rPr>
        <w:t>Description</w:t>
      </w:r>
      <w:proofErr w:type="spellEnd"/>
      <w:r w:rsidR="00460FE2">
        <w:rPr>
          <w:rStyle w:val="Hypertextovodkaz"/>
          <w:rFonts w:cstheme="minorHAnsi"/>
          <w:bCs/>
          <w:lang w:val="cs-CZ"/>
        </w:rPr>
        <w:fldChar w:fldCharType="end"/>
      </w:r>
    </w:p>
    <w:p w14:paraId="1067EA13" w14:textId="7C4E2A6A" w:rsidR="003831C5" w:rsidRPr="006C7FE7" w:rsidRDefault="003831C5" w:rsidP="003831C5">
      <w:pPr>
        <w:autoSpaceDE w:val="0"/>
        <w:autoSpaceDN w:val="0"/>
        <w:adjustRightInd w:val="0"/>
        <w:spacing w:before="120" w:after="120" w:line="240" w:lineRule="auto"/>
        <w:ind w:left="720"/>
        <w:rPr>
          <w:rFonts w:cstheme="minorHAnsi"/>
          <w:bCs/>
          <w:i/>
          <w:iCs/>
          <w:sz w:val="18"/>
          <w:szCs w:val="18"/>
          <w:lang w:val="cs-CZ"/>
        </w:rPr>
      </w:pPr>
      <w:r w:rsidRPr="006C7FE7">
        <w:rPr>
          <w:rFonts w:cstheme="minorHAnsi"/>
          <w:bCs/>
          <w:i/>
          <w:iCs/>
          <w:sz w:val="18"/>
          <w:szCs w:val="18"/>
          <w:lang w:val="cs-CZ"/>
        </w:rPr>
        <w:t>(https://czechglobe.cz/media/filer_public/72/f7/72f79f45-274e-4aeb-b3b2-f0bb74609ca0/biogeochemical-laboratory-measurementslaboratory_of_metabolomic.doc)</w:t>
      </w:r>
    </w:p>
    <w:p w14:paraId="79F4A0AE" w14:textId="77777777" w:rsidR="00EF5696" w:rsidRPr="006C7FE7" w:rsidRDefault="00EF5696" w:rsidP="00EF5696">
      <w:pPr>
        <w:numPr>
          <w:ilvl w:val="0"/>
          <w:numId w:val="13"/>
        </w:numPr>
        <w:autoSpaceDE w:val="0"/>
        <w:autoSpaceDN w:val="0"/>
        <w:adjustRightInd w:val="0"/>
        <w:spacing w:before="120" w:after="120" w:line="240" w:lineRule="auto"/>
        <w:rPr>
          <w:rStyle w:val="Hypertextovodkaz"/>
          <w:rFonts w:cstheme="minorHAnsi"/>
          <w:bCs/>
          <w:color w:val="auto"/>
          <w:u w:val="none"/>
          <w:lang w:val="cs-CZ"/>
        </w:rPr>
      </w:pPr>
      <w:r w:rsidRPr="006C7FE7">
        <w:rPr>
          <w:rFonts w:cstheme="minorHAnsi"/>
          <w:bCs/>
          <w:lang w:val="cs-CZ"/>
        </w:rPr>
        <w:t>OBSERVATORY FACILITIES – offers research and quantification of the fluxes of greenhouse gases on a continental scale (atmospheric station) and in a network of different types of ecosystems (ecosystem stations). </w:t>
      </w:r>
      <w:proofErr w:type="spellStart"/>
      <w:r w:rsidR="00460FE2">
        <w:fldChar w:fldCharType="begin"/>
      </w:r>
      <w:r w:rsidR="00460FE2">
        <w:instrText>HYPERLINK "https://czechglobe.cz/media/filer_public/c1/fb/c1fb6c87-754a-40c3-995d-85bf12143bb5/atmosfericka_kresinekosystemove_stanice_1112018.xlsx" \t "_blank"</w:instrText>
      </w:r>
      <w:r w:rsidR="00460FE2">
        <w:fldChar w:fldCharType="separate"/>
      </w:r>
      <w:r w:rsidRPr="006C7FE7">
        <w:rPr>
          <w:rStyle w:val="Hypertextovodkaz"/>
          <w:rFonts w:cstheme="minorHAnsi"/>
          <w:bCs/>
          <w:lang w:val="cs-CZ"/>
        </w:rPr>
        <w:t>Description</w:t>
      </w:r>
      <w:proofErr w:type="spellEnd"/>
      <w:r w:rsidR="00460FE2">
        <w:rPr>
          <w:rStyle w:val="Hypertextovodkaz"/>
          <w:rFonts w:cstheme="minorHAnsi"/>
          <w:bCs/>
          <w:lang w:val="cs-CZ"/>
        </w:rPr>
        <w:fldChar w:fldCharType="end"/>
      </w:r>
    </w:p>
    <w:p w14:paraId="1BE94D55" w14:textId="055A05EC" w:rsidR="003831C5" w:rsidRPr="006C7FE7" w:rsidRDefault="003831C5" w:rsidP="003831C5">
      <w:pPr>
        <w:autoSpaceDE w:val="0"/>
        <w:autoSpaceDN w:val="0"/>
        <w:adjustRightInd w:val="0"/>
        <w:spacing w:before="120" w:after="120" w:line="240" w:lineRule="auto"/>
        <w:ind w:left="720"/>
        <w:rPr>
          <w:rFonts w:cstheme="minorHAnsi"/>
          <w:bCs/>
          <w:i/>
          <w:iCs/>
          <w:sz w:val="18"/>
          <w:szCs w:val="18"/>
          <w:lang w:val="cs-CZ"/>
        </w:rPr>
      </w:pPr>
      <w:r w:rsidRPr="006C7FE7">
        <w:rPr>
          <w:rFonts w:cstheme="minorHAnsi"/>
          <w:bCs/>
          <w:i/>
          <w:iCs/>
          <w:sz w:val="18"/>
          <w:szCs w:val="18"/>
          <w:lang w:val="cs-CZ"/>
        </w:rPr>
        <w:t>https://czechglobe.cz/media/filer_public/c1/fb/c1fb6c87-754a-40c3-995d 85bf12143bb5/atmosfericka_kresinekosystemove_stanice_1112018.xlsx</w:t>
      </w:r>
    </w:p>
    <w:p w14:paraId="3F07E74B" w14:textId="6E13DC5B" w:rsidR="00C53D33" w:rsidRPr="006C7FE7" w:rsidRDefault="00EF5696" w:rsidP="00C53D33">
      <w:pPr>
        <w:numPr>
          <w:ilvl w:val="0"/>
          <w:numId w:val="13"/>
        </w:numPr>
        <w:autoSpaceDE w:val="0"/>
        <w:autoSpaceDN w:val="0"/>
        <w:adjustRightInd w:val="0"/>
        <w:spacing w:before="120" w:after="120" w:line="240" w:lineRule="auto"/>
        <w:rPr>
          <w:rStyle w:val="Hypertextovodkaz"/>
          <w:rFonts w:cstheme="minorHAnsi"/>
          <w:bCs/>
          <w:color w:val="auto"/>
          <w:u w:val="none"/>
          <w:lang w:val="cs-CZ"/>
        </w:rPr>
      </w:pPr>
      <w:r w:rsidRPr="006C7FE7">
        <w:rPr>
          <w:rFonts w:cstheme="minorHAnsi"/>
          <w:bCs/>
          <w:lang w:val="cs-CZ"/>
        </w:rPr>
        <w:t>FLYING LABORATORY (including an airborne carrier) – enables process imaging of selected biochemical cycles using remote sensing methods. </w:t>
      </w:r>
      <w:proofErr w:type="spellStart"/>
      <w:r w:rsidR="00460FE2">
        <w:fldChar w:fldCharType="begin"/>
      </w:r>
      <w:r w:rsidR="00460FE2">
        <w:instrText>HYPERLINK "https://www.czechglobe.cz/media/filer_public/c1/84/c184388b-f094-4db6-952a-f9b70b089c7b/2_sensors_flis_v3.docx"</w:instrText>
      </w:r>
      <w:r w:rsidR="00460FE2">
        <w:fldChar w:fldCharType="separate"/>
      </w:r>
      <w:r w:rsidRPr="006C7FE7">
        <w:rPr>
          <w:rStyle w:val="Hypertextovodkaz"/>
          <w:rFonts w:cstheme="minorHAnsi"/>
          <w:bCs/>
          <w:lang w:val="cs-CZ"/>
        </w:rPr>
        <w:t>Description</w:t>
      </w:r>
      <w:proofErr w:type="spellEnd"/>
      <w:r w:rsidR="00460FE2">
        <w:rPr>
          <w:rStyle w:val="Hypertextovodkaz"/>
          <w:rFonts w:cstheme="minorHAnsi"/>
          <w:bCs/>
          <w:lang w:val="cs-CZ"/>
        </w:rPr>
        <w:fldChar w:fldCharType="end"/>
      </w:r>
    </w:p>
    <w:p w14:paraId="38F37003" w14:textId="5D8BE0B6" w:rsidR="003831C5" w:rsidRPr="006C7FE7" w:rsidRDefault="003831C5" w:rsidP="003831C5">
      <w:pPr>
        <w:autoSpaceDE w:val="0"/>
        <w:autoSpaceDN w:val="0"/>
        <w:adjustRightInd w:val="0"/>
        <w:spacing w:before="120" w:after="120" w:line="240" w:lineRule="auto"/>
        <w:ind w:left="720"/>
        <w:rPr>
          <w:rFonts w:cstheme="minorHAnsi"/>
          <w:bCs/>
          <w:sz w:val="20"/>
          <w:szCs w:val="20"/>
          <w:lang w:val="cs-CZ"/>
        </w:rPr>
      </w:pPr>
      <w:r w:rsidRPr="006C7FE7">
        <w:rPr>
          <w:rFonts w:cstheme="minorHAnsi"/>
          <w:bCs/>
          <w:sz w:val="20"/>
          <w:szCs w:val="20"/>
          <w:lang w:val="cs-CZ"/>
        </w:rPr>
        <w:t>https://www.czechglobe.cz/media/filer_public/c1/84/c184388b-f094-4db6-952a-f9b70b089c7b/2_sensors_flis_v3.docx</w:t>
      </w:r>
    </w:p>
    <w:p w14:paraId="662C66DE" w14:textId="77777777" w:rsidR="00C53D33" w:rsidRPr="006C7FE7" w:rsidRDefault="00C53D33" w:rsidP="004062B9">
      <w:pPr>
        <w:autoSpaceDE w:val="0"/>
        <w:autoSpaceDN w:val="0"/>
        <w:adjustRightInd w:val="0"/>
        <w:spacing w:before="120" w:after="120" w:line="240" w:lineRule="auto"/>
        <w:rPr>
          <w:rFonts w:cstheme="minorHAnsi"/>
          <w:bCs/>
          <w:lang w:val="cs-CZ"/>
        </w:rPr>
      </w:pPr>
    </w:p>
    <w:p w14:paraId="5A653D3F" w14:textId="5C0D372C" w:rsidR="00C91E1C" w:rsidRPr="006C7FE7" w:rsidRDefault="00C91E1C" w:rsidP="00C91E1C">
      <w:pPr>
        <w:autoSpaceDE w:val="0"/>
        <w:autoSpaceDN w:val="0"/>
        <w:adjustRightInd w:val="0"/>
        <w:spacing w:before="120" w:after="120" w:line="240" w:lineRule="auto"/>
        <w:rPr>
          <w:rFonts w:cstheme="minorHAnsi"/>
          <w:color w:val="FF0000"/>
          <w:lang w:val="en-GB"/>
        </w:rPr>
      </w:pPr>
      <w:r w:rsidRPr="006C7FE7">
        <w:rPr>
          <w:rFonts w:cstheme="minorHAnsi"/>
          <w:lang w:val="en-GB"/>
        </w:rPr>
        <w:t xml:space="preserve">Updated information about services and infrastructure is available on the website </w:t>
      </w:r>
      <w:hyperlink r:id="rId10" w:anchor="21" w:history="1">
        <w:r w:rsidRPr="006C7FE7">
          <w:rPr>
            <w:rStyle w:val="Hypertextovodkaz"/>
            <w:rFonts w:cstheme="minorHAnsi"/>
            <w:lang w:val="en-GB"/>
          </w:rPr>
          <w:t xml:space="preserve">Infrastructure and services of Supersite </w:t>
        </w:r>
        <w:r w:rsidRPr="006C7FE7">
          <w:rPr>
            <w:rStyle w:val="Hypertextovodkaz"/>
            <w:rFonts w:cstheme="minorHAnsi"/>
          </w:rPr>
          <w:t>Hydrological Nexus of Central Europe</w:t>
        </w:r>
      </w:hyperlink>
      <w:r w:rsidR="003831C5" w:rsidRPr="006C7FE7">
        <w:rPr>
          <w:rFonts w:cstheme="minorHAnsi"/>
        </w:rPr>
        <w:t xml:space="preserve"> </w:t>
      </w:r>
      <w:r w:rsidR="003831C5" w:rsidRPr="006C7FE7">
        <w:rPr>
          <w:rFonts w:cstheme="minorHAnsi"/>
          <w:i/>
          <w:iCs/>
          <w:sz w:val="20"/>
          <w:szCs w:val="20"/>
        </w:rPr>
        <w:t>(https://www.frov.jcu.cz/en/faculty/faculty-parts/south-bohemian-research-centre-for-aquaculture-and-biodiversity-of-hydrocenoses-cenakva/large-research-infrastructure-cenakva?view=article&amp;id=2347&amp;catid=10#21)</w:t>
      </w:r>
    </w:p>
    <w:p w14:paraId="771A6BEC" w14:textId="77777777" w:rsidR="00C91E1C" w:rsidRPr="006C7FE7" w:rsidRDefault="00C91E1C" w:rsidP="004062B9">
      <w:pPr>
        <w:autoSpaceDE w:val="0"/>
        <w:autoSpaceDN w:val="0"/>
        <w:adjustRightInd w:val="0"/>
        <w:spacing w:before="120" w:after="120" w:line="240" w:lineRule="auto"/>
        <w:rPr>
          <w:rFonts w:cstheme="minorHAnsi"/>
          <w:bCs/>
          <w:lang w:val="en-GB"/>
        </w:rPr>
      </w:pPr>
    </w:p>
    <w:p w14:paraId="5803B9EF" w14:textId="05B5A96F" w:rsidR="00CF39E8" w:rsidRPr="006C7FE7" w:rsidRDefault="00C53D33" w:rsidP="004062B9">
      <w:pPr>
        <w:autoSpaceDE w:val="0"/>
        <w:autoSpaceDN w:val="0"/>
        <w:adjustRightInd w:val="0"/>
        <w:spacing w:before="120" w:after="120" w:line="240" w:lineRule="auto"/>
        <w:rPr>
          <w:rFonts w:cstheme="minorHAnsi"/>
          <w:b/>
          <w:bCs/>
        </w:rPr>
      </w:pPr>
      <w:r w:rsidRPr="006C7FE7">
        <w:rPr>
          <w:rFonts w:cstheme="minorHAnsi"/>
        </w:rPr>
        <w:t>Details regarding the approval process for open access are outlined in the Internal working procedures of Supersite Hydrological Nexus of Central Europe.</w:t>
      </w:r>
    </w:p>
    <w:p w14:paraId="5D3871AB" w14:textId="77777777" w:rsidR="006C7FE7" w:rsidRPr="006C7FE7" w:rsidRDefault="006C7FE7" w:rsidP="00C53D33">
      <w:pPr>
        <w:jc w:val="center"/>
        <w:rPr>
          <w:rFonts w:cstheme="minorHAnsi"/>
          <w:b/>
          <w:bCs/>
          <w:sz w:val="28"/>
          <w:szCs w:val="28"/>
          <w:lang w:val="en-GB"/>
        </w:rPr>
      </w:pPr>
    </w:p>
    <w:p w14:paraId="5E1DEC27" w14:textId="77777777" w:rsidR="006C7FE7" w:rsidRPr="006C7FE7" w:rsidRDefault="006C7FE7" w:rsidP="00C53D33">
      <w:pPr>
        <w:jc w:val="center"/>
        <w:rPr>
          <w:rFonts w:cstheme="minorHAnsi"/>
          <w:b/>
          <w:bCs/>
          <w:sz w:val="28"/>
          <w:szCs w:val="28"/>
          <w:lang w:val="en-GB"/>
        </w:rPr>
      </w:pPr>
    </w:p>
    <w:p w14:paraId="4A317B0D" w14:textId="77777777" w:rsidR="006C7FE7" w:rsidRPr="006C7FE7" w:rsidRDefault="006C7FE7" w:rsidP="00C53D33">
      <w:pPr>
        <w:jc w:val="center"/>
        <w:rPr>
          <w:rFonts w:cstheme="minorHAnsi"/>
          <w:b/>
          <w:bCs/>
          <w:sz w:val="28"/>
          <w:szCs w:val="28"/>
          <w:lang w:val="en-GB"/>
        </w:rPr>
      </w:pPr>
    </w:p>
    <w:p w14:paraId="2F115962" w14:textId="77777777" w:rsidR="006C7FE7" w:rsidRPr="006C7FE7" w:rsidRDefault="006C7FE7" w:rsidP="00C53D33">
      <w:pPr>
        <w:jc w:val="center"/>
        <w:rPr>
          <w:rFonts w:cstheme="minorHAnsi"/>
          <w:b/>
          <w:bCs/>
          <w:sz w:val="28"/>
          <w:szCs w:val="28"/>
          <w:lang w:val="en-GB"/>
        </w:rPr>
      </w:pPr>
    </w:p>
    <w:p w14:paraId="32B77E85" w14:textId="77777777" w:rsidR="006C7FE7" w:rsidRPr="006C7FE7" w:rsidRDefault="006C7FE7" w:rsidP="00C53D33">
      <w:pPr>
        <w:jc w:val="center"/>
        <w:rPr>
          <w:rFonts w:cstheme="minorHAnsi"/>
          <w:b/>
          <w:bCs/>
          <w:sz w:val="28"/>
          <w:szCs w:val="28"/>
          <w:lang w:val="en-GB"/>
        </w:rPr>
      </w:pPr>
    </w:p>
    <w:p w14:paraId="1E593680" w14:textId="77777777" w:rsidR="006C7FE7" w:rsidRPr="006C7FE7" w:rsidRDefault="006C7FE7" w:rsidP="00C53D33">
      <w:pPr>
        <w:jc w:val="center"/>
        <w:rPr>
          <w:rFonts w:cstheme="minorHAnsi"/>
          <w:b/>
          <w:bCs/>
          <w:sz w:val="28"/>
          <w:szCs w:val="28"/>
          <w:lang w:val="en-GB"/>
        </w:rPr>
      </w:pPr>
    </w:p>
    <w:p w14:paraId="2F18C8D6" w14:textId="77777777" w:rsidR="006C7FE7" w:rsidRPr="006C7FE7" w:rsidRDefault="006C7FE7" w:rsidP="00C53D33">
      <w:pPr>
        <w:jc w:val="center"/>
        <w:rPr>
          <w:rFonts w:cstheme="minorHAnsi"/>
          <w:b/>
          <w:bCs/>
          <w:sz w:val="28"/>
          <w:szCs w:val="28"/>
          <w:lang w:val="en-GB"/>
        </w:rPr>
      </w:pPr>
    </w:p>
    <w:p w14:paraId="1ED901D4" w14:textId="77777777" w:rsidR="006C7FE7" w:rsidRPr="006C7FE7" w:rsidRDefault="006C7FE7" w:rsidP="00C53D33">
      <w:pPr>
        <w:jc w:val="center"/>
        <w:rPr>
          <w:rFonts w:cstheme="minorHAnsi"/>
          <w:b/>
          <w:bCs/>
          <w:sz w:val="28"/>
          <w:szCs w:val="28"/>
          <w:lang w:val="en-GB"/>
        </w:rPr>
      </w:pPr>
    </w:p>
    <w:p w14:paraId="41641260" w14:textId="77777777" w:rsidR="006C7FE7" w:rsidRPr="006C7FE7" w:rsidRDefault="006C7FE7" w:rsidP="00C53D33">
      <w:pPr>
        <w:jc w:val="center"/>
        <w:rPr>
          <w:rFonts w:cstheme="minorHAnsi"/>
          <w:b/>
          <w:bCs/>
          <w:sz w:val="28"/>
          <w:szCs w:val="28"/>
          <w:lang w:val="en-GB"/>
        </w:rPr>
      </w:pPr>
    </w:p>
    <w:p w14:paraId="275DDA4F" w14:textId="77777777" w:rsidR="006C7FE7" w:rsidRPr="006C7FE7" w:rsidRDefault="006C7FE7" w:rsidP="00C53D33">
      <w:pPr>
        <w:jc w:val="center"/>
        <w:rPr>
          <w:rFonts w:cstheme="minorHAnsi"/>
          <w:b/>
          <w:bCs/>
          <w:sz w:val="28"/>
          <w:szCs w:val="28"/>
          <w:lang w:val="en-GB"/>
        </w:rPr>
      </w:pPr>
    </w:p>
    <w:p w14:paraId="710D5127" w14:textId="77777777" w:rsidR="006C7FE7" w:rsidRPr="006C7FE7" w:rsidRDefault="006C7FE7" w:rsidP="00C53D33">
      <w:pPr>
        <w:jc w:val="center"/>
        <w:rPr>
          <w:rFonts w:cstheme="minorHAnsi"/>
          <w:b/>
          <w:bCs/>
          <w:sz w:val="28"/>
          <w:szCs w:val="28"/>
          <w:lang w:val="en-GB"/>
        </w:rPr>
      </w:pPr>
    </w:p>
    <w:p w14:paraId="44116196" w14:textId="77777777" w:rsidR="006C7FE7" w:rsidRPr="006C7FE7" w:rsidRDefault="006C7FE7" w:rsidP="00C53D33">
      <w:pPr>
        <w:jc w:val="center"/>
        <w:rPr>
          <w:rFonts w:cstheme="minorHAnsi"/>
          <w:b/>
          <w:bCs/>
          <w:sz w:val="28"/>
          <w:szCs w:val="28"/>
          <w:lang w:val="en-GB"/>
        </w:rPr>
      </w:pPr>
    </w:p>
    <w:p w14:paraId="5B4194B2" w14:textId="77777777" w:rsidR="006C7FE7" w:rsidRPr="006C7FE7" w:rsidRDefault="006C7FE7" w:rsidP="00C53D33">
      <w:pPr>
        <w:jc w:val="center"/>
        <w:rPr>
          <w:rFonts w:cstheme="minorHAnsi"/>
          <w:b/>
          <w:bCs/>
          <w:sz w:val="28"/>
          <w:szCs w:val="28"/>
          <w:lang w:val="en-GB"/>
        </w:rPr>
      </w:pPr>
    </w:p>
    <w:p w14:paraId="54D31502" w14:textId="77777777" w:rsidR="006C7FE7" w:rsidRPr="006C7FE7" w:rsidRDefault="006C7FE7" w:rsidP="00C53D33">
      <w:pPr>
        <w:jc w:val="center"/>
        <w:rPr>
          <w:rFonts w:cstheme="minorHAnsi"/>
          <w:b/>
          <w:bCs/>
          <w:sz w:val="28"/>
          <w:szCs w:val="28"/>
          <w:lang w:val="en-GB"/>
        </w:rPr>
      </w:pPr>
    </w:p>
    <w:p w14:paraId="7C76A69B" w14:textId="77777777" w:rsidR="006C7FE7" w:rsidRPr="006C7FE7" w:rsidRDefault="006C7FE7" w:rsidP="00C53D33">
      <w:pPr>
        <w:jc w:val="center"/>
        <w:rPr>
          <w:rFonts w:cstheme="minorHAnsi"/>
          <w:b/>
          <w:bCs/>
          <w:sz w:val="28"/>
          <w:szCs w:val="28"/>
          <w:lang w:val="en-GB"/>
        </w:rPr>
      </w:pPr>
    </w:p>
    <w:p w14:paraId="2EC71F0E" w14:textId="40D9BEB9" w:rsidR="00F019FA" w:rsidRPr="006C7FE7" w:rsidRDefault="00F019FA" w:rsidP="00C53D33">
      <w:pPr>
        <w:jc w:val="center"/>
        <w:rPr>
          <w:rFonts w:cstheme="minorHAnsi"/>
          <w:b/>
          <w:bCs/>
          <w:sz w:val="28"/>
          <w:szCs w:val="28"/>
          <w:lang w:val="en-GB"/>
        </w:rPr>
      </w:pPr>
      <w:r w:rsidRPr="006C7FE7">
        <w:rPr>
          <w:rFonts w:cstheme="minorHAnsi"/>
          <w:b/>
          <w:bCs/>
          <w:sz w:val="28"/>
          <w:szCs w:val="28"/>
          <w:lang w:val="en-GB"/>
        </w:rPr>
        <w:lastRenderedPageBreak/>
        <w:t xml:space="preserve">Annex </w:t>
      </w:r>
      <w:r w:rsidR="00AE1E39" w:rsidRPr="006C7FE7">
        <w:rPr>
          <w:rFonts w:cstheme="minorHAnsi"/>
          <w:b/>
          <w:bCs/>
          <w:sz w:val="28"/>
          <w:szCs w:val="28"/>
          <w:lang w:val="en-GB"/>
        </w:rPr>
        <w:t>2</w:t>
      </w:r>
    </w:p>
    <w:p w14:paraId="2F79ADD5" w14:textId="0EB0C6CB" w:rsidR="00665FE6" w:rsidRPr="006C7FE7" w:rsidRDefault="00665FE6" w:rsidP="00665FE6">
      <w:pPr>
        <w:jc w:val="center"/>
        <w:rPr>
          <w:rFonts w:cstheme="minorHAnsi"/>
          <w:b/>
          <w:bCs/>
          <w:sz w:val="28"/>
          <w:szCs w:val="28"/>
          <w:lang w:val="en-GB"/>
        </w:rPr>
      </w:pPr>
      <w:r w:rsidRPr="006C7FE7">
        <w:rPr>
          <w:rFonts w:cstheme="minorHAnsi"/>
          <w:b/>
          <w:bCs/>
          <w:sz w:val="28"/>
          <w:szCs w:val="28"/>
          <w:lang w:val="en-GB"/>
        </w:rPr>
        <w:t>In-kind values</w:t>
      </w:r>
    </w:p>
    <w:p w14:paraId="6A0E99CB" w14:textId="77777777" w:rsidR="00665FE6" w:rsidRPr="006C7FE7" w:rsidRDefault="00665FE6" w:rsidP="00665FE6">
      <w:pPr>
        <w:rPr>
          <w:rFonts w:cstheme="minorHAnsi"/>
          <w:b/>
          <w:bCs/>
          <w:sz w:val="28"/>
          <w:szCs w:val="28"/>
          <w:lang w:val="en-GB"/>
        </w:rPr>
      </w:pPr>
    </w:p>
    <w:p w14:paraId="4D2F03A5" w14:textId="77777777" w:rsidR="00665FE6" w:rsidRPr="006C7FE7" w:rsidRDefault="00665FE6" w:rsidP="00665FE6">
      <w:pPr>
        <w:jc w:val="both"/>
        <w:rPr>
          <w:rFonts w:cstheme="minorHAnsi"/>
          <w:bCs/>
          <w:lang w:val="en-GB"/>
        </w:rPr>
      </w:pPr>
    </w:p>
    <w:tbl>
      <w:tblPr>
        <w:tblW w:w="10348" w:type="dxa"/>
        <w:tblLayout w:type="fixed"/>
        <w:tblLook w:val="0600" w:firstRow="0" w:lastRow="0" w:firstColumn="0" w:lastColumn="0" w:noHBand="1" w:noVBand="1"/>
      </w:tblPr>
      <w:tblGrid>
        <w:gridCol w:w="2069"/>
        <w:gridCol w:w="2070"/>
        <w:gridCol w:w="2069"/>
        <w:gridCol w:w="2070"/>
        <w:gridCol w:w="2070"/>
      </w:tblGrid>
      <w:tr w:rsidR="00665FE6" w:rsidRPr="006C7FE7" w14:paraId="57599589" w14:textId="77777777" w:rsidTr="00182FB4">
        <w:trPr>
          <w:trHeight w:val="1180"/>
        </w:trPr>
        <w:tc>
          <w:tcPr>
            <w:tcW w:w="2069" w:type="dxa"/>
          </w:tcPr>
          <w:p w14:paraId="236532E8" w14:textId="77777777" w:rsidR="00665FE6" w:rsidRPr="006C7FE7" w:rsidRDefault="00665FE6" w:rsidP="00182FB4">
            <w:pPr>
              <w:jc w:val="both"/>
              <w:rPr>
                <w:rFonts w:cstheme="minorHAnsi"/>
                <w:b/>
                <w:lang w:val="en-GB"/>
              </w:rPr>
            </w:pPr>
            <w:r w:rsidRPr="006C7FE7">
              <w:rPr>
                <w:rFonts w:cstheme="minorHAnsi"/>
                <w:b/>
                <w:lang w:val="en-GB"/>
              </w:rPr>
              <w:t>Item</w:t>
            </w:r>
          </w:p>
          <w:p w14:paraId="1FABB74C" w14:textId="11CB0ECD" w:rsidR="007D486B" w:rsidRPr="006C7FE7" w:rsidRDefault="007D486B" w:rsidP="007D486B">
            <w:pPr>
              <w:rPr>
                <w:rFonts w:cstheme="minorHAnsi"/>
                <w:lang w:val="en-GB"/>
              </w:rPr>
            </w:pPr>
            <w:r w:rsidRPr="006C7FE7">
              <w:rPr>
                <w:rFonts w:cstheme="minorHAnsi"/>
                <w:lang w:val="en-GB"/>
              </w:rPr>
              <w:t>E-services: Repository for sharing models</w:t>
            </w:r>
          </w:p>
        </w:tc>
        <w:tc>
          <w:tcPr>
            <w:tcW w:w="2070" w:type="dxa"/>
          </w:tcPr>
          <w:p w14:paraId="19A396BC" w14:textId="77777777" w:rsidR="00665FE6" w:rsidRPr="006C7FE7" w:rsidRDefault="00665FE6" w:rsidP="00182FB4">
            <w:pPr>
              <w:jc w:val="both"/>
              <w:rPr>
                <w:rFonts w:cstheme="minorHAnsi"/>
                <w:b/>
                <w:lang w:val="en-GB"/>
              </w:rPr>
            </w:pPr>
            <w:r w:rsidRPr="006C7FE7">
              <w:rPr>
                <w:rFonts w:cstheme="minorHAnsi"/>
                <w:b/>
                <w:lang w:val="en-GB"/>
              </w:rPr>
              <w:t>Activity</w:t>
            </w:r>
          </w:p>
        </w:tc>
        <w:tc>
          <w:tcPr>
            <w:tcW w:w="2069" w:type="dxa"/>
          </w:tcPr>
          <w:p w14:paraId="40AE2CAA" w14:textId="77777777" w:rsidR="00665FE6" w:rsidRPr="006C7FE7" w:rsidRDefault="00665FE6" w:rsidP="00182FB4">
            <w:pPr>
              <w:jc w:val="both"/>
              <w:rPr>
                <w:rFonts w:cstheme="minorHAnsi"/>
                <w:b/>
                <w:lang w:val="en-GB"/>
              </w:rPr>
            </w:pPr>
            <w:r w:rsidRPr="006C7FE7">
              <w:rPr>
                <w:rFonts w:cstheme="minorHAnsi"/>
                <w:b/>
                <w:lang w:val="en-GB"/>
              </w:rPr>
              <w:t>Delivery date</w:t>
            </w:r>
          </w:p>
          <w:p w14:paraId="33DA5FA6" w14:textId="13FD23DE" w:rsidR="007D486B" w:rsidRPr="006C7FE7" w:rsidRDefault="007D486B" w:rsidP="007D486B">
            <w:pPr>
              <w:rPr>
                <w:rFonts w:cstheme="minorHAnsi"/>
                <w:lang w:val="en-GB"/>
              </w:rPr>
            </w:pPr>
          </w:p>
        </w:tc>
        <w:tc>
          <w:tcPr>
            <w:tcW w:w="2070" w:type="dxa"/>
          </w:tcPr>
          <w:p w14:paraId="3783FB1E" w14:textId="77777777" w:rsidR="00665FE6" w:rsidRPr="006C7FE7" w:rsidRDefault="00665FE6" w:rsidP="00182FB4">
            <w:pPr>
              <w:jc w:val="both"/>
              <w:rPr>
                <w:rFonts w:cstheme="minorHAnsi"/>
                <w:b/>
                <w:lang w:val="en-GB"/>
              </w:rPr>
            </w:pPr>
            <w:r w:rsidRPr="006C7FE7">
              <w:rPr>
                <w:rFonts w:cstheme="minorHAnsi"/>
                <w:b/>
                <w:lang w:val="en-GB"/>
              </w:rPr>
              <w:t>Indicative Value</w:t>
            </w:r>
          </w:p>
          <w:p w14:paraId="5B94235E" w14:textId="23352B4E" w:rsidR="007D486B" w:rsidRPr="006C7FE7" w:rsidRDefault="00C53D33" w:rsidP="007D486B">
            <w:pPr>
              <w:rPr>
                <w:rFonts w:cstheme="minorHAnsi"/>
                <w:lang w:val="en-GB"/>
              </w:rPr>
            </w:pPr>
            <w:r w:rsidRPr="006C7FE7">
              <w:rPr>
                <w:rFonts w:cstheme="minorHAnsi"/>
                <w:lang w:val="en-GB"/>
              </w:rPr>
              <w:t xml:space="preserve"> € 96 000,00 </w:t>
            </w:r>
          </w:p>
        </w:tc>
        <w:tc>
          <w:tcPr>
            <w:tcW w:w="2070" w:type="dxa"/>
          </w:tcPr>
          <w:p w14:paraId="5D1DB29A" w14:textId="77777777" w:rsidR="00665FE6" w:rsidRPr="006C7FE7" w:rsidRDefault="00665FE6" w:rsidP="00182FB4">
            <w:pPr>
              <w:jc w:val="both"/>
              <w:rPr>
                <w:rFonts w:cstheme="minorHAnsi"/>
                <w:b/>
                <w:lang w:val="en-GB"/>
              </w:rPr>
            </w:pPr>
            <w:r w:rsidRPr="006C7FE7">
              <w:rPr>
                <w:rFonts w:cstheme="minorHAnsi"/>
                <w:b/>
                <w:lang w:val="en-GB"/>
              </w:rPr>
              <w:t>Approved Value</w:t>
            </w:r>
          </w:p>
        </w:tc>
      </w:tr>
      <w:tr w:rsidR="00665FE6" w:rsidRPr="006C7FE7" w14:paraId="19E4A63E" w14:textId="77777777" w:rsidTr="00182FB4">
        <w:trPr>
          <w:trHeight w:val="1180"/>
        </w:trPr>
        <w:tc>
          <w:tcPr>
            <w:tcW w:w="2069" w:type="dxa"/>
          </w:tcPr>
          <w:p w14:paraId="22CA8F93" w14:textId="23278298" w:rsidR="00F019FA" w:rsidRPr="006C7FE7" w:rsidRDefault="00F019FA" w:rsidP="00182FB4">
            <w:pPr>
              <w:rPr>
                <w:rFonts w:cstheme="minorHAnsi"/>
                <w:b/>
                <w:bCs/>
                <w:sz w:val="28"/>
                <w:szCs w:val="28"/>
              </w:rPr>
            </w:pPr>
          </w:p>
        </w:tc>
        <w:tc>
          <w:tcPr>
            <w:tcW w:w="2070" w:type="dxa"/>
          </w:tcPr>
          <w:p w14:paraId="4FF2B5F8" w14:textId="77777777" w:rsidR="00665FE6" w:rsidRPr="006C7FE7" w:rsidRDefault="00665FE6" w:rsidP="00182FB4">
            <w:pPr>
              <w:rPr>
                <w:rFonts w:cstheme="minorHAnsi"/>
                <w:b/>
                <w:bCs/>
                <w:sz w:val="28"/>
                <w:szCs w:val="28"/>
              </w:rPr>
            </w:pPr>
          </w:p>
        </w:tc>
        <w:tc>
          <w:tcPr>
            <w:tcW w:w="2069" w:type="dxa"/>
          </w:tcPr>
          <w:p w14:paraId="2D3BD472" w14:textId="77777777" w:rsidR="00665FE6" w:rsidRPr="006C7FE7" w:rsidRDefault="00665FE6" w:rsidP="00182FB4">
            <w:pPr>
              <w:rPr>
                <w:rFonts w:cstheme="minorHAnsi"/>
                <w:b/>
                <w:bCs/>
                <w:sz w:val="28"/>
                <w:szCs w:val="28"/>
              </w:rPr>
            </w:pPr>
          </w:p>
        </w:tc>
        <w:tc>
          <w:tcPr>
            <w:tcW w:w="2070" w:type="dxa"/>
          </w:tcPr>
          <w:p w14:paraId="6B51DBB9" w14:textId="77777777" w:rsidR="00665FE6" w:rsidRPr="006C7FE7" w:rsidRDefault="00665FE6" w:rsidP="00182FB4">
            <w:pPr>
              <w:rPr>
                <w:rFonts w:cstheme="minorHAnsi"/>
                <w:b/>
                <w:bCs/>
                <w:sz w:val="28"/>
                <w:szCs w:val="28"/>
              </w:rPr>
            </w:pPr>
          </w:p>
        </w:tc>
        <w:tc>
          <w:tcPr>
            <w:tcW w:w="2070" w:type="dxa"/>
          </w:tcPr>
          <w:p w14:paraId="3E673EE5" w14:textId="77777777" w:rsidR="00665FE6" w:rsidRPr="006C7FE7" w:rsidRDefault="00665FE6" w:rsidP="00182FB4">
            <w:pPr>
              <w:rPr>
                <w:rFonts w:cstheme="minorHAnsi"/>
                <w:b/>
                <w:bCs/>
                <w:sz w:val="28"/>
                <w:szCs w:val="28"/>
              </w:rPr>
            </w:pPr>
          </w:p>
        </w:tc>
      </w:tr>
      <w:tr w:rsidR="00665FE6" w:rsidRPr="006C7FE7" w14:paraId="23C70C11" w14:textId="77777777" w:rsidTr="00182FB4">
        <w:trPr>
          <w:trHeight w:val="1180"/>
        </w:trPr>
        <w:tc>
          <w:tcPr>
            <w:tcW w:w="2069" w:type="dxa"/>
          </w:tcPr>
          <w:p w14:paraId="73CA6433" w14:textId="77777777" w:rsidR="00665FE6" w:rsidRPr="006C7FE7" w:rsidRDefault="00665FE6" w:rsidP="00182FB4">
            <w:pPr>
              <w:rPr>
                <w:rFonts w:cstheme="minorHAnsi"/>
                <w:b/>
                <w:bCs/>
                <w:sz w:val="28"/>
                <w:szCs w:val="28"/>
              </w:rPr>
            </w:pPr>
          </w:p>
        </w:tc>
        <w:tc>
          <w:tcPr>
            <w:tcW w:w="2070" w:type="dxa"/>
          </w:tcPr>
          <w:p w14:paraId="3672E3E7" w14:textId="77777777" w:rsidR="00665FE6" w:rsidRPr="006C7FE7" w:rsidRDefault="00665FE6" w:rsidP="00182FB4">
            <w:pPr>
              <w:rPr>
                <w:rFonts w:cstheme="minorHAnsi"/>
                <w:b/>
                <w:bCs/>
                <w:sz w:val="28"/>
                <w:szCs w:val="28"/>
              </w:rPr>
            </w:pPr>
          </w:p>
        </w:tc>
        <w:tc>
          <w:tcPr>
            <w:tcW w:w="2069" w:type="dxa"/>
          </w:tcPr>
          <w:p w14:paraId="709DD3A1" w14:textId="77777777" w:rsidR="00665FE6" w:rsidRPr="006C7FE7" w:rsidRDefault="00665FE6" w:rsidP="00182FB4">
            <w:pPr>
              <w:rPr>
                <w:rFonts w:cstheme="minorHAnsi"/>
                <w:b/>
                <w:bCs/>
                <w:sz w:val="28"/>
                <w:szCs w:val="28"/>
              </w:rPr>
            </w:pPr>
          </w:p>
        </w:tc>
        <w:tc>
          <w:tcPr>
            <w:tcW w:w="2070" w:type="dxa"/>
          </w:tcPr>
          <w:p w14:paraId="71CCC8F6" w14:textId="77777777" w:rsidR="00665FE6" w:rsidRPr="006C7FE7" w:rsidRDefault="00665FE6" w:rsidP="00182FB4">
            <w:pPr>
              <w:rPr>
                <w:rFonts w:cstheme="minorHAnsi"/>
                <w:b/>
                <w:bCs/>
                <w:sz w:val="28"/>
                <w:szCs w:val="28"/>
              </w:rPr>
            </w:pPr>
          </w:p>
        </w:tc>
        <w:tc>
          <w:tcPr>
            <w:tcW w:w="2070" w:type="dxa"/>
          </w:tcPr>
          <w:p w14:paraId="584680C6" w14:textId="77777777" w:rsidR="00665FE6" w:rsidRPr="006C7FE7" w:rsidRDefault="00665FE6" w:rsidP="00182FB4">
            <w:pPr>
              <w:rPr>
                <w:rFonts w:cstheme="minorHAnsi"/>
                <w:b/>
                <w:bCs/>
                <w:sz w:val="28"/>
                <w:szCs w:val="28"/>
              </w:rPr>
            </w:pPr>
          </w:p>
        </w:tc>
      </w:tr>
      <w:tr w:rsidR="00665FE6" w:rsidRPr="006C7FE7" w14:paraId="3D1AB575" w14:textId="77777777" w:rsidTr="00182FB4">
        <w:trPr>
          <w:trHeight w:val="1180"/>
        </w:trPr>
        <w:tc>
          <w:tcPr>
            <w:tcW w:w="2069" w:type="dxa"/>
          </w:tcPr>
          <w:p w14:paraId="26269D60" w14:textId="77777777" w:rsidR="00665FE6" w:rsidRPr="006C7FE7" w:rsidRDefault="00665FE6" w:rsidP="00182FB4">
            <w:pPr>
              <w:rPr>
                <w:rFonts w:cstheme="minorHAnsi"/>
                <w:b/>
                <w:bCs/>
                <w:sz w:val="28"/>
                <w:szCs w:val="28"/>
              </w:rPr>
            </w:pPr>
          </w:p>
        </w:tc>
        <w:tc>
          <w:tcPr>
            <w:tcW w:w="2070" w:type="dxa"/>
          </w:tcPr>
          <w:p w14:paraId="3270445E" w14:textId="77777777" w:rsidR="00665FE6" w:rsidRPr="006C7FE7" w:rsidRDefault="00665FE6" w:rsidP="00182FB4">
            <w:pPr>
              <w:rPr>
                <w:rFonts w:cstheme="minorHAnsi"/>
                <w:b/>
                <w:bCs/>
                <w:sz w:val="28"/>
                <w:szCs w:val="28"/>
              </w:rPr>
            </w:pPr>
          </w:p>
        </w:tc>
        <w:tc>
          <w:tcPr>
            <w:tcW w:w="2069" w:type="dxa"/>
          </w:tcPr>
          <w:p w14:paraId="17FB917C" w14:textId="77777777" w:rsidR="00665FE6" w:rsidRPr="006C7FE7" w:rsidRDefault="00665FE6" w:rsidP="00182FB4">
            <w:pPr>
              <w:rPr>
                <w:rFonts w:cstheme="minorHAnsi"/>
                <w:b/>
                <w:bCs/>
                <w:sz w:val="28"/>
                <w:szCs w:val="28"/>
              </w:rPr>
            </w:pPr>
          </w:p>
        </w:tc>
        <w:tc>
          <w:tcPr>
            <w:tcW w:w="2070" w:type="dxa"/>
          </w:tcPr>
          <w:p w14:paraId="2908F287" w14:textId="77777777" w:rsidR="00665FE6" w:rsidRPr="006C7FE7" w:rsidRDefault="00665FE6" w:rsidP="00182FB4">
            <w:pPr>
              <w:rPr>
                <w:rFonts w:cstheme="minorHAnsi"/>
                <w:b/>
                <w:bCs/>
                <w:sz w:val="28"/>
                <w:szCs w:val="28"/>
              </w:rPr>
            </w:pPr>
          </w:p>
        </w:tc>
        <w:tc>
          <w:tcPr>
            <w:tcW w:w="2070" w:type="dxa"/>
          </w:tcPr>
          <w:p w14:paraId="574CEC86" w14:textId="77777777" w:rsidR="00665FE6" w:rsidRPr="006C7FE7" w:rsidRDefault="00665FE6" w:rsidP="00182FB4">
            <w:pPr>
              <w:rPr>
                <w:rFonts w:cstheme="minorHAnsi"/>
                <w:b/>
                <w:bCs/>
                <w:sz w:val="28"/>
                <w:szCs w:val="28"/>
              </w:rPr>
            </w:pPr>
          </w:p>
        </w:tc>
      </w:tr>
      <w:tr w:rsidR="00665FE6" w:rsidRPr="006C7FE7" w14:paraId="12E855CA" w14:textId="77777777" w:rsidTr="00182FB4">
        <w:trPr>
          <w:trHeight w:val="1180"/>
        </w:trPr>
        <w:tc>
          <w:tcPr>
            <w:tcW w:w="2069" w:type="dxa"/>
          </w:tcPr>
          <w:p w14:paraId="44B02F1B" w14:textId="77777777" w:rsidR="00665FE6" w:rsidRPr="006C7FE7" w:rsidRDefault="00665FE6" w:rsidP="00182FB4">
            <w:pPr>
              <w:rPr>
                <w:rFonts w:cstheme="minorHAnsi"/>
                <w:b/>
                <w:bCs/>
                <w:sz w:val="28"/>
                <w:szCs w:val="28"/>
              </w:rPr>
            </w:pPr>
          </w:p>
        </w:tc>
        <w:tc>
          <w:tcPr>
            <w:tcW w:w="2070" w:type="dxa"/>
          </w:tcPr>
          <w:p w14:paraId="360C0456" w14:textId="77777777" w:rsidR="00665FE6" w:rsidRPr="006C7FE7" w:rsidRDefault="00665FE6" w:rsidP="00182FB4">
            <w:pPr>
              <w:rPr>
                <w:rFonts w:cstheme="minorHAnsi"/>
                <w:b/>
                <w:bCs/>
                <w:sz w:val="28"/>
                <w:szCs w:val="28"/>
              </w:rPr>
            </w:pPr>
          </w:p>
        </w:tc>
        <w:tc>
          <w:tcPr>
            <w:tcW w:w="2069" w:type="dxa"/>
          </w:tcPr>
          <w:p w14:paraId="060F35CE" w14:textId="77777777" w:rsidR="00665FE6" w:rsidRPr="006C7FE7" w:rsidRDefault="00665FE6" w:rsidP="00182FB4">
            <w:pPr>
              <w:rPr>
                <w:rFonts w:cstheme="minorHAnsi"/>
                <w:b/>
                <w:bCs/>
                <w:sz w:val="28"/>
                <w:szCs w:val="28"/>
              </w:rPr>
            </w:pPr>
          </w:p>
        </w:tc>
        <w:tc>
          <w:tcPr>
            <w:tcW w:w="2070" w:type="dxa"/>
          </w:tcPr>
          <w:p w14:paraId="108FDC28" w14:textId="77777777" w:rsidR="00665FE6" w:rsidRPr="006C7FE7" w:rsidRDefault="00665FE6" w:rsidP="00182FB4">
            <w:pPr>
              <w:rPr>
                <w:rFonts w:cstheme="minorHAnsi"/>
                <w:b/>
                <w:bCs/>
                <w:sz w:val="28"/>
                <w:szCs w:val="28"/>
              </w:rPr>
            </w:pPr>
          </w:p>
        </w:tc>
        <w:tc>
          <w:tcPr>
            <w:tcW w:w="2070" w:type="dxa"/>
          </w:tcPr>
          <w:p w14:paraId="79FDA678" w14:textId="77777777" w:rsidR="00665FE6" w:rsidRPr="006C7FE7" w:rsidRDefault="00665FE6" w:rsidP="00182FB4">
            <w:pPr>
              <w:rPr>
                <w:rFonts w:cstheme="minorHAnsi"/>
                <w:b/>
                <w:bCs/>
                <w:sz w:val="28"/>
                <w:szCs w:val="28"/>
              </w:rPr>
            </w:pPr>
          </w:p>
        </w:tc>
      </w:tr>
    </w:tbl>
    <w:p w14:paraId="762FD429" w14:textId="77777777" w:rsidR="00665FE6" w:rsidRPr="006C7FE7" w:rsidRDefault="00665FE6" w:rsidP="00665FE6">
      <w:pPr>
        <w:rPr>
          <w:rFonts w:cstheme="minorHAnsi"/>
          <w:b/>
          <w:bCs/>
          <w:sz w:val="28"/>
          <w:szCs w:val="28"/>
        </w:rPr>
      </w:pPr>
    </w:p>
    <w:p w14:paraId="01AD7196" w14:textId="77777777" w:rsidR="006C7FE7" w:rsidRPr="006C7FE7" w:rsidRDefault="006C7FE7" w:rsidP="00665FE6">
      <w:pPr>
        <w:rPr>
          <w:rFonts w:cstheme="minorHAnsi"/>
          <w:b/>
          <w:bCs/>
          <w:sz w:val="28"/>
          <w:szCs w:val="28"/>
        </w:rPr>
      </w:pPr>
    </w:p>
    <w:p w14:paraId="5A3CA50C" w14:textId="77777777" w:rsidR="006C7FE7" w:rsidRPr="006C7FE7" w:rsidRDefault="006C7FE7" w:rsidP="00665FE6">
      <w:pPr>
        <w:rPr>
          <w:rFonts w:cstheme="minorHAnsi"/>
          <w:b/>
          <w:bCs/>
          <w:sz w:val="28"/>
          <w:szCs w:val="28"/>
        </w:rPr>
      </w:pPr>
    </w:p>
    <w:p w14:paraId="560C161D" w14:textId="77777777" w:rsidR="006C7FE7" w:rsidRPr="006C7FE7" w:rsidRDefault="006C7FE7" w:rsidP="00665FE6">
      <w:pPr>
        <w:rPr>
          <w:rFonts w:cstheme="minorHAnsi"/>
          <w:b/>
          <w:bCs/>
          <w:sz w:val="28"/>
          <w:szCs w:val="28"/>
        </w:rPr>
      </w:pPr>
    </w:p>
    <w:p w14:paraId="0AA57C24" w14:textId="77777777" w:rsidR="003D3371" w:rsidRPr="006C7FE7" w:rsidRDefault="003D3371" w:rsidP="002242BA">
      <w:pPr>
        <w:spacing w:before="120" w:after="120" w:line="240" w:lineRule="auto"/>
        <w:rPr>
          <w:rFonts w:cstheme="minorHAnsi"/>
        </w:rPr>
      </w:pPr>
    </w:p>
    <w:p w14:paraId="4EDBBEDD" w14:textId="650265E6" w:rsidR="00AE1E39" w:rsidRPr="006C7FE7" w:rsidRDefault="00AE1E39" w:rsidP="006C7FE7">
      <w:pPr>
        <w:jc w:val="center"/>
        <w:rPr>
          <w:rFonts w:cstheme="minorHAnsi"/>
          <w:b/>
          <w:bCs/>
          <w:sz w:val="28"/>
          <w:szCs w:val="28"/>
          <w:lang w:val="en-GB"/>
        </w:rPr>
      </w:pPr>
      <w:r w:rsidRPr="006C7FE7">
        <w:rPr>
          <w:rFonts w:cstheme="minorHAnsi"/>
          <w:b/>
          <w:bCs/>
          <w:sz w:val="28"/>
          <w:szCs w:val="28"/>
          <w:lang w:val="en-GB"/>
        </w:rPr>
        <w:lastRenderedPageBreak/>
        <w:t>Annex 3</w:t>
      </w:r>
    </w:p>
    <w:p w14:paraId="5F360205" w14:textId="77777777" w:rsidR="00AE1E39" w:rsidRPr="006C7FE7" w:rsidRDefault="00AE1E39" w:rsidP="00AE1E39">
      <w:pPr>
        <w:rPr>
          <w:rFonts w:cstheme="minorHAnsi"/>
          <w:b/>
          <w:bCs/>
          <w:sz w:val="24"/>
          <w:szCs w:val="24"/>
          <w:lang w:val="en-GB"/>
        </w:rPr>
      </w:pPr>
      <w:r w:rsidRPr="006C7FE7">
        <w:rPr>
          <w:rFonts w:cstheme="minorHAnsi"/>
          <w:b/>
          <w:bCs/>
          <w:sz w:val="24"/>
          <w:szCs w:val="24"/>
          <w:lang w:val="en-GB"/>
        </w:rPr>
        <w:t>Declaration of Familiarization with the Service Level Agreement (SLA)</w:t>
      </w:r>
    </w:p>
    <w:p w14:paraId="35F85C93" w14:textId="77777777" w:rsidR="00AE1E39" w:rsidRPr="006C7FE7" w:rsidRDefault="00AE1E39" w:rsidP="00AE1E39">
      <w:pPr>
        <w:autoSpaceDE w:val="0"/>
        <w:autoSpaceDN w:val="0"/>
        <w:adjustRightInd w:val="0"/>
        <w:spacing w:before="120" w:after="120" w:line="240" w:lineRule="auto"/>
        <w:rPr>
          <w:rFonts w:cstheme="minorHAnsi"/>
        </w:rPr>
      </w:pPr>
      <w:r w:rsidRPr="006C7FE7">
        <w:rPr>
          <w:rFonts w:cstheme="minorHAnsi"/>
          <w:b/>
          <w:bCs/>
        </w:rPr>
        <w:t>Full name:</w:t>
      </w:r>
      <w:r w:rsidRPr="006C7FE7">
        <w:rPr>
          <w:rFonts w:cstheme="minorHAnsi"/>
        </w:rPr>
        <w:t> Global Change Research Institute of the Czech Academy of Sciences - CzechGlobe</w:t>
      </w:r>
      <w:r w:rsidRPr="006C7FE7">
        <w:rPr>
          <w:rFonts w:cstheme="minorHAnsi"/>
        </w:rPr>
        <w:br/>
      </w:r>
      <w:r w:rsidRPr="006C7FE7">
        <w:rPr>
          <w:rFonts w:cstheme="minorHAnsi"/>
          <w:b/>
          <w:bCs/>
        </w:rPr>
        <w:t>ID:</w:t>
      </w:r>
      <w:r w:rsidRPr="006C7FE7">
        <w:rPr>
          <w:rFonts w:cstheme="minorHAnsi"/>
        </w:rPr>
        <w:t> 86652079</w:t>
      </w:r>
      <w:r w:rsidRPr="006C7FE7">
        <w:rPr>
          <w:rFonts w:cstheme="minorHAnsi"/>
        </w:rPr>
        <w:br/>
      </w:r>
      <w:r w:rsidRPr="006C7FE7">
        <w:rPr>
          <w:rFonts w:cstheme="minorHAnsi"/>
          <w:b/>
          <w:bCs/>
        </w:rPr>
        <w:t>Address / Registered office:</w:t>
      </w:r>
      <w:r w:rsidRPr="006C7FE7">
        <w:rPr>
          <w:rFonts w:cstheme="minorHAnsi"/>
        </w:rPr>
        <w:t> Bělidla 986/4, 603 00 Brno</w:t>
      </w:r>
      <w:r w:rsidRPr="006C7FE7">
        <w:rPr>
          <w:rFonts w:cstheme="minorHAnsi"/>
        </w:rPr>
        <w:br/>
      </w:r>
      <w:r w:rsidRPr="006C7FE7">
        <w:rPr>
          <w:rFonts w:cstheme="minorHAnsi"/>
          <w:b/>
          <w:bCs/>
        </w:rPr>
        <w:t>Represented by (if applicable):</w:t>
      </w:r>
      <w:r w:rsidRPr="006C7FE7">
        <w:rPr>
          <w:rFonts w:cstheme="minorHAnsi"/>
        </w:rPr>
        <w:t> prof. RNDr. Ing. Michal V. Marek, DrSc., dr. h. c.</w:t>
      </w:r>
    </w:p>
    <w:p w14:paraId="14043651" w14:textId="77777777" w:rsidR="00AE1E39" w:rsidRPr="006C7FE7" w:rsidRDefault="00AE1E39" w:rsidP="00AE1E39">
      <w:pPr>
        <w:autoSpaceDE w:val="0"/>
        <w:autoSpaceDN w:val="0"/>
        <w:adjustRightInd w:val="0"/>
        <w:spacing w:before="120" w:after="120" w:line="240" w:lineRule="auto"/>
        <w:jc w:val="center"/>
        <w:rPr>
          <w:rFonts w:cstheme="minorHAnsi"/>
        </w:rPr>
      </w:pPr>
    </w:p>
    <w:p w14:paraId="00A47CC6" w14:textId="77777777" w:rsidR="00AE1E39" w:rsidRPr="006C7FE7" w:rsidRDefault="00AE1E39" w:rsidP="00AE1E39">
      <w:pPr>
        <w:autoSpaceDE w:val="0"/>
        <w:autoSpaceDN w:val="0"/>
        <w:adjustRightInd w:val="0"/>
        <w:spacing w:before="120" w:after="120" w:line="240" w:lineRule="auto"/>
        <w:jc w:val="both"/>
        <w:rPr>
          <w:rFonts w:cstheme="minorHAnsi"/>
          <w:lang w:val="en-GB"/>
        </w:rPr>
      </w:pPr>
      <w:r w:rsidRPr="006C7FE7">
        <w:rPr>
          <w:rFonts w:cstheme="minorHAnsi"/>
          <w:lang w:val="en-GB"/>
        </w:rPr>
        <w:t xml:space="preserve">hereby declare that I have thoroughly reviewed and familiarized myself with the content of the Service Level Agreement (SLA) concluded between DANUBIUS-ERIC and Hydrological Nexus of Central Europe                                   </w:t>
      </w:r>
      <w:proofErr w:type="gramStart"/>
      <w:r w:rsidRPr="006C7FE7">
        <w:rPr>
          <w:rFonts w:cstheme="minorHAnsi"/>
          <w:lang w:val="en-GB"/>
        </w:rPr>
        <w:t xml:space="preserve">   (</w:t>
      </w:r>
      <w:proofErr w:type="gramEnd"/>
      <w:r w:rsidRPr="006C7FE7">
        <w:rPr>
          <w:rFonts w:cstheme="minorHAnsi"/>
          <w:lang w:val="en-GB"/>
        </w:rPr>
        <w:t xml:space="preserve">a DANUBIUS Supersite represented by University of South Bohemia in </w:t>
      </w:r>
      <w:proofErr w:type="spellStart"/>
      <w:r w:rsidRPr="006C7FE7">
        <w:rPr>
          <w:rFonts w:cstheme="minorHAnsi"/>
          <w:lang w:val="en-GB"/>
        </w:rPr>
        <w:t>Česke</w:t>
      </w:r>
      <w:proofErr w:type="spellEnd"/>
      <w:r w:rsidRPr="006C7FE7">
        <w:rPr>
          <w:rFonts w:cstheme="minorHAnsi"/>
          <w:lang w:val="en-GB"/>
        </w:rPr>
        <w:t xml:space="preserve"> Budějovice/South Bohemian Research </w:t>
      </w:r>
      <w:proofErr w:type="spellStart"/>
      <w:r w:rsidRPr="006C7FE7">
        <w:rPr>
          <w:rFonts w:cstheme="minorHAnsi"/>
          <w:lang w:val="en-GB"/>
        </w:rPr>
        <w:t>Center</w:t>
      </w:r>
      <w:proofErr w:type="spellEnd"/>
      <w:r w:rsidRPr="006C7FE7">
        <w:rPr>
          <w:rFonts w:cstheme="minorHAnsi"/>
          <w:lang w:val="en-GB"/>
        </w:rPr>
        <w:t xml:space="preserve"> of Aquaculture and Biodiversity of </w:t>
      </w:r>
      <w:proofErr w:type="spellStart"/>
      <w:r w:rsidRPr="006C7FE7">
        <w:rPr>
          <w:rFonts w:cstheme="minorHAnsi"/>
          <w:lang w:val="en-GB"/>
        </w:rPr>
        <w:t>Hydrocenoses</w:t>
      </w:r>
      <w:proofErr w:type="spellEnd"/>
      <w:r w:rsidRPr="006C7FE7">
        <w:rPr>
          <w:rFonts w:cstheme="minorHAnsi"/>
          <w:lang w:val="en-GB"/>
        </w:rPr>
        <w:t xml:space="preserve"> CENAKVA).  </w:t>
      </w:r>
    </w:p>
    <w:p w14:paraId="41536603" w14:textId="77777777" w:rsidR="00AE1E39" w:rsidRPr="006C7FE7" w:rsidRDefault="00AE1E39" w:rsidP="00AE1E39">
      <w:pPr>
        <w:autoSpaceDE w:val="0"/>
        <w:autoSpaceDN w:val="0"/>
        <w:adjustRightInd w:val="0"/>
        <w:spacing w:before="120" w:after="120" w:line="240" w:lineRule="auto"/>
        <w:jc w:val="both"/>
        <w:rPr>
          <w:rFonts w:cstheme="minorHAnsi"/>
          <w:lang w:val="en-GB"/>
        </w:rPr>
      </w:pPr>
      <w:r w:rsidRPr="006C7FE7">
        <w:rPr>
          <w:rFonts w:cstheme="minorHAnsi"/>
          <w:lang w:val="en-GB"/>
        </w:rPr>
        <w:t xml:space="preserve">The Supersite Hydrological Nexus of Central Europe is represented by </w:t>
      </w:r>
      <w:r w:rsidRPr="006C7FE7">
        <w:rPr>
          <w:rFonts w:cstheme="minorHAnsi"/>
          <w:b/>
          <w:bCs/>
          <w:lang w:val="en-GB"/>
        </w:rPr>
        <w:t>the Lead Partner</w:t>
      </w:r>
      <w:r w:rsidRPr="006C7FE7">
        <w:rPr>
          <w:rFonts w:cstheme="minorHAnsi"/>
          <w:lang w:val="en-GB"/>
        </w:rPr>
        <w:t xml:space="preserve"> University of South Bohemia in </w:t>
      </w:r>
      <w:proofErr w:type="spellStart"/>
      <w:r w:rsidRPr="006C7FE7">
        <w:rPr>
          <w:rFonts w:cstheme="minorHAnsi"/>
          <w:lang w:val="en-GB"/>
        </w:rPr>
        <w:t>Česke</w:t>
      </w:r>
      <w:proofErr w:type="spellEnd"/>
      <w:r w:rsidRPr="006C7FE7">
        <w:rPr>
          <w:rFonts w:cstheme="minorHAnsi"/>
          <w:lang w:val="en-GB"/>
        </w:rPr>
        <w:t xml:space="preserve"> Budějovice/</w:t>
      </w:r>
      <w:r w:rsidRPr="006C7FE7">
        <w:rPr>
          <w:rFonts w:cstheme="minorHAnsi"/>
        </w:rPr>
        <w:t>South Bohemian Research Center of Aquaculture and Biodiversity of Hydrocenoses CENAKVA</w:t>
      </w:r>
      <w:r w:rsidRPr="006C7FE7">
        <w:rPr>
          <w:rFonts w:cstheme="minorHAnsi"/>
          <w:lang w:val="en-GB"/>
        </w:rPr>
        <w:t xml:space="preserve"> and by </w:t>
      </w:r>
      <w:r w:rsidRPr="006C7FE7">
        <w:rPr>
          <w:rFonts w:cstheme="minorHAnsi"/>
          <w:b/>
          <w:bCs/>
          <w:lang w:val="en-GB"/>
        </w:rPr>
        <w:t>the Partner</w:t>
      </w:r>
      <w:r w:rsidRPr="006C7FE7">
        <w:rPr>
          <w:rFonts w:cstheme="minorHAnsi"/>
          <w:lang w:val="en-GB"/>
        </w:rPr>
        <w:t xml:space="preserve"> Global Change Research Institute of the Czech Academy of Sciences.</w:t>
      </w:r>
    </w:p>
    <w:p w14:paraId="377D4FC4" w14:textId="77777777" w:rsidR="00AE1E39" w:rsidRPr="006C7FE7" w:rsidRDefault="00AE1E39" w:rsidP="00AE1E39">
      <w:pPr>
        <w:autoSpaceDE w:val="0"/>
        <w:autoSpaceDN w:val="0"/>
        <w:adjustRightInd w:val="0"/>
        <w:spacing w:before="120" w:after="120" w:line="240" w:lineRule="auto"/>
        <w:jc w:val="both"/>
        <w:rPr>
          <w:rFonts w:cstheme="minorHAnsi"/>
          <w:lang w:val="en-GB"/>
        </w:rPr>
      </w:pPr>
      <w:r w:rsidRPr="006C7FE7">
        <w:rPr>
          <w:rFonts w:cstheme="minorHAnsi"/>
          <w:lang w:val="en-GB"/>
        </w:rPr>
        <w:t>I confirm that I understand all provisions of the SLA, including the defined service levels, responsibilities, performance metrics, and escalation procedures, and I agree with its content.</w:t>
      </w:r>
    </w:p>
    <w:p w14:paraId="5D69ECDD" w14:textId="77777777" w:rsidR="00AE1E39" w:rsidRPr="006C7FE7" w:rsidRDefault="00AE1E39" w:rsidP="00AE1E39">
      <w:pPr>
        <w:jc w:val="both"/>
        <w:rPr>
          <w:rFonts w:cstheme="minorHAnsi"/>
        </w:rPr>
      </w:pPr>
      <w:r w:rsidRPr="006C7FE7">
        <w:rPr>
          <w:rFonts w:cstheme="minorHAnsi"/>
        </w:rPr>
        <w:t>Furthermore, I acknowledge that the cooperation framework between University of South Bohemia in Česke Budějovice/South Bohemian Research Center of Aquaculture and Biodiversity of Hydrocenoses CENAKVA) and Global Change Research Institute of the Czech Academy of Sciences - CzechGlobe, including internal rules, procedures, and operational arrangements, is governed by the Internal Working Procedures for the Hydrological Nexus of Central Europe Supersite. This directive defines the roles, responsibilities, and coordination mechanisms between the parties.</w:t>
      </w:r>
    </w:p>
    <w:p w14:paraId="43B0D23F" w14:textId="77777777" w:rsidR="00AE1E39" w:rsidRPr="006C7FE7" w:rsidRDefault="00AE1E39" w:rsidP="00AE1E39">
      <w:pPr>
        <w:rPr>
          <w:rFonts w:cstheme="minorHAnsi"/>
          <w:lang w:val="en-GB"/>
        </w:rPr>
      </w:pPr>
      <w:r w:rsidRPr="006C7FE7">
        <w:rPr>
          <w:rFonts w:cstheme="minorHAnsi"/>
          <w:lang w:val="en-GB"/>
        </w:rPr>
        <w:t>In:</w:t>
      </w:r>
    </w:p>
    <w:p w14:paraId="717E8D4E" w14:textId="77777777" w:rsidR="00AE1E39" w:rsidRPr="006C7FE7" w:rsidRDefault="00AE1E39" w:rsidP="00AE1E39">
      <w:pPr>
        <w:rPr>
          <w:rFonts w:cstheme="minorHAnsi"/>
          <w:lang w:val="en-GB"/>
        </w:rPr>
      </w:pPr>
      <w:r w:rsidRPr="006C7FE7">
        <w:rPr>
          <w:rFonts w:cstheme="minorHAnsi"/>
          <w:lang w:val="en-GB"/>
        </w:rPr>
        <w:t>Date:</w:t>
      </w:r>
    </w:p>
    <w:p w14:paraId="1EFFE20C" w14:textId="77777777" w:rsidR="00AE1E39" w:rsidRPr="006C7FE7" w:rsidRDefault="00AE1E39" w:rsidP="00AE1E39">
      <w:pPr>
        <w:rPr>
          <w:rFonts w:cstheme="minorHAnsi"/>
        </w:rPr>
      </w:pPr>
    </w:p>
    <w:p w14:paraId="598FB1D0" w14:textId="77777777" w:rsidR="00AE1E39" w:rsidRPr="006C7FE7" w:rsidRDefault="00AE1E39" w:rsidP="00AE1E39">
      <w:pPr>
        <w:rPr>
          <w:rFonts w:cstheme="minorHAnsi"/>
        </w:rPr>
      </w:pPr>
      <w:r w:rsidRPr="006C7FE7">
        <w:rPr>
          <w:rFonts w:cstheme="minorHAnsi"/>
        </w:rPr>
        <w:t>............................................................................</w:t>
      </w:r>
    </w:p>
    <w:p w14:paraId="78A54F07" w14:textId="77777777" w:rsidR="00AE1E39" w:rsidRPr="006C7FE7" w:rsidRDefault="00AE1E39" w:rsidP="00AE1E39">
      <w:pPr>
        <w:rPr>
          <w:rFonts w:cstheme="minorHAnsi"/>
          <w:b/>
          <w:bCs/>
          <w:sz w:val="28"/>
          <w:szCs w:val="28"/>
          <w:lang w:val="de-DE"/>
        </w:rPr>
      </w:pPr>
      <w:r w:rsidRPr="006C7FE7">
        <w:rPr>
          <w:rFonts w:cstheme="minorHAnsi"/>
        </w:rPr>
        <w:t>prof. RNDr. Ing. Michal V. Marek, DrSc., dr. h. c.</w:t>
      </w:r>
    </w:p>
    <w:p w14:paraId="78D5B0E8" w14:textId="77777777" w:rsidR="00AE1E39" w:rsidRPr="006C7FE7" w:rsidRDefault="00AE1E39" w:rsidP="00AE1E39">
      <w:pPr>
        <w:rPr>
          <w:rFonts w:cstheme="minorHAnsi"/>
          <w:lang w:val="de-DE"/>
        </w:rPr>
      </w:pPr>
      <w:r w:rsidRPr="006C7FE7">
        <w:rPr>
          <w:rFonts w:cstheme="minorHAnsi"/>
          <w:lang w:val="de-DE"/>
        </w:rPr>
        <w:t>Director</w:t>
      </w:r>
    </w:p>
    <w:p w14:paraId="0A5DE30A" w14:textId="77777777" w:rsidR="00AE1E39" w:rsidRPr="006C7FE7" w:rsidRDefault="00AE1E39" w:rsidP="002242BA">
      <w:pPr>
        <w:spacing w:before="120" w:after="120" w:line="240" w:lineRule="auto"/>
        <w:rPr>
          <w:rFonts w:cstheme="minorHAnsi"/>
        </w:rPr>
      </w:pPr>
    </w:p>
    <w:sectPr w:rsidR="00AE1E39" w:rsidRPr="006C7FE7" w:rsidSect="006C7FE7">
      <w:headerReference w:type="default" r:id="rId11"/>
      <w:footerReference w:type="default" r:id="rId12"/>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9B38B" w14:textId="77777777" w:rsidR="003876AF" w:rsidRDefault="003876AF" w:rsidP="006C7FE7">
      <w:pPr>
        <w:spacing w:after="0" w:line="240" w:lineRule="auto"/>
      </w:pPr>
      <w:r>
        <w:separator/>
      </w:r>
    </w:p>
  </w:endnote>
  <w:endnote w:type="continuationSeparator" w:id="0">
    <w:p w14:paraId="407AF268" w14:textId="77777777" w:rsidR="003876AF" w:rsidRDefault="003876AF" w:rsidP="006C7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1526" w14:textId="77777777" w:rsidR="006C7FE7" w:rsidRDefault="006C7FE7" w:rsidP="006C7FE7">
    <w:pPr>
      <w:pStyle w:val="Zpat"/>
      <w:spacing w:line="360" w:lineRule="auto"/>
      <w:jc w:val="center"/>
      <w:rPr>
        <w:rFonts w:ascii="Century Gothic" w:hAnsi="Century Gothic"/>
        <w:lang w:val="en-GB"/>
      </w:rPr>
    </w:pPr>
  </w:p>
  <w:p w14:paraId="3E3B72B1" w14:textId="4B93B337" w:rsidR="006C7FE7" w:rsidRPr="006C7FE7" w:rsidRDefault="006C7FE7" w:rsidP="006C7FE7">
    <w:pPr>
      <w:pStyle w:val="Zpat"/>
      <w:spacing w:line="360" w:lineRule="auto"/>
      <w:jc w:val="center"/>
      <w:rPr>
        <w:rFonts w:ascii="Century Gothic" w:hAnsi="Century Gothic"/>
        <w:sz w:val="18"/>
        <w:szCs w:val="18"/>
        <w:lang w:val="en-GB"/>
      </w:rPr>
    </w:pPr>
    <w:r w:rsidRPr="006C7FE7">
      <w:rPr>
        <w:rFonts w:ascii="Century Gothic" w:hAnsi="Century Gothic"/>
        <w:sz w:val="20"/>
        <w:szCs w:val="20"/>
        <w:lang w:val="en-GB"/>
      </w:rPr>
      <w:t>DANUBIUS-ERIC</w:t>
    </w:r>
    <w:r w:rsidRPr="006C7FE7">
      <w:rPr>
        <w:rFonts w:ascii="Century Gothic" w:hAnsi="Century Gothic"/>
        <w:sz w:val="20"/>
        <w:szCs w:val="20"/>
        <w:lang w:val="en-GB"/>
      </w:rPr>
      <w:br/>
    </w:r>
    <w:hyperlink r:id="rId1" w:history="1">
      <w:r w:rsidRPr="006C7FE7">
        <w:rPr>
          <w:rStyle w:val="Hypertextovodkaz"/>
          <w:rFonts w:ascii="Century Gothic" w:hAnsi="Century Gothic"/>
          <w:color w:val="auto"/>
          <w:sz w:val="20"/>
          <w:szCs w:val="20"/>
          <w:u w:val="none"/>
          <w:lang w:val="en-GB"/>
        </w:rPr>
        <w:t>www.danubius-ri.eu</w:t>
      </w:r>
    </w:hyperlink>
  </w:p>
  <w:p w14:paraId="09ABB84F" w14:textId="77777777" w:rsidR="006C7FE7" w:rsidRPr="006C7FE7" w:rsidRDefault="006C7FE7" w:rsidP="006C7FE7">
    <w:pPr>
      <w:pStyle w:val="Zpat"/>
      <w:spacing w:line="360" w:lineRule="auto"/>
      <w:jc w:val="center"/>
      <w:rPr>
        <w:rFonts w:ascii="Century Gothic" w:hAnsi="Century Gothic"/>
        <w:sz w:val="18"/>
        <w:szCs w:val="18"/>
        <w:lang w:val="en-GB"/>
      </w:rPr>
    </w:pPr>
    <w:r w:rsidRPr="006C7FE7">
      <w:rPr>
        <w:rFonts w:ascii="Century Gothic" w:hAnsi="Century Gothic"/>
        <w:sz w:val="18"/>
        <w:szCs w:val="18"/>
        <w:lang w:val="en-GB"/>
      </w:rPr>
      <w:t xml:space="preserve">Str. </w:t>
    </w:r>
    <w:proofErr w:type="spellStart"/>
    <w:r w:rsidRPr="006C7FE7">
      <w:rPr>
        <w:rFonts w:ascii="Century Gothic" w:hAnsi="Century Gothic"/>
        <w:sz w:val="18"/>
        <w:szCs w:val="18"/>
        <w:lang w:val="en-GB"/>
      </w:rPr>
      <w:t>Portului</w:t>
    </w:r>
    <w:proofErr w:type="spellEnd"/>
    <w:r w:rsidRPr="006C7FE7">
      <w:rPr>
        <w:rFonts w:ascii="Century Gothic" w:hAnsi="Century Gothic"/>
        <w:sz w:val="18"/>
        <w:szCs w:val="18"/>
        <w:lang w:val="en-GB"/>
      </w:rPr>
      <w:t xml:space="preserve"> nr.92, </w:t>
    </w:r>
    <w:proofErr w:type="spellStart"/>
    <w:r w:rsidRPr="006C7FE7">
      <w:rPr>
        <w:rFonts w:ascii="Century Gothic" w:hAnsi="Century Gothic"/>
        <w:sz w:val="18"/>
        <w:szCs w:val="18"/>
        <w:lang w:val="en-GB"/>
      </w:rPr>
      <w:t>Murighiol</w:t>
    </w:r>
    <w:proofErr w:type="spellEnd"/>
    <w:r w:rsidRPr="006C7FE7">
      <w:rPr>
        <w:rFonts w:ascii="Century Gothic" w:hAnsi="Century Gothic"/>
        <w:sz w:val="18"/>
        <w:szCs w:val="18"/>
        <w:lang w:val="en-GB"/>
      </w:rPr>
      <w:t>, Tulcea, Romania</w:t>
    </w:r>
  </w:p>
  <w:p w14:paraId="1C4F5184" w14:textId="77777777" w:rsidR="006C7FE7" w:rsidRDefault="006C7FE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13B8F" w14:textId="77777777" w:rsidR="003876AF" w:rsidRDefault="003876AF" w:rsidP="006C7FE7">
      <w:pPr>
        <w:spacing w:after="0" w:line="240" w:lineRule="auto"/>
      </w:pPr>
      <w:r>
        <w:separator/>
      </w:r>
    </w:p>
  </w:footnote>
  <w:footnote w:type="continuationSeparator" w:id="0">
    <w:p w14:paraId="44180481" w14:textId="77777777" w:rsidR="003876AF" w:rsidRDefault="003876AF" w:rsidP="006C7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232" w14:textId="21484647" w:rsidR="006C7FE7" w:rsidRDefault="006C7FE7" w:rsidP="006C7FE7">
    <w:pPr>
      <w:pStyle w:val="Zhlav"/>
      <w:jc w:val="center"/>
    </w:pPr>
    <w:r w:rsidRPr="002733FF">
      <w:rPr>
        <w:noProof/>
      </w:rPr>
      <w:drawing>
        <wp:inline distT="0" distB="0" distL="0" distR="0" wp14:anchorId="6CBCD779" wp14:editId="78421C5A">
          <wp:extent cx="1089328" cy="1204661"/>
          <wp:effectExtent l="0" t="0" r="0" b="0"/>
          <wp:docPr id="1085322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322753" name=""/>
                  <pic:cNvPicPr/>
                </pic:nvPicPr>
                <pic:blipFill>
                  <a:blip r:embed="rId1"/>
                  <a:stretch>
                    <a:fillRect/>
                  </a:stretch>
                </pic:blipFill>
                <pic:spPr>
                  <a:xfrm>
                    <a:off x="0" y="0"/>
                    <a:ext cx="1105327" cy="1222354"/>
                  </a:xfrm>
                  <a:prstGeom prst="rect">
                    <a:avLst/>
                  </a:prstGeom>
                </pic:spPr>
              </pic:pic>
            </a:graphicData>
          </a:graphic>
        </wp:inline>
      </w:drawing>
    </w:r>
  </w:p>
  <w:p w14:paraId="7EB0C968" w14:textId="77777777" w:rsidR="006C7FE7" w:rsidRDefault="006C7FE7" w:rsidP="006C7FE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364D"/>
    <w:multiLevelType w:val="hybridMultilevel"/>
    <w:tmpl w:val="CD0A8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203FA"/>
    <w:multiLevelType w:val="hybridMultilevel"/>
    <w:tmpl w:val="791E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15D72"/>
    <w:multiLevelType w:val="hybridMultilevel"/>
    <w:tmpl w:val="2E1A1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5852A8"/>
    <w:multiLevelType w:val="multilevel"/>
    <w:tmpl w:val="56D2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AB3DE1"/>
    <w:multiLevelType w:val="hybridMultilevel"/>
    <w:tmpl w:val="5956D108"/>
    <w:lvl w:ilvl="0" w:tplc="A11410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0C5235"/>
    <w:multiLevelType w:val="hybridMultilevel"/>
    <w:tmpl w:val="938CDA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63E6EBD"/>
    <w:multiLevelType w:val="multilevel"/>
    <w:tmpl w:val="2AC4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9A3137"/>
    <w:multiLevelType w:val="hybridMultilevel"/>
    <w:tmpl w:val="96BE76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97E0B60"/>
    <w:multiLevelType w:val="hybridMultilevel"/>
    <w:tmpl w:val="1D327A92"/>
    <w:lvl w:ilvl="0" w:tplc="BA2EED7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E9955A2"/>
    <w:multiLevelType w:val="hybridMultilevel"/>
    <w:tmpl w:val="034A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64C55"/>
    <w:multiLevelType w:val="hybridMultilevel"/>
    <w:tmpl w:val="BFC2FBF6"/>
    <w:lvl w:ilvl="0" w:tplc="BF1E71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84176F"/>
    <w:multiLevelType w:val="multilevel"/>
    <w:tmpl w:val="41605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DF7B53"/>
    <w:multiLevelType w:val="hybridMultilevel"/>
    <w:tmpl w:val="19C06408"/>
    <w:lvl w:ilvl="0" w:tplc="514E9784">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75D83C2C"/>
    <w:multiLevelType w:val="hybridMultilevel"/>
    <w:tmpl w:val="4A32E180"/>
    <w:lvl w:ilvl="0" w:tplc="1DBC1B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3058616">
    <w:abstractNumId w:val="3"/>
  </w:num>
  <w:num w:numId="2" w16cid:durableId="1407848921">
    <w:abstractNumId w:val="5"/>
  </w:num>
  <w:num w:numId="3" w16cid:durableId="203954824">
    <w:abstractNumId w:val="1"/>
  </w:num>
  <w:num w:numId="4" w16cid:durableId="649822103">
    <w:abstractNumId w:val="13"/>
  </w:num>
  <w:num w:numId="5" w16cid:durableId="1141845290">
    <w:abstractNumId w:val="9"/>
  </w:num>
  <w:num w:numId="6" w16cid:durableId="1518614278">
    <w:abstractNumId w:val="2"/>
  </w:num>
  <w:num w:numId="7" w16cid:durableId="2098943598">
    <w:abstractNumId w:val="0"/>
  </w:num>
  <w:num w:numId="8" w16cid:durableId="834421614">
    <w:abstractNumId w:val="4"/>
  </w:num>
  <w:num w:numId="9" w16cid:durableId="271402287">
    <w:abstractNumId w:val="10"/>
  </w:num>
  <w:num w:numId="10" w16cid:durableId="227347704">
    <w:abstractNumId w:val="12"/>
  </w:num>
  <w:num w:numId="11" w16cid:durableId="2132896850">
    <w:abstractNumId w:val="8"/>
  </w:num>
  <w:num w:numId="12" w16cid:durableId="281544492">
    <w:abstractNumId w:val="7"/>
  </w:num>
  <w:num w:numId="13" w16cid:durableId="540244594">
    <w:abstractNumId w:val="11"/>
  </w:num>
  <w:num w:numId="14" w16cid:durableId="12402864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E0t7C0MDc2MrOwNLNU0lEKTi0uzszPAymwrAUA4tg+AywAAAA="/>
  </w:docVars>
  <w:rsids>
    <w:rsidRoot w:val="002242BA"/>
    <w:rsid w:val="00000FF5"/>
    <w:rsid w:val="00006B91"/>
    <w:rsid w:val="00016CC7"/>
    <w:rsid w:val="0003712F"/>
    <w:rsid w:val="000606DF"/>
    <w:rsid w:val="00072424"/>
    <w:rsid w:val="00087C85"/>
    <w:rsid w:val="00093497"/>
    <w:rsid w:val="000D0B46"/>
    <w:rsid w:val="000D56DD"/>
    <w:rsid w:val="000D6B46"/>
    <w:rsid w:val="000D6CB0"/>
    <w:rsid w:val="000E3D6B"/>
    <w:rsid w:val="000E5F85"/>
    <w:rsid w:val="0011283F"/>
    <w:rsid w:val="00132001"/>
    <w:rsid w:val="0013363B"/>
    <w:rsid w:val="00136A2E"/>
    <w:rsid w:val="00142B6A"/>
    <w:rsid w:val="00143333"/>
    <w:rsid w:val="00182C6D"/>
    <w:rsid w:val="00185E35"/>
    <w:rsid w:val="001C3227"/>
    <w:rsid w:val="001F18E1"/>
    <w:rsid w:val="00203934"/>
    <w:rsid w:val="00216CA6"/>
    <w:rsid w:val="00221EB5"/>
    <w:rsid w:val="002242BA"/>
    <w:rsid w:val="00225BB4"/>
    <w:rsid w:val="0023449C"/>
    <w:rsid w:val="00261DAB"/>
    <w:rsid w:val="0028508F"/>
    <w:rsid w:val="00291A34"/>
    <w:rsid w:val="002E56D6"/>
    <w:rsid w:val="00303111"/>
    <w:rsid w:val="00345C61"/>
    <w:rsid w:val="00365B3D"/>
    <w:rsid w:val="00381D7B"/>
    <w:rsid w:val="003831C5"/>
    <w:rsid w:val="003876AF"/>
    <w:rsid w:val="003D3371"/>
    <w:rsid w:val="003E0981"/>
    <w:rsid w:val="003E6E7C"/>
    <w:rsid w:val="003F4B3F"/>
    <w:rsid w:val="004062B9"/>
    <w:rsid w:val="004351F8"/>
    <w:rsid w:val="00437366"/>
    <w:rsid w:val="004377E8"/>
    <w:rsid w:val="00451A18"/>
    <w:rsid w:val="00460FE2"/>
    <w:rsid w:val="00461908"/>
    <w:rsid w:val="004832A7"/>
    <w:rsid w:val="004956CB"/>
    <w:rsid w:val="0049634B"/>
    <w:rsid w:val="004A230E"/>
    <w:rsid w:val="004B6497"/>
    <w:rsid w:val="004B7751"/>
    <w:rsid w:val="004C2EEA"/>
    <w:rsid w:val="004C45C6"/>
    <w:rsid w:val="004E19FF"/>
    <w:rsid w:val="004E6751"/>
    <w:rsid w:val="005075B2"/>
    <w:rsid w:val="005129D3"/>
    <w:rsid w:val="005131DD"/>
    <w:rsid w:val="00523F50"/>
    <w:rsid w:val="00534241"/>
    <w:rsid w:val="0053455F"/>
    <w:rsid w:val="00552D03"/>
    <w:rsid w:val="00567863"/>
    <w:rsid w:val="00575528"/>
    <w:rsid w:val="00587C1F"/>
    <w:rsid w:val="00591124"/>
    <w:rsid w:val="005B2062"/>
    <w:rsid w:val="005F1B74"/>
    <w:rsid w:val="00602F16"/>
    <w:rsid w:val="006110AE"/>
    <w:rsid w:val="00612D66"/>
    <w:rsid w:val="006140CB"/>
    <w:rsid w:val="00665FE6"/>
    <w:rsid w:val="00676535"/>
    <w:rsid w:val="006804A7"/>
    <w:rsid w:val="006942E6"/>
    <w:rsid w:val="006A1532"/>
    <w:rsid w:val="006A5569"/>
    <w:rsid w:val="006C5281"/>
    <w:rsid w:val="006C7FE7"/>
    <w:rsid w:val="006D78F4"/>
    <w:rsid w:val="006D79CA"/>
    <w:rsid w:val="006E3722"/>
    <w:rsid w:val="00735528"/>
    <w:rsid w:val="00751FA1"/>
    <w:rsid w:val="0075445E"/>
    <w:rsid w:val="00765321"/>
    <w:rsid w:val="00785BA4"/>
    <w:rsid w:val="007D486B"/>
    <w:rsid w:val="007D7110"/>
    <w:rsid w:val="007E2363"/>
    <w:rsid w:val="007F5A81"/>
    <w:rsid w:val="00812492"/>
    <w:rsid w:val="00832D1D"/>
    <w:rsid w:val="0083309A"/>
    <w:rsid w:val="00833D58"/>
    <w:rsid w:val="00844F25"/>
    <w:rsid w:val="00847A2E"/>
    <w:rsid w:val="00852359"/>
    <w:rsid w:val="008568B8"/>
    <w:rsid w:val="0086485A"/>
    <w:rsid w:val="00897188"/>
    <w:rsid w:val="008C1061"/>
    <w:rsid w:val="008C1399"/>
    <w:rsid w:val="00911025"/>
    <w:rsid w:val="009348AF"/>
    <w:rsid w:val="009530E5"/>
    <w:rsid w:val="00961DAA"/>
    <w:rsid w:val="00965FEB"/>
    <w:rsid w:val="00996952"/>
    <w:rsid w:val="009B2591"/>
    <w:rsid w:val="009B76D0"/>
    <w:rsid w:val="009C19DE"/>
    <w:rsid w:val="009C2294"/>
    <w:rsid w:val="009E36E4"/>
    <w:rsid w:val="009E4B41"/>
    <w:rsid w:val="00A1060E"/>
    <w:rsid w:val="00A16CE3"/>
    <w:rsid w:val="00A17008"/>
    <w:rsid w:val="00A23629"/>
    <w:rsid w:val="00A61795"/>
    <w:rsid w:val="00A63A0C"/>
    <w:rsid w:val="00A92CB0"/>
    <w:rsid w:val="00AA288D"/>
    <w:rsid w:val="00AC030A"/>
    <w:rsid w:val="00AC3716"/>
    <w:rsid w:val="00AD373D"/>
    <w:rsid w:val="00AE0ECC"/>
    <w:rsid w:val="00AE1E39"/>
    <w:rsid w:val="00AF39C1"/>
    <w:rsid w:val="00B01DA7"/>
    <w:rsid w:val="00B11F9A"/>
    <w:rsid w:val="00B34C90"/>
    <w:rsid w:val="00B66515"/>
    <w:rsid w:val="00B81234"/>
    <w:rsid w:val="00B85C05"/>
    <w:rsid w:val="00B86B4D"/>
    <w:rsid w:val="00BA11D4"/>
    <w:rsid w:val="00BA698D"/>
    <w:rsid w:val="00BB3555"/>
    <w:rsid w:val="00BC6F93"/>
    <w:rsid w:val="00C33789"/>
    <w:rsid w:val="00C533F6"/>
    <w:rsid w:val="00C53D33"/>
    <w:rsid w:val="00C560F2"/>
    <w:rsid w:val="00C74B14"/>
    <w:rsid w:val="00C76462"/>
    <w:rsid w:val="00C91E1C"/>
    <w:rsid w:val="00CB1A3F"/>
    <w:rsid w:val="00CC5F12"/>
    <w:rsid w:val="00CF39E8"/>
    <w:rsid w:val="00D01BAA"/>
    <w:rsid w:val="00D03134"/>
    <w:rsid w:val="00D248E4"/>
    <w:rsid w:val="00D2769B"/>
    <w:rsid w:val="00D3432E"/>
    <w:rsid w:val="00D64813"/>
    <w:rsid w:val="00D8408E"/>
    <w:rsid w:val="00DA0B58"/>
    <w:rsid w:val="00DC3A27"/>
    <w:rsid w:val="00DE6633"/>
    <w:rsid w:val="00E47A31"/>
    <w:rsid w:val="00E52909"/>
    <w:rsid w:val="00E76704"/>
    <w:rsid w:val="00EF5696"/>
    <w:rsid w:val="00F0111C"/>
    <w:rsid w:val="00F019FA"/>
    <w:rsid w:val="00F35AAD"/>
    <w:rsid w:val="00F5137E"/>
    <w:rsid w:val="00F81A24"/>
    <w:rsid w:val="00F90020"/>
    <w:rsid w:val="00F946AB"/>
    <w:rsid w:val="00F96E8C"/>
    <w:rsid w:val="00FA0FF9"/>
    <w:rsid w:val="00FA6F1C"/>
    <w:rsid w:val="00FF6349"/>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5D49"/>
  <w15:docId w15:val="{75A2134B-CD2F-45F6-9FE2-D92342D0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59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evize">
    <w:name w:val="Revision"/>
    <w:hidden/>
    <w:uiPriority w:val="99"/>
    <w:semiHidden/>
    <w:rsid w:val="000D56DD"/>
    <w:pPr>
      <w:spacing w:after="0" w:line="240" w:lineRule="auto"/>
    </w:pPr>
  </w:style>
  <w:style w:type="character" w:styleId="Odkaznakoment">
    <w:name w:val="annotation reference"/>
    <w:basedOn w:val="Standardnpsmoodstavce"/>
    <w:uiPriority w:val="99"/>
    <w:semiHidden/>
    <w:unhideWhenUsed/>
    <w:rsid w:val="00136A2E"/>
    <w:rPr>
      <w:sz w:val="16"/>
      <w:szCs w:val="16"/>
    </w:rPr>
  </w:style>
  <w:style w:type="paragraph" w:styleId="Textkomente">
    <w:name w:val="annotation text"/>
    <w:basedOn w:val="Normln"/>
    <w:link w:val="TextkomenteChar"/>
    <w:uiPriority w:val="99"/>
    <w:unhideWhenUsed/>
    <w:rsid w:val="00136A2E"/>
    <w:pPr>
      <w:spacing w:line="240" w:lineRule="auto"/>
    </w:pPr>
    <w:rPr>
      <w:sz w:val="20"/>
      <w:szCs w:val="20"/>
    </w:rPr>
  </w:style>
  <w:style w:type="character" w:customStyle="1" w:styleId="TextkomenteChar">
    <w:name w:val="Text komentáře Char"/>
    <w:basedOn w:val="Standardnpsmoodstavce"/>
    <w:link w:val="Textkomente"/>
    <w:uiPriority w:val="99"/>
    <w:rsid w:val="00136A2E"/>
    <w:rPr>
      <w:sz w:val="20"/>
      <w:szCs w:val="20"/>
    </w:rPr>
  </w:style>
  <w:style w:type="paragraph" w:styleId="Pedmtkomente">
    <w:name w:val="annotation subject"/>
    <w:basedOn w:val="Textkomente"/>
    <w:next w:val="Textkomente"/>
    <w:link w:val="PedmtkomenteChar"/>
    <w:uiPriority w:val="99"/>
    <w:semiHidden/>
    <w:unhideWhenUsed/>
    <w:rsid w:val="00136A2E"/>
    <w:rPr>
      <w:b/>
      <w:bCs/>
    </w:rPr>
  </w:style>
  <w:style w:type="character" w:customStyle="1" w:styleId="PedmtkomenteChar">
    <w:name w:val="Předmět komentáře Char"/>
    <w:basedOn w:val="TextkomenteChar"/>
    <w:link w:val="Pedmtkomente"/>
    <w:uiPriority w:val="99"/>
    <w:semiHidden/>
    <w:rsid w:val="00136A2E"/>
    <w:rPr>
      <w:b/>
      <w:bCs/>
      <w:sz w:val="20"/>
      <w:szCs w:val="20"/>
    </w:rPr>
  </w:style>
  <w:style w:type="character" w:styleId="Hypertextovodkaz">
    <w:name w:val="Hyperlink"/>
    <w:basedOn w:val="Standardnpsmoodstavce"/>
    <w:uiPriority w:val="99"/>
    <w:unhideWhenUsed/>
    <w:rsid w:val="0075445E"/>
    <w:rPr>
      <w:color w:val="0000FF" w:themeColor="hyperlink"/>
      <w:u w:val="single"/>
    </w:rPr>
  </w:style>
  <w:style w:type="character" w:customStyle="1" w:styleId="Menzionenonrisolta1">
    <w:name w:val="Menzione non risolta1"/>
    <w:basedOn w:val="Standardnpsmoodstavce"/>
    <w:uiPriority w:val="99"/>
    <w:semiHidden/>
    <w:unhideWhenUsed/>
    <w:rsid w:val="0075445E"/>
    <w:rPr>
      <w:color w:val="605E5C"/>
      <w:shd w:val="clear" w:color="auto" w:fill="E1DFDD"/>
    </w:rPr>
  </w:style>
  <w:style w:type="paragraph" w:styleId="Textbubliny">
    <w:name w:val="Balloon Text"/>
    <w:basedOn w:val="Normln"/>
    <w:link w:val="TextbublinyChar"/>
    <w:uiPriority w:val="99"/>
    <w:semiHidden/>
    <w:unhideWhenUsed/>
    <w:rsid w:val="0083309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3309A"/>
    <w:rPr>
      <w:rFonts w:ascii="Tahoma" w:hAnsi="Tahoma" w:cs="Tahoma"/>
      <w:sz w:val="16"/>
      <w:szCs w:val="16"/>
    </w:rPr>
  </w:style>
  <w:style w:type="paragraph" w:styleId="Odstavecseseznamem">
    <w:name w:val="List Paragraph"/>
    <w:aliases w:val="List Paragraph1,List1,Списък на абзаци,Normal bullet 2,body 2,List Paragraph11,Akapit z list¹ BS,Outlines a.b.c.,List_Paragraph,Multilevel para_II,Akapit z lista BS,Akapit z listą BS,Forth level,Cablenet,# List Paragraph,lp1"/>
    <w:basedOn w:val="Normln"/>
    <w:link w:val="OdstavecseseznamemChar"/>
    <w:uiPriority w:val="34"/>
    <w:qFormat/>
    <w:rsid w:val="0083309A"/>
    <w:pPr>
      <w:ind w:left="720"/>
      <w:contextualSpacing/>
    </w:pPr>
  </w:style>
  <w:style w:type="character" w:customStyle="1" w:styleId="ui-provider">
    <w:name w:val="ui-provider"/>
    <w:basedOn w:val="Standardnpsmoodstavce"/>
    <w:rsid w:val="00852359"/>
  </w:style>
  <w:style w:type="character" w:styleId="Siln">
    <w:name w:val="Strong"/>
    <w:basedOn w:val="Standardnpsmoodstavce"/>
    <w:uiPriority w:val="22"/>
    <w:qFormat/>
    <w:rsid w:val="00852359"/>
    <w:rPr>
      <w:b/>
      <w:bCs/>
    </w:rPr>
  </w:style>
  <w:style w:type="table" w:styleId="Mkatabulky">
    <w:name w:val="Table Grid"/>
    <w:basedOn w:val="Normlntabulka"/>
    <w:uiPriority w:val="59"/>
    <w:rsid w:val="00A10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182C6D"/>
    <w:rPr>
      <w:color w:val="605E5C"/>
      <w:shd w:val="clear" w:color="auto" w:fill="E1DFDD"/>
    </w:rPr>
  </w:style>
  <w:style w:type="paragraph" w:styleId="Normlnweb">
    <w:name w:val="Normal (Web)"/>
    <w:basedOn w:val="Normln"/>
    <w:uiPriority w:val="99"/>
    <w:unhideWhenUsed/>
    <w:rsid w:val="00B86B4D"/>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styleId="Sledovanodkaz">
    <w:name w:val="FollowedHyperlink"/>
    <w:basedOn w:val="Standardnpsmoodstavce"/>
    <w:uiPriority w:val="99"/>
    <w:semiHidden/>
    <w:unhideWhenUsed/>
    <w:rsid w:val="00EF5696"/>
    <w:rPr>
      <w:color w:val="800080" w:themeColor="followedHyperlink"/>
      <w:u w:val="single"/>
    </w:rPr>
  </w:style>
  <w:style w:type="paragraph" w:styleId="Zhlav">
    <w:name w:val="header"/>
    <w:basedOn w:val="Normln"/>
    <w:link w:val="ZhlavChar"/>
    <w:uiPriority w:val="99"/>
    <w:unhideWhenUsed/>
    <w:rsid w:val="006C7FE7"/>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6C7FE7"/>
  </w:style>
  <w:style w:type="paragraph" w:styleId="Zpat">
    <w:name w:val="footer"/>
    <w:basedOn w:val="Normln"/>
    <w:link w:val="ZpatChar"/>
    <w:uiPriority w:val="99"/>
    <w:unhideWhenUsed/>
    <w:rsid w:val="006C7FE7"/>
    <w:pPr>
      <w:tabs>
        <w:tab w:val="center" w:pos="4680"/>
        <w:tab w:val="right" w:pos="9360"/>
      </w:tabs>
      <w:spacing w:after="0" w:line="240" w:lineRule="auto"/>
    </w:pPr>
  </w:style>
  <w:style w:type="character" w:customStyle="1" w:styleId="ZpatChar">
    <w:name w:val="Zápatí Char"/>
    <w:basedOn w:val="Standardnpsmoodstavce"/>
    <w:link w:val="Zpat"/>
    <w:uiPriority w:val="99"/>
    <w:rsid w:val="006C7FE7"/>
  </w:style>
  <w:style w:type="character" w:customStyle="1" w:styleId="OdstavecseseznamemChar">
    <w:name w:val="Odstavec se seznamem Char"/>
    <w:aliases w:val="List Paragraph1 Char,List1 Char,Списък на абзаци Char,Normal bullet 2 Char,body 2 Char,List Paragraph11 Char,Akapit z list¹ BS Char,Outlines a.b.c. Char,List_Paragraph Char,Multilevel para_II Char,Akapit z lista BS Char"/>
    <w:link w:val="Odstavecseseznamem"/>
    <w:uiPriority w:val="34"/>
    <w:qFormat/>
    <w:locked/>
    <w:rsid w:val="006C7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56212">
      <w:bodyDiv w:val="1"/>
      <w:marLeft w:val="0"/>
      <w:marRight w:val="0"/>
      <w:marTop w:val="0"/>
      <w:marBottom w:val="0"/>
      <w:divBdr>
        <w:top w:val="none" w:sz="0" w:space="0" w:color="auto"/>
        <w:left w:val="none" w:sz="0" w:space="0" w:color="auto"/>
        <w:bottom w:val="none" w:sz="0" w:space="0" w:color="auto"/>
        <w:right w:val="none" w:sz="0" w:space="0" w:color="auto"/>
      </w:divBdr>
    </w:div>
    <w:div w:id="1191455478">
      <w:bodyDiv w:val="1"/>
      <w:marLeft w:val="0"/>
      <w:marRight w:val="0"/>
      <w:marTop w:val="0"/>
      <w:marBottom w:val="0"/>
      <w:divBdr>
        <w:top w:val="none" w:sz="0" w:space="0" w:color="auto"/>
        <w:left w:val="none" w:sz="0" w:space="0" w:color="auto"/>
        <w:bottom w:val="none" w:sz="0" w:space="0" w:color="auto"/>
        <w:right w:val="none" w:sz="0" w:space="0" w:color="auto"/>
      </w:divBdr>
    </w:div>
    <w:div w:id="1207447191">
      <w:bodyDiv w:val="1"/>
      <w:marLeft w:val="0"/>
      <w:marRight w:val="0"/>
      <w:marTop w:val="0"/>
      <w:marBottom w:val="0"/>
      <w:divBdr>
        <w:top w:val="none" w:sz="0" w:space="0" w:color="auto"/>
        <w:left w:val="none" w:sz="0" w:space="0" w:color="auto"/>
        <w:bottom w:val="none" w:sz="0" w:space="0" w:color="auto"/>
        <w:right w:val="none" w:sz="0" w:space="0" w:color="auto"/>
      </w:divBdr>
    </w:div>
    <w:div w:id="1351178751">
      <w:bodyDiv w:val="1"/>
      <w:marLeft w:val="0"/>
      <w:marRight w:val="0"/>
      <w:marTop w:val="0"/>
      <w:marBottom w:val="0"/>
      <w:divBdr>
        <w:top w:val="none" w:sz="0" w:space="0" w:color="auto"/>
        <w:left w:val="none" w:sz="0" w:space="0" w:color="auto"/>
        <w:bottom w:val="none" w:sz="0" w:space="0" w:color="auto"/>
        <w:right w:val="none" w:sz="0" w:space="0" w:color="auto"/>
      </w:divBdr>
    </w:div>
    <w:div w:id="1503158337">
      <w:bodyDiv w:val="1"/>
      <w:marLeft w:val="0"/>
      <w:marRight w:val="0"/>
      <w:marTop w:val="0"/>
      <w:marBottom w:val="0"/>
      <w:divBdr>
        <w:top w:val="none" w:sz="0" w:space="0" w:color="auto"/>
        <w:left w:val="none" w:sz="0" w:space="0" w:color="auto"/>
        <w:bottom w:val="none" w:sz="0" w:space="0" w:color="auto"/>
        <w:right w:val="none" w:sz="0" w:space="0" w:color="auto"/>
      </w:divBdr>
    </w:div>
    <w:div w:id="1506046661">
      <w:bodyDiv w:val="1"/>
      <w:marLeft w:val="0"/>
      <w:marRight w:val="0"/>
      <w:marTop w:val="0"/>
      <w:marBottom w:val="0"/>
      <w:divBdr>
        <w:top w:val="none" w:sz="0" w:space="0" w:color="auto"/>
        <w:left w:val="none" w:sz="0" w:space="0" w:color="auto"/>
        <w:bottom w:val="none" w:sz="0" w:space="0" w:color="auto"/>
        <w:right w:val="none" w:sz="0" w:space="0" w:color="auto"/>
      </w:divBdr>
    </w:div>
    <w:div w:id="1598949315">
      <w:bodyDiv w:val="1"/>
      <w:marLeft w:val="0"/>
      <w:marRight w:val="0"/>
      <w:marTop w:val="0"/>
      <w:marBottom w:val="0"/>
      <w:divBdr>
        <w:top w:val="none" w:sz="0" w:space="0" w:color="auto"/>
        <w:left w:val="none" w:sz="0" w:space="0" w:color="auto"/>
        <w:bottom w:val="none" w:sz="0" w:space="0" w:color="auto"/>
        <w:right w:val="none" w:sz="0" w:space="0" w:color="auto"/>
      </w:divBdr>
    </w:div>
    <w:div w:id="170860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tor@jc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rov.jcu.cz/en/faculty/faculty-parts/south-bohemian-research-centre-for-aquaculture-and-biodiversity-of-hydrocenoses-cenakva/large-research-infrastructure-cenakva?view=article&amp;id=2347&amp;catid=10" TargetMode="External"/><Relationship Id="rId4" Type="http://schemas.openxmlformats.org/officeDocument/2006/relationships/settings" Target="settings.xml"/><Relationship Id="rId9" Type="http://schemas.openxmlformats.org/officeDocument/2006/relationships/hyperlink" Target="https://czechglobe.cz/media/filer_public/18/66/18662b23-b981-40bf-a30e-bb122bfd37fd/manipulation_experiments.doc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danubius-ri.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7DAE2-27C7-4AE0-88E0-5AF4C365A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3188</Words>
  <Characters>18816</Characters>
  <Application>Microsoft Office Word</Application>
  <DocSecurity>0</DocSecurity>
  <Lines>156</Lines>
  <Paragraphs>43</Paragraphs>
  <ScaleCrop>false</ScaleCrop>
  <HeadingPairs>
    <vt:vector size="6" baseType="variant">
      <vt:variant>
        <vt:lpstr>Název</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21961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caterina dabala'</dc:creator>
  <cp:lastModifiedBy>Vopátková Alena Bc.</cp:lastModifiedBy>
  <cp:revision>3</cp:revision>
  <cp:lastPrinted>2023-06-27T13:45:00Z</cp:lastPrinted>
  <dcterms:created xsi:type="dcterms:W3CDTF">2026-05-27T12:47:00Z</dcterms:created>
  <dcterms:modified xsi:type="dcterms:W3CDTF">2026-05-27T12:57:00Z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d0e55b45b13cfe6d4aa322c2cdace1cf326fc1e9488846a98444082b31cbb5e4</vt:lpwstr>
  </property>
</Properties>
</file>