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E84B" w14:textId="77777777" w:rsidR="00791E05" w:rsidRDefault="00791E05"/>
    <w:p w14:paraId="00B570EF" w14:textId="72FD8FB9" w:rsidR="000463B4" w:rsidRPr="007A5C86" w:rsidRDefault="007A5C86" w:rsidP="000337B7">
      <w:pPr>
        <w:pStyle w:val="Nadpis1"/>
        <w:rPr>
          <w:rFonts w:eastAsiaTheme="majorEastAsia" w:cs="Open Sans"/>
          <w:b w:val="0"/>
          <w:color w:val="5078B7"/>
          <w:sz w:val="32"/>
          <w:szCs w:val="32"/>
          <w:lang w:eastAsia="cs-CZ"/>
        </w:rPr>
      </w:pPr>
      <w:r w:rsidRPr="007A5C86">
        <w:rPr>
          <w:rFonts w:eastAsiaTheme="majorEastAsia" w:cs="Open Sans"/>
          <w:b w:val="0"/>
          <w:color w:val="5078B7"/>
          <w:sz w:val="32"/>
          <w:szCs w:val="32"/>
          <w:lang w:eastAsia="cs-CZ"/>
        </w:rPr>
        <w:t xml:space="preserve">Dodatek č. </w:t>
      </w:r>
      <w:r w:rsidR="007428AF">
        <w:rPr>
          <w:rFonts w:eastAsiaTheme="majorEastAsia" w:cs="Open Sans"/>
          <w:b w:val="0"/>
          <w:color w:val="5078B7"/>
          <w:sz w:val="32"/>
          <w:szCs w:val="32"/>
          <w:lang w:eastAsia="cs-CZ"/>
        </w:rPr>
        <w:t>1</w:t>
      </w:r>
    </w:p>
    <w:p w14:paraId="4558022C" w14:textId="572BA906" w:rsidR="000337B7" w:rsidRPr="007A5C86" w:rsidRDefault="007A5C86" w:rsidP="000337B7">
      <w:pPr>
        <w:pStyle w:val="Nadpis1"/>
        <w:rPr>
          <w:rFonts w:eastAsiaTheme="majorEastAsia" w:cs="Open Sans"/>
          <w:b w:val="0"/>
          <w:color w:val="5078B7"/>
          <w:sz w:val="32"/>
          <w:szCs w:val="32"/>
          <w:lang w:eastAsia="cs-CZ"/>
        </w:rPr>
      </w:pPr>
      <w:r w:rsidRPr="007A5C86">
        <w:rPr>
          <w:rFonts w:eastAsiaTheme="majorEastAsia" w:cs="Open Sans"/>
          <w:b w:val="0"/>
          <w:color w:val="5078B7"/>
          <w:sz w:val="32"/>
          <w:szCs w:val="32"/>
          <w:lang w:eastAsia="cs-CZ"/>
        </w:rPr>
        <w:t>KE SMLOUVĚ O POSKYTOVÁNÍ SLUŽEB DOBÍJENÍ (MSP)</w:t>
      </w:r>
    </w:p>
    <w:p w14:paraId="571CD340" w14:textId="31301757" w:rsidR="00791E05" w:rsidRPr="009C4674" w:rsidRDefault="007428AF" w:rsidP="007A5C86">
      <w:pPr>
        <w:jc w:val="center"/>
        <w:rPr>
          <w:b/>
          <w:bCs/>
        </w:rPr>
      </w:pPr>
      <w:r w:rsidRPr="007428AF">
        <w:rPr>
          <w:b/>
          <w:bCs/>
        </w:rPr>
        <w:t>Č.</w:t>
      </w:r>
      <w:r w:rsidR="001E312E" w:rsidRPr="001E312E">
        <w:t xml:space="preserve"> </w:t>
      </w:r>
      <w:r w:rsidR="001E312E" w:rsidRPr="001E312E">
        <w:rPr>
          <w:b/>
          <w:bCs/>
        </w:rPr>
        <w:t>CHAR-MSPP-230020</w:t>
      </w:r>
    </w:p>
    <w:p w14:paraId="5AF0472F" w14:textId="77777777" w:rsidR="00EE5696" w:rsidRDefault="00EE5696" w:rsidP="00F5549C">
      <w:pPr>
        <w:rPr>
          <w:rFonts w:ascii="Montserrat Light" w:hAnsi="Montserrat Light"/>
          <w:sz w:val="20"/>
          <w:szCs w:val="20"/>
        </w:rPr>
      </w:pPr>
    </w:p>
    <w:p w14:paraId="7468E42C" w14:textId="0BC00E5A" w:rsidR="007A5C86" w:rsidRDefault="007A5C86" w:rsidP="007A5C86">
      <w:pPr>
        <w:spacing w:after="50" w:line="240" w:lineRule="exact"/>
        <w:jc w:val="center"/>
      </w:pPr>
      <w:r w:rsidRPr="007A5C86">
        <w:t>(dále jen „</w:t>
      </w:r>
      <w:r w:rsidRPr="007A5C86">
        <w:rPr>
          <w:b/>
          <w:bCs/>
        </w:rPr>
        <w:t>Dodatek</w:t>
      </w:r>
      <w:r w:rsidRPr="007A5C86">
        <w:t>“)</w:t>
      </w:r>
    </w:p>
    <w:p w14:paraId="770669B6" w14:textId="70C4A607" w:rsidR="007A5C86" w:rsidRDefault="007A5C86" w:rsidP="007A5C86">
      <w:pPr>
        <w:spacing w:after="50" w:line="240" w:lineRule="exact"/>
        <w:ind w:left="-20"/>
        <w:jc w:val="center"/>
      </w:pPr>
      <w:r w:rsidRPr="007A5C86">
        <w:t>uzavřený mezi smluvními stranami</w:t>
      </w:r>
      <w:r w:rsidR="004A261A">
        <w:br/>
      </w:r>
    </w:p>
    <w:p w14:paraId="0C511105" w14:textId="1D06A397" w:rsidR="007A5C86" w:rsidRDefault="007A5C86" w:rsidP="007A5C86">
      <w:pPr>
        <w:spacing w:after="50" w:line="240" w:lineRule="exact"/>
        <w:ind w:left="-20"/>
        <w:jc w:val="center"/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7796"/>
      </w:tblGrid>
      <w:tr w:rsidR="00BF0681" w:rsidRPr="007A5C86" w14:paraId="09C2EE53" w14:textId="77777777" w:rsidTr="007A5C86">
        <w:tc>
          <w:tcPr>
            <w:tcW w:w="1843" w:type="dxa"/>
          </w:tcPr>
          <w:p w14:paraId="076EF9F4" w14:textId="77777777" w:rsidR="00BF0681" w:rsidRPr="007A5C86" w:rsidRDefault="00BF0681" w:rsidP="00BF0681">
            <w:r w:rsidRPr="007A5C86">
              <w:t>Společnost</w:t>
            </w:r>
          </w:p>
        </w:tc>
        <w:tc>
          <w:tcPr>
            <w:tcW w:w="284" w:type="dxa"/>
          </w:tcPr>
          <w:p w14:paraId="4777BDFD" w14:textId="77777777" w:rsidR="00BF0681" w:rsidRPr="007A5C86" w:rsidRDefault="00BF0681" w:rsidP="00BF0681">
            <w:r w:rsidRPr="007A5C86">
              <w:softHyphen/>
            </w:r>
          </w:p>
        </w:tc>
        <w:tc>
          <w:tcPr>
            <w:tcW w:w="7796" w:type="dxa"/>
          </w:tcPr>
          <w:p w14:paraId="57C05D2A" w14:textId="751520D2" w:rsidR="00BF0681" w:rsidRPr="00BF0681" w:rsidRDefault="001E312E" w:rsidP="00BF0681">
            <w:pPr>
              <w:rPr>
                <w:b/>
                <w:bCs/>
              </w:rPr>
            </w:pPr>
            <w:r w:rsidRPr="001E312E">
              <w:rPr>
                <w:b/>
                <w:bCs/>
              </w:rPr>
              <w:t>Česká republika – Ministerstvo práce a sociálních věcí</w:t>
            </w:r>
          </w:p>
        </w:tc>
      </w:tr>
      <w:tr w:rsidR="00BF0681" w:rsidRPr="007A5C86" w14:paraId="41C74637" w14:textId="77777777" w:rsidTr="007A5C86">
        <w:tc>
          <w:tcPr>
            <w:tcW w:w="1843" w:type="dxa"/>
          </w:tcPr>
          <w:p w14:paraId="163DA65E" w14:textId="77777777" w:rsidR="00BF0681" w:rsidRPr="007A5C86" w:rsidRDefault="00BF0681" w:rsidP="00BF0681">
            <w:r w:rsidRPr="007A5C86">
              <w:t>Sídlo</w:t>
            </w:r>
          </w:p>
        </w:tc>
        <w:tc>
          <w:tcPr>
            <w:tcW w:w="284" w:type="dxa"/>
          </w:tcPr>
          <w:p w14:paraId="5624312C" w14:textId="77777777" w:rsidR="00BF0681" w:rsidRPr="007A5C86" w:rsidRDefault="00BF0681" w:rsidP="00BF0681"/>
        </w:tc>
        <w:tc>
          <w:tcPr>
            <w:tcW w:w="7796" w:type="dxa"/>
          </w:tcPr>
          <w:p w14:paraId="457F5AB2" w14:textId="10891E9E" w:rsidR="00BF0681" w:rsidRPr="004F581A" w:rsidRDefault="001E312E" w:rsidP="00BF0681">
            <w:r w:rsidRPr="001E312E">
              <w:t>Na Poříčním právu 376/1, 128 01 Praha 2</w:t>
            </w:r>
          </w:p>
        </w:tc>
      </w:tr>
      <w:tr w:rsidR="00BF0681" w:rsidRPr="007A5C86" w14:paraId="214F4B8B" w14:textId="77777777" w:rsidTr="007A5C86">
        <w:tc>
          <w:tcPr>
            <w:tcW w:w="1843" w:type="dxa"/>
          </w:tcPr>
          <w:p w14:paraId="14DD86DF" w14:textId="77777777" w:rsidR="00BF0681" w:rsidRPr="007A5C86" w:rsidRDefault="00BF0681" w:rsidP="00BF0681">
            <w:r w:rsidRPr="007A5C86">
              <w:t>IČ</w:t>
            </w:r>
          </w:p>
        </w:tc>
        <w:tc>
          <w:tcPr>
            <w:tcW w:w="284" w:type="dxa"/>
          </w:tcPr>
          <w:p w14:paraId="118BD927" w14:textId="77777777" w:rsidR="00BF0681" w:rsidRPr="007A5C86" w:rsidRDefault="00BF0681" w:rsidP="00BF0681"/>
        </w:tc>
        <w:tc>
          <w:tcPr>
            <w:tcW w:w="7796" w:type="dxa"/>
          </w:tcPr>
          <w:p w14:paraId="3D16733A" w14:textId="3AAB652E" w:rsidR="00BF0681" w:rsidRPr="004F581A" w:rsidRDefault="001E312E" w:rsidP="00BF0681">
            <w:r w:rsidRPr="001E312E">
              <w:t>00551023</w:t>
            </w:r>
          </w:p>
        </w:tc>
      </w:tr>
      <w:tr w:rsidR="00BF0681" w:rsidRPr="007A5C86" w14:paraId="12436A8F" w14:textId="77777777" w:rsidTr="007A5C86">
        <w:tc>
          <w:tcPr>
            <w:tcW w:w="1843" w:type="dxa"/>
          </w:tcPr>
          <w:p w14:paraId="7A11D44E" w14:textId="77777777" w:rsidR="00BF0681" w:rsidRPr="007A5C86" w:rsidRDefault="00BF0681" w:rsidP="00BF0681">
            <w:r w:rsidRPr="007A5C86">
              <w:t>DIČ</w:t>
            </w:r>
          </w:p>
        </w:tc>
        <w:tc>
          <w:tcPr>
            <w:tcW w:w="284" w:type="dxa"/>
          </w:tcPr>
          <w:p w14:paraId="190AB91D" w14:textId="77777777" w:rsidR="00BF0681" w:rsidRPr="007A5C86" w:rsidRDefault="00BF0681" w:rsidP="00BF0681"/>
        </w:tc>
        <w:tc>
          <w:tcPr>
            <w:tcW w:w="7796" w:type="dxa"/>
          </w:tcPr>
          <w:p w14:paraId="4B6C3BEA" w14:textId="532CB6D6" w:rsidR="00BF0681" w:rsidRPr="004F581A" w:rsidRDefault="001E312E" w:rsidP="00BF0681">
            <w:r>
              <w:t>-</w:t>
            </w:r>
          </w:p>
        </w:tc>
      </w:tr>
      <w:tr w:rsidR="00BF0681" w:rsidRPr="007A5C86" w14:paraId="68329324" w14:textId="77777777" w:rsidTr="007A5C86">
        <w:tc>
          <w:tcPr>
            <w:tcW w:w="1843" w:type="dxa"/>
          </w:tcPr>
          <w:p w14:paraId="3F5BAEAA" w14:textId="77777777" w:rsidR="00BF0681" w:rsidRPr="007A5C86" w:rsidRDefault="00BF0681" w:rsidP="00BF0681">
            <w:r w:rsidRPr="007A5C86">
              <w:t>Zápis v OR</w:t>
            </w:r>
          </w:p>
        </w:tc>
        <w:tc>
          <w:tcPr>
            <w:tcW w:w="284" w:type="dxa"/>
          </w:tcPr>
          <w:p w14:paraId="3B488ADF" w14:textId="77777777" w:rsidR="00BF0681" w:rsidRPr="007A5C86" w:rsidRDefault="00BF0681" w:rsidP="00BF0681"/>
        </w:tc>
        <w:tc>
          <w:tcPr>
            <w:tcW w:w="7796" w:type="dxa"/>
          </w:tcPr>
          <w:p w14:paraId="6904620E" w14:textId="402886CB" w:rsidR="00BF0681" w:rsidRPr="007A5C86" w:rsidRDefault="001E312E" w:rsidP="00BF0681">
            <w:r>
              <w:t>-</w:t>
            </w:r>
          </w:p>
        </w:tc>
      </w:tr>
      <w:tr w:rsidR="00BF0681" w:rsidRPr="007A5C86" w14:paraId="7A928AE2" w14:textId="77777777" w:rsidTr="000A4254">
        <w:tc>
          <w:tcPr>
            <w:tcW w:w="1843" w:type="dxa"/>
          </w:tcPr>
          <w:p w14:paraId="7743C708" w14:textId="77777777" w:rsidR="00BF0681" w:rsidRPr="007A5C86" w:rsidRDefault="00BF0681" w:rsidP="00BF0681">
            <w:r w:rsidRPr="007A5C86">
              <w:t>Bankovní spojení</w:t>
            </w:r>
          </w:p>
        </w:tc>
        <w:tc>
          <w:tcPr>
            <w:tcW w:w="284" w:type="dxa"/>
          </w:tcPr>
          <w:p w14:paraId="7E3780E1" w14:textId="77777777" w:rsidR="00BF0681" w:rsidRPr="007A5C86" w:rsidRDefault="00BF0681" w:rsidP="00BF0681"/>
        </w:tc>
        <w:tc>
          <w:tcPr>
            <w:tcW w:w="7796" w:type="dxa"/>
          </w:tcPr>
          <w:p w14:paraId="3258250F" w14:textId="28E469AB" w:rsidR="00BF0681" w:rsidRPr="004F581A" w:rsidRDefault="001E312E" w:rsidP="00BF0681">
            <w:r>
              <w:t>-</w:t>
            </w:r>
          </w:p>
        </w:tc>
      </w:tr>
      <w:tr w:rsidR="00BF0681" w:rsidRPr="007A5C86" w14:paraId="176E89D9" w14:textId="77777777" w:rsidTr="007A5C86">
        <w:trPr>
          <w:trHeight w:val="513"/>
        </w:trPr>
        <w:tc>
          <w:tcPr>
            <w:tcW w:w="1843" w:type="dxa"/>
          </w:tcPr>
          <w:p w14:paraId="62E70985" w14:textId="77777777" w:rsidR="00BF0681" w:rsidRPr="007A5C86" w:rsidRDefault="00BF0681" w:rsidP="00BF0681">
            <w:r w:rsidRPr="007A5C86">
              <w:t>Zastoupená</w:t>
            </w:r>
          </w:p>
        </w:tc>
        <w:tc>
          <w:tcPr>
            <w:tcW w:w="284" w:type="dxa"/>
          </w:tcPr>
          <w:p w14:paraId="54651240" w14:textId="77777777" w:rsidR="00BF0681" w:rsidRPr="007A5C86" w:rsidRDefault="00BF0681" w:rsidP="00BF0681"/>
        </w:tc>
        <w:tc>
          <w:tcPr>
            <w:tcW w:w="7796" w:type="dxa"/>
          </w:tcPr>
          <w:p w14:paraId="447A0069" w14:textId="536A788B" w:rsidR="00BF0681" w:rsidRPr="004F581A" w:rsidRDefault="001E312E" w:rsidP="00BF0681">
            <w:r>
              <w:t>Bc. Michaela Dvořáková</w:t>
            </w:r>
          </w:p>
        </w:tc>
      </w:tr>
    </w:tbl>
    <w:p w14:paraId="06AB0B2C" w14:textId="77777777" w:rsidR="007A5C86" w:rsidRPr="007A5C86" w:rsidRDefault="007A5C86" w:rsidP="007A5C86"/>
    <w:p w14:paraId="74750FAA" w14:textId="403E799E" w:rsidR="007A5C86" w:rsidRPr="007A5C86" w:rsidRDefault="007A5C86" w:rsidP="007A5C86">
      <w:r w:rsidRPr="007A5C86">
        <w:t>(dále jen „</w:t>
      </w:r>
      <w:r w:rsidRPr="007A5C86">
        <w:rPr>
          <w:b/>
          <w:bCs/>
        </w:rPr>
        <w:t>Zákazník</w:t>
      </w:r>
      <w:r w:rsidRPr="007A5C86">
        <w:t>“)</w:t>
      </w:r>
      <w:r>
        <w:br/>
      </w:r>
    </w:p>
    <w:p w14:paraId="08EC48AD" w14:textId="408CADF2" w:rsidR="007A5C86" w:rsidRDefault="007A5C86" w:rsidP="007A5C86">
      <w:r>
        <w:t>a</w:t>
      </w:r>
    </w:p>
    <w:p w14:paraId="6ED54FC3" w14:textId="77777777" w:rsidR="007A5C86" w:rsidRPr="007A5C86" w:rsidRDefault="007A5C86" w:rsidP="007A5C86"/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7938"/>
      </w:tblGrid>
      <w:tr w:rsidR="007A5C86" w:rsidRPr="007A5C86" w14:paraId="20C4CF2F" w14:textId="77777777" w:rsidTr="007A5C86">
        <w:tc>
          <w:tcPr>
            <w:tcW w:w="1843" w:type="dxa"/>
          </w:tcPr>
          <w:p w14:paraId="6BACDBCD" w14:textId="77777777" w:rsidR="007A5C86" w:rsidRPr="007A5C86" w:rsidRDefault="007A5C86" w:rsidP="007A5C86">
            <w:r w:rsidRPr="007A5C86">
              <w:t>Společnost</w:t>
            </w:r>
          </w:p>
        </w:tc>
        <w:tc>
          <w:tcPr>
            <w:tcW w:w="284" w:type="dxa"/>
          </w:tcPr>
          <w:p w14:paraId="61794833" w14:textId="77777777" w:rsidR="007A5C86" w:rsidRPr="007A5C86" w:rsidRDefault="007A5C86" w:rsidP="007A5C86">
            <w:r w:rsidRPr="007A5C86">
              <w:softHyphen/>
            </w:r>
          </w:p>
        </w:tc>
        <w:tc>
          <w:tcPr>
            <w:tcW w:w="7938" w:type="dxa"/>
          </w:tcPr>
          <w:p w14:paraId="04D3A8C5" w14:textId="08AFC876" w:rsidR="007A5C86" w:rsidRPr="009C4674" w:rsidRDefault="007A5C86" w:rsidP="007A5C86">
            <w:pPr>
              <w:rPr>
                <w:b/>
                <w:bCs/>
              </w:rPr>
            </w:pPr>
            <w:proofErr w:type="spellStart"/>
            <w:r w:rsidRPr="009C4674">
              <w:rPr>
                <w:b/>
                <w:bCs/>
              </w:rPr>
              <w:t>C</w:t>
            </w:r>
            <w:r w:rsidR="001D61CE">
              <w:rPr>
                <w:b/>
                <w:bCs/>
              </w:rPr>
              <w:t>hargee</w:t>
            </w:r>
            <w:proofErr w:type="spellEnd"/>
            <w:r w:rsidR="001D61CE">
              <w:rPr>
                <w:b/>
                <w:bCs/>
              </w:rPr>
              <w:t xml:space="preserve"> </w:t>
            </w:r>
            <w:proofErr w:type="spellStart"/>
            <w:r w:rsidR="001D61CE">
              <w:rPr>
                <w:b/>
                <w:bCs/>
              </w:rPr>
              <w:t>eMobility</w:t>
            </w:r>
            <w:proofErr w:type="spellEnd"/>
            <w:r w:rsidRPr="009C4674">
              <w:rPr>
                <w:b/>
                <w:bCs/>
              </w:rPr>
              <w:t xml:space="preserve"> a.s.</w:t>
            </w:r>
          </w:p>
          <w:p w14:paraId="46FE31AF" w14:textId="77777777" w:rsidR="007A5C86" w:rsidRPr="007A5C86" w:rsidRDefault="007A5C86" w:rsidP="007A5C86">
            <w:r w:rsidRPr="007A5C86">
              <w:t xml:space="preserve">poskytovatel služby </w:t>
            </w:r>
            <w:proofErr w:type="spellStart"/>
            <w:r w:rsidRPr="007A5C86">
              <w:t>Chargee</w:t>
            </w:r>
            <w:proofErr w:type="spellEnd"/>
          </w:p>
        </w:tc>
      </w:tr>
      <w:tr w:rsidR="007A5C86" w:rsidRPr="007A5C86" w14:paraId="5518AC5E" w14:textId="77777777" w:rsidTr="007A5C86">
        <w:tc>
          <w:tcPr>
            <w:tcW w:w="1843" w:type="dxa"/>
          </w:tcPr>
          <w:p w14:paraId="394CF1ED" w14:textId="77777777" w:rsidR="007A5C86" w:rsidRPr="007A5C86" w:rsidRDefault="007A5C86" w:rsidP="007A5C86">
            <w:r w:rsidRPr="007A5C86">
              <w:t>Sídlo</w:t>
            </w:r>
          </w:p>
        </w:tc>
        <w:tc>
          <w:tcPr>
            <w:tcW w:w="284" w:type="dxa"/>
          </w:tcPr>
          <w:p w14:paraId="57E9DF3F" w14:textId="77777777" w:rsidR="007A5C86" w:rsidRPr="007A5C86" w:rsidRDefault="007A5C86" w:rsidP="007A5C86"/>
        </w:tc>
        <w:tc>
          <w:tcPr>
            <w:tcW w:w="7938" w:type="dxa"/>
          </w:tcPr>
          <w:p w14:paraId="42265F09" w14:textId="77777777" w:rsidR="007A5C86" w:rsidRPr="007A5C86" w:rsidRDefault="007A5C86" w:rsidP="007A5C86">
            <w:r w:rsidRPr="007A5C86">
              <w:t>Na hřebenech II 1718/8, Nusle, 140 00, Praha 4</w:t>
            </w:r>
          </w:p>
        </w:tc>
      </w:tr>
      <w:tr w:rsidR="007A5C86" w:rsidRPr="007A5C86" w14:paraId="1E98E197" w14:textId="77777777" w:rsidTr="007A5C86">
        <w:tc>
          <w:tcPr>
            <w:tcW w:w="1843" w:type="dxa"/>
          </w:tcPr>
          <w:p w14:paraId="2E9972A8" w14:textId="77777777" w:rsidR="007A5C86" w:rsidRPr="007A5C86" w:rsidRDefault="007A5C86" w:rsidP="007A5C86">
            <w:r w:rsidRPr="007A5C86">
              <w:t>IČ</w:t>
            </w:r>
          </w:p>
        </w:tc>
        <w:tc>
          <w:tcPr>
            <w:tcW w:w="284" w:type="dxa"/>
          </w:tcPr>
          <w:p w14:paraId="4FD06F12" w14:textId="77777777" w:rsidR="007A5C86" w:rsidRPr="007A5C86" w:rsidRDefault="007A5C86" w:rsidP="007A5C86"/>
        </w:tc>
        <w:tc>
          <w:tcPr>
            <w:tcW w:w="7938" w:type="dxa"/>
          </w:tcPr>
          <w:p w14:paraId="0A41EFCA" w14:textId="77777777" w:rsidR="007A5C86" w:rsidRPr="007A5C86" w:rsidRDefault="007A5C86" w:rsidP="007A5C86">
            <w:r w:rsidRPr="007A5C86">
              <w:t>03947092</w:t>
            </w:r>
          </w:p>
        </w:tc>
      </w:tr>
      <w:tr w:rsidR="007A5C86" w:rsidRPr="007A5C86" w14:paraId="20CC3A78" w14:textId="77777777" w:rsidTr="007A5C86">
        <w:tc>
          <w:tcPr>
            <w:tcW w:w="1843" w:type="dxa"/>
          </w:tcPr>
          <w:p w14:paraId="6A132316" w14:textId="77777777" w:rsidR="007A5C86" w:rsidRPr="007A5C86" w:rsidRDefault="007A5C86" w:rsidP="007A5C86">
            <w:r w:rsidRPr="007A5C86">
              <w:t>DIČ</w:t>
            </w:r>
          </w:p>
        </w:tc>
        <w:tc>
          <w:tcPr>
            <w:tcW w:w="284" w:type="dxa"/>
          </w:tcPr>
          <w:p w14:paraId="7B35FCE6" w14:textId="77777777" w:rsidR="007A5C86" w:rsidRPr="007A5C86" w:rsidRDefault="007A5C86" w:rsidP="007A5C86"/>
        </w:tc>
        <w:tc>
          <w:tcPr>
            <w:tcW w:w="7938" w:type="dxa"/>
          </w:tcPr>
          <w:p w14:paraId="6133F1B3" w14:textId="77777777" w:rsidR="007A5C86" w:rsidRPr="007A5C86" w:rsidRDefault="007A5C86" w:rsidP="007A5C86">
            <w:r w:rsidRPr="007A5C86">
              <w:t>CZ03947092</w:t>
            </w:r>
          </w:p>
        </w:tc>
      </w:tr>
      <w:tr w:rsidR="007A5C86" w:rsidRPr="007A5C86" w14:paraId="421E99E4" w14:textId="77777777" w:rsidTr="007A5C86">
        <w:tc>
          <w:tcPr>
            <w:tcW w:w="1843" w:type="dxa"/>
          </w:tcPr>
          <w:p w14:paraId="55EBCA49" w14:textId="77777777" w:rsidR="007A5C86" w:rsidRPr="007A5C86" w:rsidRDefault="007A5C86" w:rsidP="007A5C86">
            <w:r w:rsidRPr="007A5C86">
              <w:t>Zápis v OR</w:t>
            </w:r>
          </w:p>
        </w:tc>
        <w:tc>
          <w:tcPr>
            <w:tcW w:w="284" w:type="dxa"/>
          </w:tcPr>
          <w:p w14:paraId="51BC314E" w14:textId="77777777" w:rsidR="007A5C86" w:rsidRPr="007A5C86" w:rsidRDefault="007A5C86" w:rsidP="007A5C86"/>
        </w:tc>
        <w:tc>
          <w:tcPr>
            <w:tcW w:w="7938" w:type="dxa"/>
          </w:tcPr>
          <w:p w14:paraId="3BBC4E8F" w14:textId="0D2D9ED4" w:rsidR="007A5C86" w:rsidRPr="007A5C86" w:rsidRDefault="001E312E" w:rsidP="007A5C86">
            <w:r w:rsidRPr="00650185">
              <w:rPr>
                <w:sz w:val="21"/>
                <w:szCs w:val="21"/>
              </w:rPr>
              <w:t>B 20543 vedená u Městského soudu v Praze</w:t>
            </w:r>
          </w:p>
        </w:tc>
      </w:tr>
      <w:tr w:rsidR="007A5C86" w:rsidRPr="007A5C86" w14:paraId="72BF88F0" w14:textId="77777777" w:rsidTr="007A5C86">
        <w:tc>
          <w:tcPr>
            <w:tcW w:w="1843" w:type="dxa"/>
          </w:tcPr>
          <w:p w14:paraId="2B02A6C8" w14:textId="77777777" w:rsidR="007A5C86" w:rsidRPr="007A5C86" w:rsidRDefault="007A5C86" w:rsidP="007A5C86">
            <w:r w:rsidRPr="007A5C86">
              <w:t>Bankovní spojení</w:t>
            </w:r>
          </w:p>
        </w:tc>
        <w:tc>
          <w:tcPr>
            <w:tcW w:w="284" w:type="dxa"/>
          </w:tcPr>
          <w:p w14:paraId="1FC5102A" w14:textId="77777777" w:rsidR="007A5C86" w:rsidRPr="007A5C86" w:rsidRDefault="007A5C86" w:rsidP="007A5C86"/>
        </w:tc>
        <w:tc>
          <w:tcPr>
            <w:tcW w:w="7938" w:type="dxa"/>
          </w:tcPr>
          <w:p w14:paraId="641AC9E0" w14:textId="34BECA68" w:rsidR="007A5C86" w:rsidRPr="001E312E" w:rsidRDefault="007A5C86" w:rsidP="001E312E">
            <w:pPr>
              <w:rPr>
                <w:sz w:val="21"/>
                <w:szCs w:val="21"/>
              </w:rPr>
            </w:pPr>
          </w:p>
        </w:tc>
      </w:tr>
      <w:tr w:rsidR="007A5C86" w:rsidRPr="007A5C86" w14:paraId="2A7AAC5F" w14:textId="77777777" w:rsidTr="007A5C86">
        <w:tc>
          <w:tcPr>
            <w:tcW w:w="1843" w:type="dxa"/>
          </w:tcPr>
          <w:p w14:paraId="38F554FA" w14:textId="77777777" w:rsidR="007A5C86" w:rsidRPr="007A5C86" w:rsidRDefault="007A5C86" w:rsidP="007A5C86">
            <w:r w:rsidRPr="007A5C86">
              <w:t>Zastoupená</w:t>
            </w:r>
          </w:p>
        </w:tc>
        <w:tc>
          <w:tcPr>
            <w:tcW w:w="284" w:type="dxa"/>
          </w:tcPr>
          <w:p w14:paraId="36C9C2FA" w14:textId="77777777" w:rsidR="007A5C86" w:rsidRPr="007A5C86" w:rsidRDefault="007A5C86" w:rsidP="007A5C86"/>
        </w:tc>
        <w:tc>
          <w:tcPr>
            <w:tcW w:w="7938" w:type="dxa"/>
          </w:tcPr>
          <w:p w14:paraId="6FDAA4E4" w14:textId="77777777" w:rsidR="001E312E" w:rsidRDefault="001E312E" w:rsidP="001E312E">
            <w:pPr>
              <w:spacing w:line="276" w:lineRule="auto"/>
              <w:rPr>
                <w:sz w:val="21"/>
                <w:szCs w:val="21"/>
              </w:rPr>
            </w:pPr>
            <w:r w:rsidRPr="00BE7C03">
              <w:rPr>
                <w:sz w:val="21"/>
                <w:szCs w:val="21"/>
              </w:rPr>
              <w:t>Ing. Pavel Doležel, generální ředitel, na základě plné moci</w:t>
            </w:r>
          </w:p>
          <w:p w14:paraId="7549C796" w14:textId="31F4B4B1" w:rsidR="007A5C86" w:rsidRPr="007A5C86" w:rsidRDefault="001E312E" w:rsidP="001E312E">
            <w:r w:rsidRPr="00BE7C03">
              <w:rPr>
                <w:sz w:val="21"/>
                <w:szCs w:val="21"/>
              </w:rPr>
              <w:t xml:space="preserve">Ing. Jakub </w:t>
            </w:r>
            <w:proofErr w:type="spellStart"/>
            <w:r w:rsidRPr="00BE7C03">
              <w:rPr>
                <w:sz w:val="21"/>
                <w:szCs w:val="21"/>
              </w:rPr>
              <w:t>Žoha</w:t>
            </w:r>
            <w:proofErr w:type="spellEnd"/>
            <w:r w:rsidRPr="00BE7C03">
              <w:rPr>
                <w:sz w:val="21"/>
                <w:szCs w:val="21"/>
              </w:rPr>
              <w:t>, zástupce generálního ředitele, na základě plné moci</w:t>
            </w:r>
          </w:p>
        </w:tc>
      </w:tr>
    </w:tbl>
    <w:p w14:paraId="22BEA93B" w14:textId="77777777" w:rsidR="007A5C86" w:rsidRPr="007A5C86" w:rsidRDefault="007A5C86" w:rsidP="007A5C86">
      <w:pPr>
        <w:spacing w:after="50" w:line="240" w:lineRule="exact"/>
        <w:ind w:left="-20"/>
      </w:pPr>
    </w:p>
    <w:p w14:paraId="29A21231" w14:textId="2FFF0164" w:rsidR="00EE5696" w:rsidRDefault="007A5C86" w:rsidP="00F5549C">
      <w:r>
        <w:t>(dále jen „</w:t>
      </w:r>
      <w:r w:rsidRPr="00FF7500">
        <w:rPr>
          <w:b/>
          <w:bCs/>
        </w:rPr>
        <w:t>Poskytovatel</w:t>
      </w:r>
      <w:r>
        <w:t>“)</w:t>
      </w:r>
    </w:p>
    <w:p w14:paraId="64E53856" w14:textId="47716E30" w:rsidR="007A5C86" w:rsidRDefault="007A5C86" w:rsidP="00F5549C">
      <w:pPr>
        <w:rPr>
          <w:rFonts w:ascii="Montserrat Light" w:hAnsi="Montserrat Light"/>
          <w:sz w:val="20"/>
          <w:szCs w:val="20"/>
        </w:rPr>
      </w:pPr>
    </w:p>
    <w:p w14:paraId="659D0ACA" w14:textId="2171FD58" w:rsidR="007A5C86" w:rsidRDefault="007A5C86" w:rsidP="00F5549C">
      <w:pPr>
        <w:rPr>
          <w:rFonts w:ascii="Arial Unicode MS" w:eastAsia="Arial Unicode MS" w:hAnsi="Arial Unicode MS" w:cs="Arial Unicode MS"/>
          <w:b/>
          <w:bCs/>
          <w:noProof/>
          <w:color w:val="000000"/>
          <w:spacing w:val="-41"/>
          <w:sz w:val="24"/>
          <w:szCs w:val="24"/>
        </w:rPr>
      </w:pPr>
    </w:p>
    <w:p w14:paraId="2D10DC55" w14:textId="4042A7E0" w:rsidR="007A5C86" w:rsidRDefault="007A5C86" w:rsidP="00F5549C">
      <w:r w:rsidRPr="003F4344">
        <w:t>(Poskytovatel a Zákazník dále též společně jen „</w:t>
      </w:r>
      <w:r w:rsidRPr="003F4344">
        <w:rPr>
          <w:b/>
          <w:bCs/>
        </w:rPr>
        <w:t>Smluvní strany</w:t>
      </w:r>
      <w:r w:rsidRPr="003F4344">
        <w:t>“ nebo jednotlivě jen „</w:t>
      </w:r>
      <w:r w:rsidRPr="003F4344">
        <w:rPr>
          <w:b/>
          <w:bCs/>
        </w:rPr>
        <w:t>Smluvní strana</w:t>
      </w:r>
      <w:r w:rsidRPr="003F4344">
        <w:t>")</w:t>
      </w:r>
    </w:p>
    <w:p w14:paraId="582F0EA5" w14:textId="77777777" w:rsidR="007A5C86" w:rsidRDefault="007A5C86" w:rsidP="00F5549C"/>
    <w:p w14:paraId="2688C96A" w14:textId="68A3A612" w:rsidR="007A5C86" w:rsidRDefault="007A5C86" w:rsidP="00F5549C"/>
    <w:p w14:paraId="5E6274E9" w14:textId="77777777" w:rsidR="00A31972" w:rsidRDefault="00A31972" w:rsidP="281C4BC4"/>
    <w:p w14:paraId="6A7143FB" w14:textId="77777777" w:rsidR="00A31972" w:rsidRDefault="00A31972" w:rsidP="281C4BC4"/>
    <w:p w14:paraId="5A3C4B34" w14:textId="52A0C0FC" w:rsidR="281C4BC4" w:rsidRDefault="281C4BC4" w:rsidP="281C4BC4"/>
    <w:p w14:paraId="7A74D219" w14:textId="1D54B137" w:rsidR="007A5C86" w:rsidRDefault="007A5C86" w:rsidP="00F5549C">
      <w:r>
        <w:lastRenderedPageBreak/>
        <w:t xml:space="preserve">Smluvní strany ujednávají následující: </w:t>
      </w:r>
    </w:p>
    <w:p w14:paraId="7DA09A67" w14:textId="15506452" w:rsidR="007A5C86" w:rsidRDefault="007A5C86" w:rsidP="00F5549C"/>
    <w:p w14:paraId="5F3AD4F5" w14:textId="7E1F10BD" w:rsidR="007A5C86" w:rsidRPr="007A5C86" w:rsidRDefault="007A5C86" w:rsidP="007A5C86">
      <w:pPr>
        <w:jc w:val="center"/>
      </w:pPr>
      <w:r w:rsidRPr="007A5C86">
        <w:rPr>
          <w:rFonts w:eastAsiaTheme="majorEastAsia" w:cs="Open Sans"/>
          <w:color w:val="5078B7"/>
          <w:sz w:val="32"/>
          <w:szCs w:val="32"/>
          <w:lang w:eastAsia="cs-CZ"/>
        </w:rPr>
        <w:t>1. ZMĚNA SMLOUVY</w:t>
      </w:r>
      <w:r>
        <w:rPr>
          <w:rFonts w:eastAsiaTheme="majorEastAsia" w:cs="Open Sans"/>
          <w:color w:val="5078B7"/>
          <w:sz w:val="32"/>
          <w:szCs w:val="32"/>
          <w:lang w:eastAsia="cs-CZ"/>
        </w:rPr>
        <w:br/>
      </w:r>
    </w:p>
    <w:p w14:paraId="3776B1D0" w14:textId="0012342E" w:rsidR="007A5C86" w:rsidRDefault="007A5C86" w:rsidP="007C70CA">
      <w:pPr>
        <w:jc w:val="both"/>
      </w:pPr>
      <w:r w:rsidRPr="007C70CA">
        <w:rPr>
          <w:b/>
          <w:bCs/>
        </w:rPr>
        <w:t>1.1.</w:t>
      </w:r>
      <w:r w:rsidR="007C70CA">
        <w:t xml:space="preserve"> </w:t>
      </w:r>
      <w:r w:rsidRPr="007A5C86">
        <w:t>Smluvní strany tímto Dodatkem mění znění Přílohy č. 2 Cena za Služby dobíjení a</w:t>
      </w:r>
      <w:r w:rsidR="007C70CA">
        <w:t> </w:t>
      </w:r>
      <w:r w:rsidRPr="007A5C86">
        <w:t>podmínky Služeb dobíjení ke Smlouvě o poskytování služeb dobíjení (MSP)</w:t>
      </w:r>
      <w:r w:rsidR="007C70CA">
        <w:t xml:space="preserve"> </w:t>
      </w:r>
      <w:r w:rsidR="007C70CA">
        <w:br/>
      </w:r>
      <w:r w:rsidR="00BE23D8" w:rsidRPr="00BE23D8">
        <w:t>Č.</w:t>
      </w:r>
      <w:r w:rsidR="001E312E" w:rsidRPr="001E312E">
        <w:t xml:space="preserve"> CHAR-MSPP-230020</w:t>
      </w:r>
      <w:r w:rsidR="001E312E">
        <w:t xml:space="preserve"> </w:t>
      </w:r>
      <w:r w:rsidRPr="007A5C86">
        <w:t xml:space="preserve">uzavřené mezi Zákazníkem a Poskytovatelem </w:t>
      </w:r>
      <w:r w:rsidRPr="00A31972">
        <w:t xml:space="preserve">dne </w:t>
      </w:r>
      <w:r w:rsidR="00A31972" w:rsidRPr="00A31972">
        <w:t>11</w:t>
      </w:r>
      <w:r w:rsidRPr="00A31972">
        <w:t xml:space="preserve">. </w:t>
      </w:r>
      <w:r w:rsidR="00F67BC2" w:rsidRPr="00A31972">
        <w:t>0</w:t>
      </w:r>
      <w:r w:rsidR="00A31972" w:rsidRPr="00A31972">
        <w:t>5</w:t>
      </w:r>
      <w:r w:rsidRPr="00A31972">
        <w:t>. 202</w:t>
      </w:r>
      <w:r w:rsidR="00A31972" w:rsidRPr="00A31972">
        <w:t>3</w:t>
      </w:r>
      <w:r w:rsidRPr="007A5C86">
        <w:t xml:space="preserve"> (dále jako jen „</w:t>
      </w:r>
      <w:r w:rsidRPr="007A5C86">
        <w:rPr>
          <w:b/>
          <w:bCs/>
        </w:rPr>
        <w:t>Smlouva</w:t>
      </w:r>
      <w:r w:rsidRPr="007A5C86">
        <w:t>“).</w:t>
      </w:r>
    </w:p>
    <w:p w14:paraId="4A70190A" w14:textId="497D6BC6" w:rsidR="007C70CA" w:rsidRDefault="007C70CA" w:rsidP="007C70CA">
      <w:pPr>
        <w:jc w:val="both"/>
      </w:pPr>
    </w:p>
    <w:p w14:paraId="056D5877" w14:textId="08CA7FEC" w:rsidR="00AB2B0E" w:rsidRDefault="007C70CA" w:rsidP="007C70CA">
      <w:pPr>
        <w:jc w:val="both"/>
      </w:pPr>
      <w:r w:rsidRPr="007C70CA">
        <w:rPr>
          <w:b/>
          <w:bCs/>
        </w:rPr>
        <w:t>1.2.</w:t>
      </w:r>
      <w:r>
        <w:t xml:space="preserve"> Od </w:t>
      </w:r>
      <w:r w:rsidR="001E312E">
        <w:t>23</w:t>
      </w:r>
      <w:r>
        <w:t>.</w:t>
      </w:r>
      <w:r w:rsidR="005C3980">
        <w:t>0</w:t>
      </w:r>
      <w:r w:rsidR="001E312E">
        <w:t>4</w:t>
      </w:r>
      <w:r>
        <w:t>.202</w:t>
      </w:r>
      <w:r w:rsidR="001E312E">
        <w:t>6</w:t>
      </w:r>
      <w:r>
        <w:t xml:space="preserve"> </w:t>
      </w:r>
      <w:r w:rsidRPr="007C70CA">
        <w:t>se mění Příloha č. 2 Cena za Služby</w:t>
      </w:r>
      <w:r>
        <w:t xml:space="preserve"> </w:t>
      </w:r>
      <w:r w:rsidRPr="007C70CA">
        <w:t>dobíjení a podmínky Služeb</w:t>
      </w:r>
      <w:r>
        <w:t xml:space="preserve"> </w:t>
      </w:r>
      <w:r w:rsidRPr="007C70CA">
        <w:t>dobíjení</w:t>
      </w:r>
      <w:r w:rsidR="00AB2B0E">
        <w:t xml:space="preserve">, </w:t>
      </w:r>
      <w:r w:rsidRPr="007C70CA">
        <w:t>a to na následující znění:</w:t>
      </w:r>
    </w:p>
    <w:p w14:paraId="254FC7B4" w14:textId="77777777" w:rsidR="00096D9C" w:rsidRDefault="00096D9C" w:rsidP="007C70CA">
      <w:pPr>
        <w:jc w:val="both"/>
      </w:pPr>
    </w:p>
    <w:p w14:paraId="12887C01" w14:textId="088675B3" w:rsidR="00AB2B0E" w:rsidRPr="00096D9C" w:rsidRDefault="00AB2B0E" w:rsidP="00096D9C">
      <w:pPr>
        <w:jc w:val="center"/>
        <w:rPr>
          <w:rFonts w:eastAsiaTheme="majorEastAsia" w:cs="Open Sans"/>
          <w:color w:val="5078B7"/>
          <w:sz w:val="32"/>
          <w:szCs w:val="32"/>
          <w:lang w:eastAsia="cs-CZ"/>
        </w:rPr>
      </w:pPr>
      <w:r w:rsidRPr="00096D9C">
        <w:rPr>
          <w:rFonts w:eastAsiaTheme="majorEastAsia" w:cs="Open Sans"/>
          <w:color w:val="5078B7"/>
          <w:sz w:val="32"/>
          <w:szCs w:val="32"/>
          <w:lang w:eastAsia="cs-CZ"/>
        </w:rPr>
        <w:t>PŘÍLOHA Č.2</w:t>
      </w:r>
      <w:r w:rsidRPr="00096D9C">
        <w:rPr>
          <w:rFonts w:eastAsiaTheme="majorEastAsia" w:cs="Open Sans"/>
          <w:color w:val="5078B7"/>
          <w:sz w:val="32"/>
          <w:szCs w:val="32"/>
          <w:lang w:eastAsia="cs-CZ"/>
        </w:rPr>
        <w:br/>
        <w:t>Cena za Služby dobíjení a podmínky Služeb dobíjení</w:t>
      </w:r>
    </w:p>
    <w:p w14:paraId="21A3588A" w14:textId="77777777" w:rsidR="00AB2B0E" w:rsidRDefault="00AB2B0E" w:rsidP="007C70CA">
      <w:pPr>
        <w:jc w:val="both"/>
      </w:pPr>
    </w:p>
    <w:p w14:paraId="268BEDD2" w14:textId="1AC380E1" w:rsidR="00AB2B0E" w:rsidRDefault="00AB2B0E" w:rsidP="00AB2B0E">
      <w:pPr>
        <w:jc w:val="both"/>
        <w:rPr>
          <w:rFonts w:cs="Open Sans"/>
        </w:rPr>
      </w:pPr>
      <w:r w:rsidRPr="002D7E71">
        <w:rPr>
          <w:rFonts w:cs="Open Sans"/>
        </w:rPr>
        <w:t>V souladu se Smlouvou se Smluvní strany dohodly na Ceně za poskytování Služeb dobíjení, kterou je povinen uhradit Zákazník Poskytovateli. Cena za Služby dobíjení je uvedena níže v této příloze a je rozdělena na cenu za základní služby (bod 1. níže), doplňkové služby (bod</w:t>
      </w:r>
      <w:r>
        <w:rPr>
          <w:rFonts w:cs="Open Sans"/>
        </w:rPr>
        <w:t> </w:t>
      </w:r>
      <w:r w:rsidRPr="002D7E71">
        <w:rPr>
          <w:rFonts w:cs="Open Sans"/>
        </w:rPr>
        <w:t>2. níže) a Cenu za dobíjení (bod 3. níže).</w:t>
      </w:r>
    </w:p>
    <w:p w14:paraId="5933E7EA" w14:textId="77777777" w:rsidR="00AB2B0E" w:rsidRPr="002D7E71" w:rsidRDefault="00AB2B0E" w:rsidP="00AB2B0E">
      <w:pPr>
        <w:rPr>
          <w:rFonts w:cs="Open Sans"/>
        </w:rPr>
      </w:pPr>
    </w:p>
    <w:p w14:paraId="612F4AFB" w14:textId="390BAA44" w:rsidR="00AB2B0E" w:rsidRDefault="00AB2B0E" w:rsidP="00AB2B0E">
      <w:pPr>
        <w:rPr>
          <w:rFonts w:cs="Open Sans"/>
        </w:rPr>
      </w:pPr>
      <w:r w:rsidRPr="002D7E71">
        <w:rPr>
          <w:rFonts w:cs="Open Sans"/>
        </w:rPr>
        <w:t>Veškeré zde uvedené ceny jsou bez DPH v zákonné výši.</w:t>
      </w:r>
    </w:p>
    <w:p w14:paraId="0F8FCD4B" w14:textId="77777777" w:rsidR="00AB2B0E" w:rsidRDefault="00AB2B0E" w:rsidP="00AB2B0E">
      <w:pPr>
        <w:rPr>
          <w:rFonts w:cs="Open Sans"/>
        </w:rPr>
      </w:pPr>
    </w:p>
    <w:p w14:paraId="310BA37E" w14:textId="6AED9F78" w:rsidR="00AB2B0E" w:rsidRDefault="00AB2B0E" w:rsidP="00AB2B0E">
      <w:pPr>
        <w:pStyle w:val="CLPHeading2"/>
        <w:numPr>
          <w:ilvl w:val="0"/>
          <w:numId w:val="2"/>
        </w:numPr>
        <w:tabs>
          <w:tab w:val="num" w:pos="360"/>
        </w:tabs>
        <w:ind w:left="567" w:hanging="567"/>
        <w:jc w:val="left"/>
        <w:rPr>
          <w:b/>
          <w:bCs/>
          <w:color w:val="auto"/>
          <w:sz w:val="22"/>
          <w:szCs w:val="22"/>
        </w:rPr>
      </w:pPr>
      <w:r w:rsidRPr="00953F07">
        <w:rPr>
          <w:b/>
          <w:bCs/>
          <w:color w:val="auto"/>
          <w:sz w:val="22"/>
          <w:szCs w:val="22"/>
        </w:rPr>
        <w:t>Cena za základní služby</w:t>
      </w:r>
    </w:p>
    <w:tbl>
      <w:tblPr>
        <w:tblStyle w:val="Mkatabulky"/>
        <w:tblW w:w="8652" w:type="dxa"/>
        <w:tblInd w:w="284" w:type="dxa"/>
        <w:tblLook w:val="04A0" w:firstRow="1" w:lastRow="0" w:firstColumn="1" w:lastColumn="0" w:noHBand="0" w:noVBand="1"/>
      </w:tblPr>
      <w:tblGrid>
        <w:gridCol w:w="5673"/>
        <w:gridCol w:w="58"/>
        <w:gridCol w:w="2921"/>
      </w:tblGrid>
      <w:tr w:rsidR="00B642AF" w:rsidRPr="00C71495" w14:paraId="3BA3D512" w14:textId="77777777" w:rsidTr="00DC6950"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74A5D" w14:textId="77777777" w:rsidR="00B642AF" w:rsidRPr="00C71495" w:rsidRDefault="00B642AF" w:rsidP="00DC6950">
            <w:pPr>
              <w:rPr>
                <w:rFonts w:ascii="Montserrat SemiBold" w:hAnsi="Montserrat SemiBold"/>
                <w:b/>
                <w:bCs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512CB836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B642AF" w:rsidRPr="00C71495" w14:paraId="7C672250" w14:textId="77777777" w:rsidTr="00DC6950">
        <w:trPr>
          <w:trHeight w:val="437"/>
        </w:trPr>
        <w:tc>
          <w:tcPr>
            <w:tcW w:w="5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EECA3"/>
          </w:tcPr>
          <w:p w14:paraId="1731EB22" w14:textId="77777777" w:rsidR="00B642AF" w:rsidRPr="00FB17AA" w:rsidRDefault="00B642AF" w:rsidP="00DC6950">
            <w:pPr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EECA3"/>
            <w:vAlign w:val="center"/>
          </w:tcPr>
          <w:p w14:paraId="711637CA" w14:textId="77777777" w:rsidR="00B642AF" w:rsidRPr="00FB17AA" w:rsidRDefault="00B642AF" w:rsidP="00DC6950">
            <w:pPr>
              <w:jc w:val="center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FB17AA"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Chargee</w:t>
            </w:r>
            <w:proofErr w:type="spellEnd"/>
            <w:r w:rsidRPr="00FB17AA"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FB17AA"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Your</w:t>
            </w:r>
            <w:proofErr w:type="spellEnd"/>
            <w:r w:rsidRPr="00FB17AA"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FB17AA"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Choice</w:t>
            </w:r>
            <w:proofErr w:type="spellEnd"/>
          </w:p>
        </w:tc>
      </w:tr>
      <w:tr w:rsidR="00B642AF" w:rsidRPr="00C71495" w14:paraId="6C23665F" w14:textId="77777777" w:rsidTr="00DC6950"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C407D" w14:textId="77777777" w:rsidR="00B642AF" w:rsidRPr="00C71495" w:rsidRDefault="00B642AF" w:rsidP="00DC6950">
            <w:pPr>
              <w:rPr>
                <w:rFonts w:ascii="Montserrat SemiBold" w:hAnsi="Montserrat SemiBold"/>
                <w:b/>
                <w:bCs/>
                <w:sz w:val="20"/>
                <w:szCs w:val="20"/>
              </w:rPr>
            </w:pPr>
            <w:r w:rsidRPr="00C71495">
              <w:rPr>
                <w:rFonts w:ascii="Montserrat SemiBold" w:hAnsi="Montserrat SemiBold"/>
                <w:b/>
                <w:bCs/>
                <w:sz w:val="20"/>
                <w:szCs w:val="20"/>
              </w:rPr>
              <w:t xml:space="preserve">Cena produktů </w:t>
            </w:r>
            <w:r>
              <w:rPr>
                <w:rFonts w:ascii="Montserrat SemiBold" w:hAnsi="Montserrat SemiBold"/>
                <w:b/>
                <w:bCs/>
                <w:sz w:val="20"/>
                <w:szCs w:val="20"/>
              </w:rPr>
              <w:t>– aktivační</w:t>
            </w:r>
          </w:p>
        </w:tc>
        <w:tc>
          <w:tcPr>
            <w:tcW w:w="2919" w:type="dxa"/>
            <w:tcBorders>
              <w:left w:val="nil"/>
              <w:bottom w:val="single" w:sz="4" w:space="0" w:color="auto"/>
              <w:right w:val="nil"/>
            </w:tcBorders>
          </w:tcPr>
          <w:p w14:paraId="5462C4C4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B642AF" w:rsidRPr="00C71495" w14:paraId="5E9AF2A3" w14:textId="77777777" w:rsidTr="00DC6950"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B3C2E" w14:textId="77777777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C71495">
              <w:rPr>
                <w:rFonts w:ascii="Montserrat Light" w:hAnsi="Montserrat Light"/>
                <w:sz w:val="20"/>
                <w:szCs w:val="20"/>
              </w:rPr>
              <w:t xml:space="preserve">Cena za vystavení karty 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a mobilní aplikace </w:t>
            </w:r>
            <w:r w:rsidRPr="00C71495">
              <w:rPr>
                <w:rFonts w:ascii="Montserrat Light" w:hAnsi="Montserrat Light"/>
                <w:sz w:val="20"/>
                <w:szCs w:val="20"/>
              </w:rPr>
              <w:t>(jednorázová)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07952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199</w:t>
            </w:r>
            <w:r w:rsidRPr="00C71495">
              <w:rPr>
                <w:rFonts w:ascii="Montserrat Light" w:hAnsi="Montserrat Light"/>
                <w:sz w:val="18"/>
                <w:szCs w:val="18"/>
              </w:rPr>
              <w:t xml:space="preserve"> Kč</w:t>
            </w:r>
          </w:p>
        </w:tc>
      </w:tr>
      <w:tr w:rsidR="00B642AF" w:rsidRPr="00C71495" w14:paraId="3E7509B8" w14:textId="77777777" w:rsidTr="00DC6950">
        <w:trPr>
          <w:trHeight w:val="449"/>
        </w:trPr>
        <w:tc>
          <w:tcPr>
            <w:tcW w:w="864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95B4BBA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B642AF" w:rsidRPr="00C71495" w14:paraId="717C5045" w14:textId="77777777" w:rsidTr="00DC6950"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2A818" w14:textId="77777777" w:rsidR="00B642AF" w:rsidRPr="00C71495" w:rsidRDefault="00B642AF" w:rsidP="00DC6950">
            <w:pPr>
              <w:rPr>
                <w:rFonts w:ascii="Montserrat SemiBold" w:hAnsi="Montserrat SemiBold"/>
                <w:b/>
                <w:bCs/>
                <w:sz w:val="20"/>
                <w:szCs w:val="20"/>
              </w:rPr>
            </w:pPr>
            <w:r w:rsidRPr="00C71495">
              <w:rPr>
                <w:rFonts w:ascii="Montserrat SemiBold" w:hAnsi="Montserrat SemiBold"/>
                <w:b/>
                <w:bCs/>
                <w:sz w:val="20"/>
                <w:szCs w:val="20"/>
              </w:rPr>
              <w:t xml:space="preserve">Cena produktů </w:t>
            </w:r>
            <w:r>
              <w:rPr>
                <w:rFonts w:ascii="Montserrat SemiBold" w:hAnsi="Montserrat SemiBold"/>
                <w:b/>
                <w:bCs/>
                <w:sz w:val="20"/>
                <w:szCs w:val="20"/>
              </w:rPr>
              <w:t>– provozní</w:t>
            </w:r>
          </w:p>
        </w:tc>
        <w:tc>
          <w:tcPr>
            <w:tcW w:w="2919" w:type="dxa"/>
            <w:tcBorders>
              <w:left w:val="nil"/>
              <w:right w:val="nil"/>
            </w:tcBorders>
          </w:tcPr>
          <w:p w14:paraId="1FF768CD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B642AF" w:rsidRPr="00C71495" w14:paraId="2A2783FE" w14:textId="77777777" w:rsidTr="00DC6950"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05210" w14:textId="5208595F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C71495">
              <w:rPr>
                <w:rFonts w:ascii="Montserrat Light" w:hAnsi="Montserrat Light"/>
                <w:sz w:val="20"/>
                <w:szCs w:val="20"/>
              </w:rPr>
              <w:t xml:space="preserve">Cena za aktivní </w:t>
            </w:r>
            <w:proofErr w:type="spellStart"/>
            <w:r w:rsidRPr="00C71495">
              <w:rPr>
                <w:rFonts w:ascii="Montserrat Light" w:hAnsi="Montserrat Light"/>
                <w:sz w:val="20"/>
                <w:szCs w:val="20"/>
              </w:rPr>
              <w:t>Chargee</w:t>
            </w:r>
            <w:proofErr w:type="spellEnd"/>
            <w:r w:rsidRPr="00C71495">
              <w:rPr>
                <w:rFonts w:ascii="Montserrat Light" w:hAnsi="Montserrat Light"/>
                <w:sz w:val="20"/>
                <w:szCs w:val="20"/>
              </w:rPr>
              <w:t xml:space="preserve"> ID (měsíční</w:t>
            </w:r>
            <w:r>
              <w:rPr>
                <w:rFonts w:ascii="Montserrat Light" w:hAnsi="Montserrat Light"/>
                <w:sz w:val="20"/>
                <w:szCs w:val="20"/>
              </w:rPr>
              <w:t>/</w:t>
            </w:r>
            <w:proofErr w:type="spellStart"/>
            <w:r>
              <w:rPr>
                <w:rFonts w:ascii="Montserrat Light" w:hAnsi="Montserrat Light"/>
                <w:sz w:val="20"/>
                <w:szCs w:val="20"/>
              </w:rPr>
              <w:t>Chargee</w:t>
            </w:r>
            <w:proofErr w:type="spellEnd"/>
            <w:r>
              <w:rPr>
                <w:rFonts w:ascii="Montserrat Light" w:hAnsi="Montserrat Light"/>
                <w:sz w:val="20"/>
                <w:szCs w:val="20"/>
              </w:rPr>
              <w:t xml:space="preserve"> ID</w:t>
            </w:r>
            <w:r w:rsidRPr="00C71495">
              <w:rPr>
                <w:rFonts w:ascii="Montserrat Light" w:hAnsi="Montserrat Light"/>
                <w:sz w:val="20"/>
                <w:szCs w:val="20"/>
              </w:rPr>
              <w:t>)</w:t>
            </w:r>
          </w:p>
        </w:tc>
        <w:tc>
          <w:tcPr>
            <w:tcW w:w="2919" w:type="dxa"/>
            <w:tcBorders>
              <w:left w:val="nil"/>
              <w:right w:val="nil"/>
            </w:tcBorders>
          </w:tcPr>
          <w:p w14:paraId="77F91856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B642AF" w:rsidRPr="00C71495" w14:paraId="3D6662AE" w14:textId="77777777" w:rsidTr="00DC6950"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F7EB7" w14:textId="77777777" w:rsidR="00B642AF" w:rsidRDefault="00B642AF" w:rsidP="00B642AF">
            <w:pPr>
              <w:pStyle w:val="Odstavecseseznamem"/>
              <w:numPr>
                <w:ilvl w:val="0"/>
                <w:numId w:val="3"/>
              </w:numPr>
              <w:contextualSpacing/>
              <w:rPr>
                <w:rFonts w:ascii="Montserrat Light" w:hAnsi="Montserrat Light"/>
                <w:sz w:val="20"/>
                <w:szCs w:val="20"/>
              </w:rPr>
            </w:pPr>
            <w:proofErr w:type="spellStart"/>
            <w:r>
              <w:rPr>
                <w:rFonts w:ascii="Montserrat Light" w:hAnsi="Montserrat Light"/>
                <w:sz w:val="20"/>
                <w:szCs w:val="20"/>
              </w:rPr>
              <w:t>Chargee</w:t>
            </w:r>
            <w:proofErr w:type="spellEnd"/>
            <w:r>
              <w:rPr>
                <w:rFonts w:ascii="Montserrat Light" w:hAnsi="Montserrat Light"/>
                <w:sz w:val="20"/>
                <w:szCs w:val="20"/>
              </w:rPr>
              <w:t xml:space="preserve"> dobíjecí </w:t>
            </w:r>
            <w:proofErr w:type="spellStart"/>
            <w:r>
              <w:rPr>
                <w:rFonts w:ascii="Montserrat Light" w:hAnsi="Montserrat Light"/>
                <w:sz w:val="20"/>
                <w:szCs w:val="20"/>
              </w:rPr>
              <w:t>síť</w:t>
            </w:r>
            <w:proofErr w:type="spellEnd"/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</w:p>
          <w:p w14:paraId="0CAD0B59" w14:textId="77777777" w:rsidR="00B642AF" w:rsidRPr="003C2A0A" w:rsidRDefault="00B642AF" w:rsidP="00DC6950">
            <w:pPr>
              <w:rPr>
                <w:rFonts w:ascii="Montserrat Light" w:hAnsi="Montserrat Light"/>
                <w:i/>
                <w:iCs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                  </w:t>
            </w:r>
            <w:r w:rsidRPr="00BF31F6">
              <w:rPr>
                <w:rFonts w:ascii="Montserrat Light" w:hAnsi="Montserrat Light"/>
                <w:i/>
                <w:iCs/>
                <w:sz w:val="16"/>
                <w:szCs w:val="16"/>
              </w:rPr>
              <w:t xml:space="preserve">Vlastní síť </w:t>
            </w:r>
            <w:proofErr w:type="spellStart"/>
            <w:r w:rsidRPr="00BF31F6">
              <w:rPr>
                <w:rFonts w:ascii="Montserrat Light" w:hAnsi="Montserrat Light"/>
                <w:i/>
                <w:iCs/>
                <w:sz w:val="16"/>
                <w:szCs w:val="16"/>
              </w:rPr>
              <w:t>Chargee</w:t>
            </w:r>
            <w:proofErr w:type="spellEnd"/>
            <w:r w:rsidRPr="00BF31F6">
              <w:rPr>
                <w:rFonts w:ascii="Montserrat Light" w:hAnsi="Montserrat Light"/>
                <w:i/>
                <w:iCs/>
                <w:sz w:val="16"/>
                <w:szCs w:val="16"/>
              </w:rPr>
              <w:t xml:space="preserve"> a Partnerská síť</w:t>
            </w:r>
          </w:p>
        </w:tc>
        <w:tc>
          <w:tcPr>
            <w:tcW w:w="2919" w:type="dxa"/>
            <w:tcBorders>
              <w:left w:val="nil"/>
              <w:right w:val="nil"/>
            </w:tcBorders>
          </w:tcPr>
          <w:p w14:paraId="65991924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0 Kč</w:t>
            </w:r>
          </w:p>
        </w:tc>
      </w:tr>
      <w:tr w:rsidR="00B642AF" w:rsidRPr="00C71495" w14:paraId="33272F23" w14:textId="77777777" w:rsidTr="00DC6950"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47691" w14:textId="77777777" w:rsidR="00B642AF" w:rsidRPr="00456E53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nil"/>
              <w:right w:val="nil"/>
            </w:tcBorders>
          </w:tcPr>
          <w:p w14:paraId="26A56BD9" w14:textId="77777777" w:rsidR="00B642AF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B642AF" w:rsidRPr="00C71495" w14:paraId="451B759A" w14:textId="77777777" w:rsidTr="00DC6950"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81A40" w14:textId="77777777" w:rsidR="00B642AF" w:rsidRDefault="00B642AF" w:rsidP="00B642AF">
            <w:pPr>
              <w:pStyle w:val="Odstavecseseznamem"/>
              <w:numPr>
                <w:ilvl w:val="0"/>
                <w:numId w:val="3"/>
              </w:numPr>
              <w:contextualSpacing/>
              <w:rPr>
                <w:rFonts w:ascii="Montserrat Light" w:hAnsi="Montserrat Light"/>
                <w:sz w:val="20"/>
                <w:szCs w:val="20"/>
              </w:rPr>
            </w:pPr>
            <w:proofErr w:type="spellStart"/>
            <w:r>
              <w:rPr>
                <w:rFonts w:ascii="Montserrat Light" w:hAnsi="Montserrat Light"/>
                <w:sz w:val="20"/>
                <w:szCs w:val="20"/>
              </w:rPr>
              <w:t>Roamingové</w:t>
            </w:r>
            <w:proofErr w:type="spellEnd"/>
            <w:r>
              <w:rPr>
                <w:rFonts w:ascii="Montserrat Light" w:hAnsi="Montserrat Light"/>
                <w:sz w:val="20"/>
                <w:szCs w:val="20"/>
              </w:rPr>
              <w:t xml:space="preserve"> sítě </w:t>
            </w:r>
          </w:p>
          <w:p w14:paraId="4623B622" w14:textId="77777777" w:rsidR="00B642AF" w:rsidRPr="00BF31F6" w:rsidRDefault="00B642AF" w:rsidP="00DC6950">
            <w:pPr>
              <w:ind w:left="598" w:hanging="598"/>
              <w:rPr>
                <w:rFonts w:ascii="Montserrat Light" w:hAnsi="Montserrat Light"/>
                <w:i/>
                <w:iCs/>
                <w:sz w:val="16"/>
                <w:szCs w:val="16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                  </w:t>
            </w:r>
            <w:r w:rsidRPr="00BF31F6">
              <w:rPr>
                <w:rFonts w:ascii="Montserrat Light" w:hAnsi="Montserrat Light"/>
                <w:i/>
                <w:iCs/>
                <w:sz w:val="16"/>
                <w:szCs w:val="16"/>
              </w:rPr>
              <w:t>Základní dobíjecí sítě</w:t>
            </w:r>
          </w:p>
          <w:p w14:paraId="630F089F" w14:textId="77777777" w:rsidR="00B642AF" w:rsidRPr="009036A1" w:rsidRDefault="00B642AF" w:rsidP="00DC6950">
            <w:pPr>
              <w:ind w:left="598" w:hanging="598"/>
              <w:rPr>
                <w:rFonts w:ascii="Montserrat Light" w:hAnsi="Montserrat Light"/>
                <w:sz w:val="20"/>
                <w:szCs w:val="20"/>
              </w:rPr>
            </w:pPr>
            <w:r w:rsidRPr="00BF31F6">
              <w:rPr>
                <w:rFonts w:ascii="Montserrat Light" w:hAnsi="Montserrat Light"/>
                <w:i/>
                <w:iCs/>
                <w:sz w:val="16"/>
                <w:szCs w:val="16"/>
              </w:rPr>
              <w:t xml:space="preserve">          </w:t>
            </w:r>
            <w:r>
              <w:rPr>
                <w:rFonts w:ascii="Montserrat Light" w:hAnsi="Montserrat Light"/>
                <w:i/>
                <w:iCs/>
                <w:sz w:val="16"/>
                <w:szCs w:val="16"/>
              </w:rPr>
              <w:t xml:space="preserve">       </w:t>
            </w:r>
            <w:r w:rsidRPr="00BF31F6">
              <w:rPr>
                <w:rFonts w:ascii="Montserrat Light" w:hAnsi="Montserrat Light"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="Montserrat Light" w:hAnsi="Montserrat Light"/>
                <w:i/>
                <w:iCs/>
                <w:sz w:val="16"/>
                <w:szCs w:val="16"/>
              </w:rPr>
              <w:t xml:space="preserve">   </w:t>
            </w:r>
            <w:r w:rsidRPr="00BF31F6">
              <w:rPr>
                <w:rFonts w:ascii="Montserrat Light" w:hAnsi="Montserrat Light"/>
                <w:i/>
                <w:iCs/>
                <w:sz w:val="16"/>
                <w:szCs w:val="16"/>
              </w:rPr>
              <w:t>Rozšířené dobíjecí sítě – IONITY Standard</w:t>
            </w:r>
          </w:p>
        </w:tc>
        <w:tc>
          <w:tcPr>
            <w:tcW w:w="2919" w:type="dxa"/>
            <w:tcBorders>
              <w:left w:val="nil"/>
              <w:right w:val="nil"/>
            </w:tcBorders>
          </w:tcPr>
          <w:p w14:paraId="52CAB1FF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99 Kč</w:t>
            </w:r>
          </w:p>
        </w:tc>
      </w:tr>
      <w:tr w:rsidR="00B642AF" w:rsidRPr="00C71495" w14:paraId="7A484045" w14:textId="77777777" w:rsidTr="00DC6950"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B7959" w14:textId="77777777" w:rsidR="00B642AF" w:rsidRDefault="00B642AF" w:rsidP="00DC6950">
            <w:pPr>
              <w:pStyle w:val="Odstavecseseznamem"/>
              <w:ind w:left="613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nil"/>
              <w:right w:val="nil"/>
            </w:tcBorders>
          </w:tcPr>
          <w:p w14:paraId="20EB3475" w14:textId="77777777" w:rsidR="00B642AF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B642AF" w:rsidRPr="00C71495" w14:paraId="1605698C" w14:textId="77777777" w:rsidTr="00DC6950"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69A1E" w14:textId="77777777" w:rsidR="00B642AF" w:rsidRDefault="00B642AF" w:rsidP="00B642AF">
            <w:pPr>
              <w:pStyle w:val="Odstavecseseznamem"/>
              <w:numPr>
                <w:ilvl w:val="0"/>
                <w:numId w:val="3"/>
              </w:numPr>
              <w:contextualSpacing/>
              <w:rPr>
                <w:rFonts w:ascii="Montserrat Light" w:hAnsi="Montserrat Light"/>
                <w:sz w:val="20"/>
                <w:szCs w:val="20"/>
              </w:rPr>
            </w:pPr>
            <w:proofErr w:type="spellStart"/>
            <w:r>
              <w:rPr>
                <w:rFonts w:ascii="Montserrat Light" w:hAnsi="Montserrat Light"/>
                <w:sz w:val="20"/>
                <w:szCs w:val="20"/>
              </w:rPr>
              <w:t>Interní</w:t>
            </w:r>
            <w:proofErr w:type="spellEnd"/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 Light" w:hAnsi="Montserrat Light"/>
                <w:sz w:val="20"/>
                <w:szCs w:val="20"/>
              </w:rPr>
              <w:t>sítě</w:t>
            </w:r>
            <w:proofErr w:type="spellEnd"/>
          </w:p>
          <w:p w14:paraId="03E33EE7" w14:textId="77777777" w:rsidR="00B642AF" w:rsidRPr="002C314F" w:rsidRDefault="00B642AF" w:rsidP="00DC6950">
            <w:pPr>
              <w:pStyle w:val="Odstavecseseznamem"/>
              <w:ind w:left="613"/>
              <w:rPr>
                <w:rFonts w:ascii="Montserrat Light" w:hAnsi="Montserrat Light"/>
                <w:i/>
                <w:iCs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iCs/>
                <w:sz w:val="16"/>
                <w:szCs w:val="16"/>
              </w:rPr>
              <w:t xml:space="preserve">       </w:t>
            </w:r>
            <w:proofErr w:type="spellStart"/>
            <w:r w:rsidRPr="002C314F">
              <w:rPr>
                <w:rFonts w:ascii="Montserrat Light" w:hAnsi="Montserrat Light"/>
                <w:i/>
                <w:iCs/>
                <w:sz w:val="16"/>
                <w:szCs w:val="16"/>
              </w:rPr>
              <w:t>Firemní</w:t>
            </w:r>
            <w:proofErr w:type="spellEnd"/>
            <w:r w:rsidRPr="002C314F">
              <w:rPr>
                <w:rFonts w:ascii="Montserrat Light" w:hAnsi="Montserrat Light"/>
                <w:i/>
                <w:iCs/>
                <w:sz w:val="16"/>
                <w:szCs w:val="16"/>
              </w:rPr>
              <w:t xml:space="preserve"> anebo domácí </w:t>
            </w:r>
            <w:proofErr w:type="spellStart"/>
            <w:r w:rsidRPr="002C314F">
              <w:rPr>
                <w:rFonts w:ascii="Montserrat Light" w:hAnsi="Montserrat Light"/>
                <w:i/>
                <w:iCs/>
                <w:sz w:val="16"/>
                <w:szCs w:val="16"/>
              </w:rPr>
              <w:t>sítě</w:t>
            </w:r>
            <w:proofErr w:type="spellEnd"/>
          </w:p>
        </w:tc>
        <w:tc>
          <w:tcPr>
            <w:tcW w:w="2919" w:type="dxa"/>
            <w:tcBorders>
              <w:left w:val="nil"/>
              <w:right w:val="nil"/>
            </w:tcBorders>
          </w:tcPr>
          <w:p w14:paraId="3FF0DAC4" w14:textId="77777777" w:rsidR="00B642AF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30 Kč</w:t>
            </w:r>
          </w:p>
        </w:tc>
      </w:tr>
      <w:tr w:rsidR="00B642AF" w:rsidRPr="00C71495" w14:paraId="33214C4D" w14:textId="77777777" w:rsidTr="00DC6950"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ED941" w14:textId="77777777" w:rsidR="00B642AF" w:rsidRDefault="00B642AF" w:rsidP="00DC6950">
            <w:pPr>
              <w:pStyle w:val="Odstavecseseznamem"/>
              <w:ind w:left="613"/>
              <w:rPr>
                <w:rFonts w:ascii="Montserrat Light" w:hAnsi="Montserrat Light"/>
                <w:sz w:val="20"/>
                <w:szCs w:val="20"/>
              </w:rPr>
            </w:pPr>
          </w:p>
          <w:p w14:paraId="16D171B3" w14:textId="77777777" w:rsidR="00B642AF" w:rsidRDefault="00B642AF" w:rsidP="00DC6950">
            <w:pPr>
              <w:pStyle w:val="Odstavecseseznamem"/>
              <w:ind w:left="613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nil"/>
              <w:right w:val="nil"/>
            </w:tcBorders>
          </w:tcPr>
          <w:p w14:paraId="7C03A6C2" w14:textId="77777777" w:rsidR="00B642AF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B642AF" w:rsidRPr="00C71495" w14:paraId="2DF741BD" w14:textId="77777777" w:rsidTr="00DC6950"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8E823" w14:textId="77777777" w:rsidR="00B642AF" w:rsidRPr="00AE3639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0F7F2D">
              <w:rPr>
                <w:rFonts w:ascii="Montserrat Light" w:hAnsi="Montserrat Light"/>
                <w:sz w:val="20"/>
                <w:szCs w:val="20"/>
              </w:rPr>
              <w:t xml:space="preserve">Cena za </w:t>
            </w:r>
            <w:r>
              <w:rPr>
                <w:rFonts w:ascii="Montserrat Light" w:hAnsi="Montserrat Light"/>
                <w:sz w:val="20"/>
                <w:szCs w:val="20"/>
              </w:rPr>
              <w:t>Elektronickou datovou větu</w:t>
            </w:r>
            <w:r w:rsidRPr="000F7F2D">
              <w:rPr>
                <w:rFonts w:ascii="Montserrat Light" w:hAnsi="Montserrat Light"/>
                <w:sz w:val="20"/>
                <w:szCs w:val="20"/>
              </w:rPr>
              <w:t xml:space="preserve"> (měsíční</w:t>
            </w:r>
            <w:r>
              <w:rPr>
                <w:rFonts w:ascii="Montserrat Light" w:hAnsi="Montserrat Light"/>
                <w:sz w:val="20"/>
                <w:szCs w:val="20"/>
              </w:rPr>
              <w:t>/</w:t>
            </w:r>
            <w:proofErr w:type="gramStart"/>
            <w:r>
              <w:rPr>
                <w:rFonts w:ascii="Montserrat Light" w:hAnsi="Montserrat Light"/>
                <w:sz w:val="20"/>
                <w:szCs w:val="20"/>
              </w:rPr>
              <w:t>IČO</w:t>
            </w:r>
            <w:r w:rsidRPr="000F7F2D">
              <w:rPr>
                <w:rFonts w:ascii="Montserrat Light" w:hAnsi="Montserrat Light"/>
                <w:sz w:val="20"/>
                <w:szCs w:val="20"/>
              </w:rPr>
              <w:t>)*</w:t>
            </w:r>
            <w:proofErr w:type="gramEnd"/>
          </w:p>
        </w:tc>
        <w:tc>
          <w:tcPr>
            <w:tcW w:w="2919" w:type="dxa"/>
            <w:tcBorders>
              <w:left w:val="nil"/>
              <w:right w:val="nil"/>
            </w:tcBorders>
          </w:tcPr>
          <w:p w14:paraId="7C6E4919" w14:textId="77777777" w:rsidR="00B642AF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199 Kč</w:t>
            </w:r>
          </w:p>
        </w:tc>
      </w:tr>
      <w:tr w:rsidR="00B642AF" w14:paraId="5ECEF949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01A1BAAB" w14:textId="77777777" w:rsidR="00B642AF" w:rsidRDefault="00B642AF" w:rsidP="00DC6950">
            <w:pPr>
              <w:rPr>
                <w:rFonts w:ascii="Montserrat SemiBold" w:hAnsi="Montserrat SemiBold"/>
                <w:b/>
                <w:bCs/>
              </w:rPr>
            </w:pPr>
          </w:p>
          <w:p w14:paraId="3482DEC8" w14:textId="77777777" w:rsidR="00B642AF" w:rsidRDefault="00B642AF" w:rsidP="00DC6950">
            <w:pPr>
              <w:rPr>
                <w:rFonts w:ascii="Montserrat SemiBold" w:hAnsi="Montserrat SemiBold"/>
                <w:b/>
                <w:bCs/>
              </w:rPr>
            </w:pPr>
          </w:p>
          <w:p w14:paraId="305504C9" w14:textId="77777777" w:rsidR="00797049" w:rsidRDefault="00797049" w:rsidP="00DC6950">
            <w:pPr>
              <w:rPr>
                <w:rFonts w:ascii="Montserrat SemiBold" w:hAnsi="Montserrat SemiBold"/>
                <w:b/>
                <w:bCs/>
              </w:rPr>
            </w:pPr>
          </w:p>
          <w:p w14:paraId="0BA1B8DE" w14:textId="77777777" w:rsidR="00797049" w:rsidRDefault="00797049" w:rsidP="00DC6950">
            <w:pPr>
              <w:rPr>
                <w:rFonts w:ascii="Montserrat SemiBold" w:hAnsi="Montserrat SemiBold"/>
                <w:b/>
                <w:bCs/>
              </w:rPr>
            </w:pPr>
          </w:p>
          <w:p w14:paraId="1C5D8DB0" w14:textId="77777777" w:rsidR="00797049" w:rsidRDefault="00797049" w:rsidP="00DC6950">
            <w:pPr>
              <w:rPr>
                <w:rFonts w:ascii="Montserrat SemiBold" w:hAnsi="Montserrat SemiBold"/>
                <w:b/>
                <w:bCs/>
              </w:rPr>
            </w:pPr>
          </w:p>
          <w:p w14:paraId="484750F7" w14:textId="77777777" w:rsidR="001E312E" w:rsidRDefault="001E312E" w:rsidP="00DC6950">
            <w:pPr>
              <w:rPr>
                <w:rFonts w:ascii="Montserrat SemiBold" w:hAnsi="Montserrat SemiBold"/>
                <w:b/>
                <w:bCs/>
              </w:rPr>
            </w:pPr>
          </w:p>
          <w:p w14:paraId="1BA95C07" w14:textId="77777777" w:rsidR="00B642AF" w:rsidRPr="00492498" w:rsidRDefault="00B642AF" w:rsidP="00DC6950">
            <w:pPr>
              <w:rPr>
                <w:rFonts w:ascii="Montserrat SemiBold" w:hAnsi="Montserrat SemiBold"/>
                <w:b/>
                <w:bCs/>
              </w:rPr>
            </w:pPr>
            <w:r w:rsidRPr="00492498">
              <w:rPr>
                <w:rFonts w:ascii="Montserrat SemiBold" w:hAnsi="Montserrat SemiBold"/>
                <w:b/>
                <w:bCs/>
              </w:rPr>
              <w:t>Specifikace</w:t>
            </w:r>
          </w:p>
        </w:tc>
        <w:tc>
          <w:tcPr>
            <w:tcW w:w="2977" w:type="dxa"/>
            <w:gridSpan w:val="2"/>
          </w:tcPr>
          <w:p w14:paraId="4B3C2E74" w14:textId="77777777" w:rsidR="00B642AF" w:rsidRPr="00A60B39" w:rsidRDefault="00B642AF" w:rsidP="00DC6950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B642AF" w:rsidRPr="00C71495" w14:paraId="4BD8CE38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453E3F49" w14:textId="77777777" w:rsidR="00B642AF" w:rsidRPr="008E72C3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8E72C3">
              <w:rPr>
                <w:rFonts w:ascii="Montserrat Light" w:hAnsi="Montserrat Light"/>
                <w:sz w:val="20"/>
                <w:szCs w:val="20"/>
              </w:rPr>
              <w:t>Počet elektrických aut (</w:t>
            </w:r>
            <w:proofErr w:type="spellStart"/>
            <w:r>
              <w:rPr>
                <w:rFonts w:ascii="Montserrat Light" w:hAnsi="Montserrat Light"/>
                <w:sz w:val="20"/>
                <w:szCs w:val="20"/>
              </w:rPr>
              <w:t>C</w:t>
            </w:r>
            <w:r w:rsidRPr="008E72C3">
              <w:rPr>
                <w:rFonts w:ascii="Montserrat Light" w:hAnsi="Montserrat Light"/>
                <w:sz w:val="20"/>
                <w:szCs w:val="20"/>
              </w:rPr>
              <w:t>hargee</w:t>
            </w:r>
            <w:proofErr w:type="spellEnd"/>
            <w:r w:rsidRPr="008E72C3">
              <w:rPr>
                <w:rFonts w:ascii="Montserrat Light" w:hAnsi="Montserrat Light"/>
                <w:sz w:val="20"/>
                <w:szCs w:val="20"/>
              </w:rPr>
              <w:t xml:space="preserve"> ID)</w:t>
            </w:r>
          </w:p>
        </w:tc>
        <w:tc>
          <w:tcPr>
            <w:tcW w:w="2977" w:type="dxa"/>
            <w:gridSpan w:val="2"/>
          </w:tcPr>
          <w:p w14:paraId="000E9E3A" w14:textId="77777777" w:rsidR="00B642AF" w:rsidRPr="008E72C3" w:rsidRDefault="00B642AF" w:rsidP="00DC6950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bez omezení</w:t>
            </w:r>
          </w:p>
        </w:tc>
      </w:tr>
      <w:tr w:rsidR="00B642AF" w:rsidRPr="00C71495" w14:paraId="54B112BB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576C0832" w14:textId="77777777" w:rsidR="00B642AF" w:rsidRPr="008E72C3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8E72C3">
              <w:rPr>
                <w:rFonts w:ascii="Montserrat Light" w:hAnsi="Montserrat Light"/>
                <w:sz w:val="20"/>
                <w:szCs w:val="20"/>
              </w:rPr>
              <w:t>Počet poboček obchodního partnera</w:t>
            </w:r>
          </w:p>
        </w:tc>
        <w:tc>
          <w:tcPr>
            <w:tcW w:w="2977" w:type="dxa"/>
            <w:gridSpan w:val="2"/>
          </w:tcPr>
          <w:p w14:paraId="66834313" w14:textId="77777777" w:rsidR="00B642AF" w:rsidRPr="008E72C3" w:rsidRDefault="00B642AF" w:rsidP="00DC6950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bez omezení</w:t>
            </w:r>
          </w:p>
        </w:tc>
      </w:tr>
      <w:tr w:rsidR="00B642AF" w:rsidRPr="00C71495" w14:paraId="489E74A5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2828802E" w14:textId="77777777" w:rsidR="00B642AF" w:rsidRPr="008E72C3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8E72C3">
              <w:rPr>
                <w:rFonts w:ascii="Montserrat Light" w:hAnsi="Montserrat Light"/>
                <w:sz w:val="20"/>
                <w:szCs w:val="20"/>
              </w:rPr>
              <w:t>Počet uživatelů portálu</w:t>
            </w:r>
          </w:p>
        </w:tc>
        <w:tc>
          <w:tcPr>
            <w:tcW w:w="2977" w:type="dxa"/>
            <w:gridSpan w:val="2"/>
          </w:tcPr>
          <w:p w14:paraId="34CA1BEF" w14:textId="77777777" w:rsidR="00B642AF" w:rsidRPr="008E72C3" w:rsidRDefault="00B642AF" w:rsidP="00DC6950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bez omezení</w:t>
            </w:r>
          </w:p>
        </w:tc>
      </w:tr>
      <w:tr w:rsidR="00B642AF" w:rsidRPr="00C71495" w14:paraId="72776E56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01EDA919" w14:textId="77777777" w:rsidR="00B642AF" w:rsidRPr="008E72C3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8E72C3">
              <w:rPr>
                <w:rFonts w:ascii="Montserrat Light" w:hAnsi="Montserrat Light"/>
                <w:sz w:val="20"/>
                <w:szCs w:val="20"/>
              </w:rPr>
              <w:t>Volba skupiny sítě dobíjení</w:t>
            </w:r>
          </w:p>
        </w:tc>
        <w:tc>
          <w:tcPr>
            <w:tcW w:w="2977" w:type="dxa"/>
            <w:gridSpan w:val="2"/>
          </w:tcPr>
          <w:p w14:paraId="157CDEAE" w14:textId="77777777" w:rsidR="00B642AF" w:rsidRPr="008E72C3" w:rsidRDefault="00B642AF" w:rsidP="00DC6950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8E72C3">
              <w:rPr>
                <w:rFonts w:ascii="Montserrat Light" w:hAnsi="Montserrat Light"/>
                <w:noProof/>
                <w:sz w:val="20"/>
                <w:szCs w:val="20"/>
              </w:rPr>
              <w:drawing>
                <wp:inline distT="0" distB="0" distL="0" distR="0" wp14:anchorId="16ABBF24" wp14:editId="55D08212">
                  <wp:extent cx="156845" cy="156845"/>
                  <wp:effectExtent l="0" t="0" r="0" b="0"/>
                  <wp:docPr id="17" name="Graphic 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7" cy="15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2AF" w:rsidRPr="00C71495" w14:paraId="3B7E9BE1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rPr>
          <w:trHeight w:val="56"/>
        </w:trPr>
        <w:tc>
          <w:tcPr>
            <w:tcW w:w="5670" w:type="dxa"/>
            <w:tcBorders>
              <w:bottom w:val="single" w:sz="4" w:space="0" w:color="FFFFFF" w:themeColor="background1"/>
            </w:tcBorders>
          </w:tcPr>
          <w:p w14:paraId="6AD0C1C4" w14:textId="77777777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FFFFFF" w:themeColor="background1"/>
            </w:tcBorders>
          </w:tcPr>
          <w:p w14:paraId="65A66507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B642AF" w:rsidRPr="00C71495" w14:paraId="09938CB0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32ED485" w14:textId="77777777" w:rsidR="00B642AF" w:rsidRPr="00C71495" w:rsidRDefault="00B642AF" w:rsidP="00DC6950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C71495">
              <w:rPr>
                <w:rFonts w:ascii="Montserrat SemiBold" w:hAnsi="Montserrat SemiBold"/>
                <w:b/>
                <w:bCs/>
                <w:sz w:val="20"/>
                <w:szCs w:val="20"/>
              </w:rPr>
              <w:t>Funkcionality</w:t>
            </w:r>
          </w:p>
        </w:tc>
        <w:tc>
          <w:tcPr>
            <w:tcW w:w="297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69B9443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</w:p>
        </w:tc>
      </w:tr>
      <w:tr w:rsidR="00B642AF" w:rsidRPr="00C71495" w14:paraId="2B677698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</w:tcBorders>
          </w:tcPr>
          <w:p w14:paraId="7C88E4D8" w14:textId="77777777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C71495">
              <w:rPr>
                <w:rFonts w:ascii="Montserrat Light" w:hAnsi="Montserrat Light"/>
                <w:sz w:val="20"/>
                <w:szCs w:val="20"/>
              </w:rPr>
              <w:t>Mobilní aplikace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2AC0396B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C71495">
              <w:rPr>
                <w:rFonts w:ascii="Montserrat Light" w:hAnsi="Montserrat Light"/>
                <w:noProof/>
                <w:sz w:val="18"/>
                <w:szCs w:val="18"/>
              </w:rPr>
              <w:drawing>
                <wp:inline distT="0" distB="0" distL="0" distR="0" wp14:anchorId="3B1ADD02" wp14:editId="109D61DB">
                  <wp:extent cx="156845" cy="156845"/>
                  <wp:effectExtent l="0" t="0" r="0" b="0"/>
                  <wp:docPr id="9" name="Graphic 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7" cy="15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2AF" w:rsidRPr="00C71495" w14:paraId="7EF8E887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3B3D6BF4" w14:textId="77777777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C71495">
              <w:rPr>
                <w:rFonts w:ascii="Montserrat Light" w:hAnsi="Montserrat Light"/>
                <w:sz w:val="20"/>
                <w:szCs w:val="20"/>
              </w:rPr>
              <w:t>Dashboard</w:t>
            </w:r>
          </w:p>
        </w:tc>
        <w:tc>
          <w:tcPr>
            <w:tcW w:w="2977" w:type="dxa"/>
            <w:gridSpan w:val="2"/>
          </w:tcPr>
          <w:p w14:paraId="3E633519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C71495">
              <w:rPr>
                <w:rFonts w:ascii="Montserrat Light" w:hAnsi="Montserrat Light"/>
                <w:noProof/>
                <w:sz w:val="18"/>
                <w:szCs w:val="18"/>
              </w:rPr>
              <w:drawing>
                <wp:inline distT="0" distB="0" distL="0" distR="0" wp14:anchorId="00BFD705" wp14:editId="5AA880BB">
                  <wp:extent cx="156845" cy="156845"/>
                  <wp:effectExtent l="0" t="0" r="0" b="0"/>
                  <wp:docPr id="12" name="Graphic 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7" cy="15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2AF" w:rsidRPr="00C71495" w14:paraId="6BF1D49E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2DFD8B30" w14:textId="77777777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C71495">
              <w:rPr>
                <w:rFonts w:ascii="Montserrat Light" w:hAnsi="Montserrat Light"/>
                <w:sz w:val="20"/>
                <w:szCs w:val="20"/>
              </w:rPr>
              <w:t>Přehled dobíjení</w:t>
            </w:r>
          </w:p>
        </w:tc>
        <w:tc>
          <w:tcPr>
            <w:tcW w:w="2977" w:type="dxa"/>
            <w:gridSpan w:val="2"/>
          </w:tcPr>
          <w:p w14:paraId="72D18BEC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C71495">
              <w:rPr>
                <w:rFonts w:ascii="Montserrat Light" w:hAnsi="Montserrat Light"/>
                <w:noProof/>
                <w:sz w:val="18"/>
                <w:szCs w:val="18"/>
              </w:rPr>
              <w:drawing>
                <wp:inline distT="0" distB="0" distL="0" distR="0" wp14:anchorId="0D5F5C55" wp14:editId="1E65D204">
                  <wp:extent cx="156845" cy="156845"/>
                  <wp:effectExtent l="0" t="0" r="0" b="0"/>
                  <wp:docPr id="15" name="Graphic 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7" cy="15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2AF" w:rsidRPr="00C71495" w14:paraId="523E25A7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3776A337" w14:textId="77777777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C71495">
              <w:rPr>
                <w:rFonts w:ascii="Montserrat Light" w:hAnsi="Montserrat Light"/>
                <w:sz w:val="20"/>
                <w:szCs w:val="20"/>
              </w:rPr>
              <w:t>Správa e-flotily</w:t>
            </w:r>
          </w:p>
        </w:tc>
        <w:tc>
          <w:tcPr>
            <w:tcW w:w="2977" w:type="dxa"/>
            <w:gridSpan w:val="2"/>
          </w:tcPr>
          <w:p w14:paraId="5D604B85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C71495">
              <w:rPr>
                <w:rFonts w:ascii="Montserrat Light" w:hAnsi="Montserrat Light"/>
                <w:noProof/>
                <w:sz w:val="18"/>
                <w:szCs w:val="18"/>
              </w:rPr>
              <w:drawing>
                <wp:inline distT="0" distB="0" distL="0" distR="0" wp14:anchorId="4336B294" wp14:editId="246DAA6A">
                  <wp:extent cx="156845" cy="156845"/>
                  <wp:effectExtent l="0" t="0" r="0" b="0"/>
                  <wp:docPr id="18" name="Graphic 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7" cy="15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2AF" w:rsidRPr="00C71495" w14:paraId="6B4621E8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35374692" w14:textId="77777777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C71495">
              <w:rPr>
                <w:rFonts w:ascii="Montserrat Light" w:hAnsi="Montserrat Light"/>
                <w:sz w:val="20"/>
                <w:szCs w:val="20"/>
              </w:rPr>
              <w:t>Správa osob</w:t>
            </w:r>
          </w:p>
        </w:tc>
        <w:tc>
          <w:tcPr>
            <w:tcW w:w="2977" w:type="dxa"/>
            <w:gridSpan w:val="2"/>
          </w:tcPr>
          <w:p w14:paraId="249B0CC8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C71495">
              <w:rPr>
                <w:rFonts w:ascii="Montserrat Light" w:hAnsi="Montserrat Light"/>
                <w:noProof/>
                <w:sz w:val="18"/>
                <w:szCs w:val="18"/>
              </w:rPr>
              <w:drawing>
                <wp:inline distT="0" distB="0" distL="0" distR="0" wp14:anchorId="1E2F6566" wp14:editId="1B51B912">
                  <wp:extent cx="156845" cy="156845"/>
                  <wp:effectExtent l="0" t="0" r="0" b="0"/>
                  <wp:docPr id="22" name="Graphic 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7" cy="15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2AF" w:rsidRPr="00C71495" w14:paraId="5F7D79D5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7C8FA588" w14:textId="77777777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C71495">
              <w:rPr>
                <w:rFonts w:ascii="Montserrat Light" w:hAnsi="Montserrat Light"/>
                <w:sz w:val="20"/>
                <w:szCs w:val="20"/>
              </w:rPr>
              <w:t>Základní reporting</w:t>
            </w:r>
          </w:p>
        </w:tc>
        <w:tc>
          <w:tcPr>
            <w:tcW w:w="2977" w:type="dxa"/>
            <w:gridSpan w:val="2"/>
          </w:tcPr>
          <w:p w14:paraId="2DCE541C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C71495">
              <w:rPr>
                <w:rFonts w:ascii="Montserrat Light" w:hAnsi="Montserrat Light"/>
                <w:noProof/>
                <w:sz w:val="18"/>
                <w:szCs w:val="18"/>
              </w:rPr>
              <w:drawing>
                <wp:inline distT="0" distB="0" distL="0" distR="0" wp14:anchorId="2935B82A" wp14:editId="0CE6E7D2">
                  <wp:extent cx="156845" cy="156845"/>
                  <wp:effectExtent l="0" t="0" r="0" b="0"/>
                  <wp:docPr id="25" name="Graphic 2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7" cy="15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2AF" w:rsidRPr="00C71495" w14:paraId="525FA7B7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6BB7BB0A" w14:textId="77777777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C71495">
              <w:rPr>
                <w:rFonts w:ascii="Montserrat Light" w:hAnsi="Montserrat Light"/>
                <w:sz w:val="20"/>
                <w:szCs w:val="20"/>
              </w:rPr>
              <w:t>Fakturace</w:t>
            </w:r>
          </w:p>
        </w:tc>
        <w:tc>
          <w:tcPr>
            <w:tcW w:w="2977" w:type="dxa"/>
            <w:gridSpan w:val="2"/>
          </w:tcPr>
          <w:p w14:paraId="028F6699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C71495">
              <w:rPr>
                <w:rFonts w:ascii="Montserrat Light" w:hAnsi="Montserrat Light"/>
                <w:noProof/>
                <w:sz w:val="18"/>
                <w:szCs w:val="18"/>
              </w:rPr>
              <w:drawing>
                <wp:inline distT="0" distB="0" distL="0" distR="0" wp14:anchorId="11581E7C" wp14:editId="7C96418D">
                  <wp:extent cx="156845" cy="156845"/>
                  <wp:effectExtent l="0" t="0" r="0" b="0"/>
                  <wp:docPr id="28" name="Graphic 2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7" cy="15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2AF" w:rsidRPr="00C71495" w14:paraId="70682351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3AB1F0CC" w14:textId="77777777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C71495">
              <w:rPr>
                <w:rFonts w:ascii="Montserrat Light" w:hAnsi="Montserrat Light"/>
                <w:sz w:val="20"/>
                <w:szCs w:val="20"/>
              </w:rPr>
              <w:t>Helpdesk</w:t>
            </w:r>
          </w:p>
        </w:tc>
        <w:tc>
          <w:tcPr>
            <w:tcW w:w="2977" w:type="dxa"/>
            <w:gridSpan w:val="2"/>
          </w:tcPr>
          <w:p w14:paraId="576FA05E" w14:textId="77777777" w:rsidR="00B642AF" w:rsidRPr="00C71495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C71495">
              <w:rPr>
                <w:rFonts w:ascii="Montserrat Light" w:hAnsi="Montserrat Light"/>
                <w:noProof/>
                <w:sz w:val="18"/>
                <w:szCs w:val="18"/>
              </w:rPr>
              <w:drawing>
                <wp:inline distT="0" distB="0" distL="0" distR="0" wp14:anchorId="2B5DBB81" wp14:editId="45EF1250">
                  <wp:extent cx="156845" cy="156845"/>
                  <wp:effectExtent l="0" t="0" r="0" b="0"/>
                  <wp:docPr id="31" name="Graphic 3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7" cy="15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2AF" w:rsidRPr="00C71495" w14:paraId="312307DB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661FCD37" w14:textId="77777777" w:rsidR="00B642AF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Portál pro </w:t>
            </w:r>
            <w:proofErr w:type="spellStart"/>
            <w:r>
              <w:rPr>
                <w:rFonts w:ascii="Montserrat Light" w:hAnsi="Montserrat Light"/>
                <w:sz w:val="20"/>
                <w:szCs w:val="20"/>
              </w:rPr>
              <w:t>Fleet</w:t>
            </w:r>
            <w:proofErr w:type="spellEnd"/>
            <w:r>
              <w:rPr>
                <w:rFonts w:ascii="Montserrat Light" w:hAnsi="Montserrat Light"/>
                <w:sz w:val="20"/>
                <w:szCs w:val="20"/>
              </w:rPr>
              <w:t xml:space="preserve"> management</w:t>
            </w:r>
          </w:p>
        </w:tc>
        <w:tc>
          <w:tcPr>
            <w:tcW w:w="2977" w:type="dxa"/>
            <w:gridSpan w:val="2"/>
          </w:tcPr>
          <w:p w14:paraId="6D109B4F" w14:textId="77777777" w:rsidR="00B642AF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C71495">
              <w:rPr>
                <w:rFonts w:ascii="Montserrat Light" w:hAnsi="Montserrat Light"/>
                <w:noProof/>
                <w:sz w:val="18"/>
                <w:szCs w:val="18"/>
              </w:rPr>
              <w:drawing>
                <wp:inline distT="0" distB="0" distL="0" distR="0" wp14:anchorId="7F9E67B7" wp14:editId="7AFDE3D1">
                  <wp:extent cx="156845" cy="156845"/>
                  <wp:effectExtent l="0" t="0" r="0" b="0"/>
                  <wp:docPr id="574756996" name="Graphic 3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7" cy="15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2AF" w:rsidRPr="00C71495" w14:paraId="04E1A396" w14:textId="77777777" w:rsidTr="00DC695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V w:val="none" w:sz="0" w:space="0" w:color="auto"/>
          </w:tblBorders>
        </w:tblPrEx>
        <w:tc>
          <w:tcPr>
            <w:tcW w:w="5670" w:type="dxa"/>
          </w:tcPr>
          <w:p w14:paraId="27F1349A" w14:textId="255961C3" w:rsidR="00B642AF" w:rsidRPr="00C71495" w:rsidRDefault="00B642AF" w:rsidP="00DC6950">
            <w:pPr>
              <w:rPr>
                <w:rFonts w:ascii="Montserrat Light" w:hAnsi="Montserrat Light"/>
                <w:sz w:val="20"/>
                <w:szCs w:val="20"/>
              </w:rPr>
            </w:pPr>
            <w:r w:rsidRPr="00C71495">
              <w:rPr>
                <w:rFonts w:ascii="Montserrat Light" w:hAnsi="Montserrat Light"/>
                <w:sz w:val="20"/>
                <w:szCs w:val="20"/>
              </w:rPr>
              <w:t>Integrace na interní systémy</w:t>
            </w:r>
            <w:r>
              <w:rPr>
                <w:rFonts w:ascii="Montserrat Light" w:hAnsi="Montserrat Light"/>
                <w:sz w:val="20"/>
                <w:szCs w:val="20"/>
              </w:rPr>
              <w:t>*</w:t>
            </w:r>
          </w:p>
        </w:tc>
        <w:tc>
          <w:tcPr>
            <w:tcW w:w="2977" w:type="dxa"/>
            <w:gridSpan w:val="2"/>
          </w:tcPr>
          <w:p w14:paraId="6B7BBBD4" w14:textId="77777777" w:rsidR="00B642AF" w:rsidRPr="00C83451" w:rsidRDefault="00B642AF" w:rsidP="00DC6950">
            <w:pPr>
              <w:jc w:val="center"/>
              <w:rPr>
                <w:rFonts w:ascii="Montserrat Light" w:hAnsi="Montserrat Light"/>
                <w:sz w:val="18"/>
                <w:szCs w:val="18"/>
              </w:rPr>
            </w:pPr>
            <w:r w:rsidRPr="00C83451">
              <w:rPr>
                <w:rFonts w:ascii="Montserrat Light" w:hAnsi="Montserrat Light"/>
                <w:sz w:val="18"/>
                <w:szCs w:val="18"/>
              </w:rPr>
              <w:t>na vyžádání</w:t>
            </w:r>
          </w:p>
        </w:tc>
      </w:tr>
    </w:tbl>
    <w:p w14:paraId="39D370FD" w14:textId="2694C324" w:rsidR="00B642AF" w:rsidRPr="00EC4655" w:rsidRDefault="00B642AF" w:rsidP="00B642AF">
      <w:pPr>
        <w:spacing w:beforeLines="60" w:before="144"/>
        <w:rPr>
          <w:rFonts w:cs="Open Sans"/>
          <w:i/>
          <w:color w:val="000000" w:themeColor="text1"/>
          <w:sz w:val="20"/>
          <w:szCs w:val="20"/>
        </w:rPr>
      </w:pPr>
      <w:r w:rsidRPr="00EC4655">
        <w:rPr>
          <w:rFonts w:cs="Open Sans"/>
          <w:i/>
          <w:color w:val="000000" w:themeColor="text1"/>
          <w:sz w:val="20"/>
          <w:szCs w:val="20"/>
          <w:vertAlign w:val="superscript"/>
        </w:rPr>
        <w:t>*</w:t>
      </w:r>
      <w:r w:rsidR="001E312E">
        <w:rPr>
          <w:rFonts w:cs="Open Sans"/>
          <w:i/>
          <w:color w:val="000000" w:themeColor="text1"/>
          <w:sz w:val="20"/>
          <w:szCs w:val="20"/>
          <w:vertAlign w:val="superscript"/>
        </w:rPr>
        <w:t xml:space="preserve"> </w:t>
      </w:r>
      <w:r w:rsidRPr="00EC4655">
        <w:rPr>
          <w:rFonts w:cs="Open Sans"/>
          <w:i/>
          <w:color w:val="000000" w:themeColor="text1"/>
          <w:sz w:val="20"/>
          <w:szCs w:val="20"/>
        </w:rPr>
        <w:t>Cena za integraci na systémy Zákazníka je řešena individuálně.</w:t>
      </w:r>
    </w:p>
    <w:p w14:paraId="7FA25D91" w14:textId="77777777" w:rsidR="00B642AF" w:rsidRPr="00EC4655" w:rsidRDefault="00B642AF" w:rsidP="00B642AF">
      <w:pPr>
        <w:spacing w:beforeLines="60" w:before="144"/>
        <w:rPr>
          <w:rFonts w:cs="Open Sans"/>
          <w:i/>
          <w:color w:val="000000" w:themeColor="text1"/>
          <w:sz w:val="20"/>
          <w:szCs w:val="20"/>
        </w:rPr>
      </w:pPr>
      <w:r w:rsidRPr="00EC4655">
        <w:rPr>
          <w:rFonts w:cs="Open Sans"/>
          <w:i/>
          <w:color w:val="000000" w:themeColor="text1"/>
          <w:sz w:val="20"/>
          <w:szCs w:val="20"/>
        </w:rPr>
        <w:t>Veškeré paušální poplatky za výše uvedené služby jsou účtovány počínaje měsícem, ve kterém došlo k aktivaci Služby. Služba se stává aktivní dnem podpisu Smlouvy, nebo dnem zavedení požadavku do Portálu.</w:t>
      </w:r>
    </w:p>
    <w:p w14:paraId="12EC84B5" w14:textId="77777777" w:rsidR="00B642AF" w:rsidRDefault="00B642AF" w:rsidP="00B642AF">
      <w:pPr>
        <w:spacing w:beforeLines="60" w:before="144"/>
        <w:rPr>
          <w:rFonts w:cs="Open Sans"/>
          <w:i/>
          <w:color w:val="000000" w:themeColor="text1"/>
        </w:rPr>
      </w:pPr>
      <w:r w:rsidRPr="00EC4655">
        <w:rPr>
          <w:rFonts w:cs="Open Sans"/>
          <w:i/>
          <w:color w:val="000000" w:themeColor="text1"/>
          <w:sz w:val="20"/>
          <w:szCs w:val="20"/>
        </w:rPr>
        <w:t>Cena za dobíjení není zahrnuta v ceně balíčku a odvíjí se od ceny stanovené provozovatelem stanice.</w:t>
      </w:r>
    </w:p>
    <w:p w14:paraId="2D03D8FE" w14:textId="77777777" w:rsidR="00B642AF" w:rsidRDefault="00B642AF" w:rsidP="00B642AF">
      <w:pPr>
        <w:pStyle w:val="CLPNormal"/>
      </w:pPr>
    </w:p>
    <w:p w14:paraId="512FA349" w14:textId="7C3AA74B" w:rsidR="00AB2B0E" w:rsidRDefault="00AB2B0E" w:rsidP="00B642AF">
      <w:pPr>
        <w:pStyle w:val="CLPHeading2"/>
        <w:numPr>
          <w:ilvl w:val="0"/>
          <w:numId w:val="2"/>
        </w:numPr>
        <w:tabs>
          <w:tab w:val="num" w:pos="360"/>
        </w:tabs>
        <w:ind w:left="567" w:hanging="567"/>
        <w:jc w:val="lef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Cena za dodatečné služby</w:t>
      </w:r>
    </w:p>
    <w:tbl>
      <w:tblPr>
        <w:tblpPr w:leftFromText="180" w:rightFromText="180" w:vertAnchor="text" w:horzAnchor="margin" w:tblpXSpec="center" w:tblpY="338"/>
        <w:tblW w:w="83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16"/>
        <w:gridCol w:w="1843"/>
      </w:tblGrid>
      <w:tr w:rsidR="00B642AF" w:rsidRPr="003344EB" w14:paraId="65049E8B" w14:textId="77777777" w:rsidTr="00DC6950">
        <w:trPr>
          <w:trHeight w:val="317"/>
        </w:trPr>
        <w:tc>
          <w:tcPr>
            <w:tcW w:w="6516" w:type="dxa"/>
            <w:shd w:val="clear" w:color="auto" w:fill="6EECA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294EE" w14:textId="77777777" w:rsidR="00B642AF" w:rsidRPr="00716076" w:rsidRDefault="00B642AF" w:rsidP="00DC6950">
            <w:pPr>
              <w:pStyle w:val="CLPNormal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716076"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  <w:u w:color="404040"/>
              </w:rPr>
              <w:t>Dodatečné služby</w:t>
            </w:r>
          </w:p>
        </w:tc>
        <w:tc>
          <w:tcPr>
            <w:tcW w:w="1843" w:type="dxa"/>
            <w:shd w:val="clear" w:color="auto" w:fill="6EECA3"/>
            <w:vAlign w:val="center"/>
          </w:tcPr>
          <w:p w14:paraId="3FD838B7" w14:textId="77777777" w:rsidR="00B642AF" w:rsidRPr="00716076" w:rsidRDefault="00B642AF" w:rsidP="00DC6950">
            <w:pPr>
              <w:jc w:val="center"/>
              <w:rPr>
                <w:rFonts w:ascii="Montserrat" w:hAnsi="Montserrat" w:cs="Open Sans"/>
                <w:b/>
                <w:color w:val="FFFFFF" w:themeColor="background1"/>
                <w:sz w:val="18"/>
                <w:u w:color="404040"/>
              </w:rPr>
            </w:pPr>
            <w:proofErr w:type="spellStart"/>
            <w:r w:rsidRPr="00716076">
              <w:rPr>
                <w:rFonts w:ascii="Montserrat" w:hAnsi="Montserrat" w:cs="Open Sans"/>
                <w:b/>
                <w:color w:val="FFFFFF" w:themeColor="background1"/>
                <w:sz w:val="18"/>
                <w:u w:color="404040"/>
              </w:rPr>
              <w:t>Your</w:t>
            </w:r>
            <w:proofErr w:type="spellEnd"/>
            <w:r w:rsidRPr="00716076">
              <w:rPr>
                <w:rFonts w:ascii="Montserrat" w:hAnsi="Montserrat" w:cs="Open Sans"/>
                <w:b/>
                <w:color w:val="FFFFFF" w:themeColor="background1"/>
                <w:sz w:val="18"/>
                <w:u w:color="404040"/>
              </w:rPr>
              <w:t xml:space="preserve"> </w:t>
            </w:r>
            <w:proofErr w:type="spellStart"/>
            <w:r w:rsidRPr="00716076">
              <w:rPr>
                <w:rFonts w:ascii="Montserrat" w:hAnsi="Montserrat" w:cs="Open Sans"/>
                <w:b/>
                <w:color w:val="FFFFFF" w:themeColor="background1"/>
                <w:sz w:val="18"/>
                <w:u w:color="404040"/>
              </w:rPr>
              <w:t>Choice</w:t>
            </w:r>
            <w:proofErr w:type="spellEnd"/>
          </w:p>
        </w:tc>
      </w:tr>
      <w:tr w:rsidR="00B642AF" w:rsidRPr="003344EB" w14:paraId="2BEF13C0" w14:textId="77777777" w:rsidTr="00DC6950">
        <w:trPr>
          <w:trHeight w:val="317"/>
        </w:trPr>
        <w:tc>
          <w:tcPr>
            <w:tcW w:w="65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32112" w14:textId="77777777" w:rsidR="00B642AF" w:rsidRDefault="00B642AF" w:rsidP="00DC6950">
            <w:pPr>
              <w:rPr>
                <w:rFonts w:ascii="Montserrat" w:hAnsi="Montserrat" w:cs="Open Sans"/>
                <w:color w:val="000000" w:themeColor="text1"/>
                <w:sz w:val="18"/>
              </w:rPr>
            </w:pPr>
            <w:r>
              <w:rPr>
                <w:rFonts w:ascii="Montserrat" w:hAnsi="Montserrat" w:cs="Open Sans"/>
                <w:color w:val="000000" w:themeColor="text1"/>
                <w:sz w:val="18"/>
              </w:rPr>
              <w:t xml:space="preserve">Zrušení </w:t>
            </w:r>
            <w:proofErr w:type="spellStart"/>
            <w:r>
              <w:rPr>
                <w:rFonts w:ascii="Montserrat" w:hAnsi="Montserrat" w:cs="Open Sans"/>
                <w:color w:val="000000" w:themeColor="text1"/>
                <w:sz w:val="18"/>
              </w:rPr>
              <w:t>Chargee</w:t>
            </w:r>
            <w:proofErr w:type="spellEnd"/>
            <w:r>
              <w:rPr>
                <w:rFonts w:ascii="Montserrat" w:hAnsi="Montserrat" w:cs="Open Sans"/>
                <w:color w:val="000000" w:themeColor="text1"/>
                <w:sz w:val="18"/>
              </w:rPr>
              <w:t xml:space="preserve"> ID kontraktu </w:t>
            </w:r>
          </w:p>
          <w:p w14:paraId="1358A2EF" w14:textId="77777777" w:rsidR="00B642AF" w:rsidRPr="003344EB" w:rsidRDefault="00B642AF" w:rsidP="00DC6950">
            <w:pPr>
              <w:rPr>
                <w:rFonts w:ascii="Montserrat" w:hAnsi="Montserrat" w:cs="Open Sans"/>
                <w:color w:val="000000" w:themeColor="text1"/>
                <w:sz w:val="18"/>
              </w:rPr>
            </w:pPr>
            <w:r>
              <w:rPr>
                <w:rFonts w:ascii="Montserrat" w:hAnsi="Montserrat" w:cs="Open Sans"/>
                <w:color w:val="000000" w:themeColor="text1"/>
                <w:sz w:val="18"/>
              </w:rPr>
              <w:t xml:space="preserve">(blokace dobíjecí karty i přístupu do mobilní aplikace) </w:t>
            </w:r>
          </w:p>
        </w:tc>
        <w:tc>
          <w:tcPr>
            <w:tcW w:w="1843" w:type="dxa"/>
          </w:tcPr>
          <w:p w14:paraId="4A6F53CF" w14:textId="77777777" w:rsidR="00B642AF" w:rsidRPr="003344EB" w:rsidRDefault="00B642AF" w:rsidP="00DC6950">
            <w:pPr>
              <w:jc w:val="center"/>
              <w:rPr>
                <w:rFonts w:ascii="Montserrat" w:hAnsi="Montserrat" w:cs="Open Sans"/>
                <w:color w:val="000000" w:themeColor="text1"/>
                <w:sz w:val="18"/>
                <w:u w:color="404040"/>
              </w:rPr>
            </w:pPr>
            <w:r>
              <w:rPr>
                <w:rFonts w:ascii="Montserrat" w:hAnsi="Montserrat" w:cs="Open Sans"/>
                <w:color w:val="000000" w:themeColor="text1"/>
                <w:sz w:val="18"/>
                <w:u w:color="404040"/>
              </w:rPr>
              <w:t>500 Kč</w:t>
            </w:r>
          </w:p>
        </w:tc>
      </w:tr>
      <w:tr w:rsidR="00B642AF" w:rsidRPr="003344EB" w14:paraId="3C5B7EE7" w14:textId="77777777" w:rsidTr="00DC6950">
        <w:trPr>
          <w:trHeight w:val="317"/>
        </w:trPr>
        <w:tc>
          <w:tcPr>
            <w:tcW w:w="65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587A4" w14:textId="77777777" w:rsidR="00B642AF" w:rsidRPr="003344EB" w:rsidRDefault="00B642AF" w:rsidP="00DC6950">
            <w:pPr>
              <w:rPr>
                <w:rFonts w:ascii="Montserrat" w:hAnsi="Montserrat" w:cs="Open Sans"/>
                <w:color w:val="000000" w:themeColor="text1"/>
                <w:sz w:val="18"/>
              </w:rPr>
            </w:pPr>
            <w:r w:rsidRPr="003344EB">
              <w:rPr>
                <w:rFonts w:ascii="Montserrat" w:hAnsi="Montserrat" w:cs="Open Sans"/>
                <w:color w:val="000000" w:themeColor="text1"/>
                <w:sz w:val="18"/>
              </w:rPr>
              <w:t xml:space="preserve">Blokace </w:t>
            </w:r>
            <w:r>
              <w:rPr>
                <w:rFonts w:ascii="Montserrat" w:hAnsi="Montserrat" w:cs="Open Sans"/>
                <w:color w:val="000000" w:themeColor="text1"/>
                <w:sz w:val="18"/>
              </w:rPr>
              <w:t xml:space="preserve">pouze </w:t>
            </w:r>
            <w:r w:rsidRPr="003344EB">
              <w:rPr>
                <w:rFonts w:ascii="Montserrat" w:hAnsi="Montserrat" w:cs="Open Sans"/>
                <w:color w:val="000000" w:themeColor="text1"/>
                <w:sz w:val="18"/>
              </w:rPr>
              <w:t>Dobíjecí karty</w:t>
            </w:r>
          </w:p>
        </w:tc>
        <w:tc>
          <w:tcPr>
            <w:tcW w:w="1843" w:type="dxa"/>
          </w:tcPr>
          <w:p w14:paraId="53C15EB7" w14:textId="77777777" w:rsidR="00B642AF" w:rsidRPr="003344EB" w:rsidRDefault="00B642AF" w:rsidP="00DC6950">
            <w:pPr>
              <w:jc w:val="center"/>
              <w:rPr>
                <w:rFonts w:ascii="Montserrat" w:hAnsi="Montserrat" w:cs="Open Sans"/>
                <w:color w:val="000000" w:themeColor="text1"/>
                <w:sz w:val="18"/>
                <w:u w:color="404040"/>
              </w:rPr>
            </w:pPr>
            <w:r w:rsidRPr="003344EB">
              <w:rPr>
                <w:rFonts w:ascii="Montserrat" w:hAnsi="Montserrat" w:cs="Open Sans"/>
                <w:color w:val="000000" w:themeColor="text1"/>
                <w:sz w:val="18"/>
                <w:u w:color="404040"/>
              </w:rPr>
              <w:t>250 Kč</w:t>
            </w:r>
          </w:p>
        </w:tc>
      </w:tr>
      <w:tr w:rsidR="00B642AF" w:rsidRPr="003344EB" w14:paraId="421A1B7D" w14:textId="77777777" w:rsidTr="00DC6950">
        <w:trPr>
          <w:trHeight w:val="317"/>
        </w:trPr>
        <w:tc>
          <w:tcPr>
            <w:tcW w:w="65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03764" w14:textId="77777777" w:rsidR="00B642AF" w:rsidRPr="003344EB" w:rsidRDefault="00B642AF" w:rsidP="00DC6950">
            <w:pPr>
              <w:rPr>
                <w:rFonts w:ascii="Montserrat" w:hAnsi="Montserrat" w:cs="Open Sans"/>
                <w:color w:val="000000" w:themeColor="text1"/>
                <w:sz w:val="18"/>
              </w:rPr>
            </w:pPr>
            <w:r w:rsidRPr="003344EB">
              <w:rPr>
                <w:rFonts w:ascii="Montserrat" w:hAnsi="Montserrat" w:cs="Open Sans"/>
                <w:color w:val="000000" w:themeColor="text1"/>
                <w:sz w:val="18"/>
              </w:rPr>
              <w:t xml:space="preserve">Blokace </w:t>
            </w:r>
            <w:r>
              <w:rPr>
                <w:rFonts w:ascii="Montserrat" w:hAnsi="Montserrat" w:cs="Open Sans"/>
                <w:color w:val="000000" w:themeColor="text1"/>
                <w:sz w:val="18"/>
              </w:rPr>
              <w:t>pouze Přístupu do mobilní a</w:t>
            </w:r>
            <w:r w:rsidRPr="003344EB">
              <w:rPr>
                <w:rFonts w:ascii="Montserrat" w:hAnsi="Montserrat" w:cs="Open Sans"/>
                <w:color w:val="000000" w:themeColor="text1"/>
                <w:sz w:val="18"/>
              </w:rPr>
              <w:t>plikace</w:t>
            </w:r>
          </w:p>
        </w:tc>
        <w:tc>
          <w:tcPr>
            <w:tcW w:w="1843" w:type="dxa"/>
          </w:tcPr>
          <w:p w14:paraId="77F9B823" w14:textId="77777777" w:rsidR="00B642AF" w:rsidRPr="003344EB" w:rsidRDefault="00B642AF" w:rsidP="00DC6950">
            <w:pPr>
              <w:jc w:val="center"/>
              <w:rPr>
                <w:rFonts w:ascii="Montserrat" w:hAnsi="Montserrat" w:cs="Open Sans"/>
                <w:color w:val="000000" w:themeColor="text1"/>
                <w:sz w:val="18"/>
                <w:u w:color="404040"/>
              </w:rPr>
            </w:pPr>
            <w:r w:rsidRPr="003344EB">
              <w:rPr>
                <w:rFonts w:ascii="Montserrat" w:hAnsi="Montserrat" w:cs="Open Sans"/>
                <w:color w:val="000000" w:themeColor="text1"/>
                <w:sz w:val="18"/>
                <w:u w:color="404040"/>
              </w:rPr>
              <w:t>250 Kč</w:t>
            </w:r>
          </w:p>
        </w:tc>
      </w:tr>
      <w:tr w:rsidR="00B642AF" w:rsidRPr="003344EB" w14:paraId="337762B6" w14:textId="77777777" w:rsidTr="00DC6950">
        <w:trPr>
          <w:trHeight w:val="317"/>
        </w:trPr>
        <w:tc>
          <w:tcPr>
            <w:tcW w:w="65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D5F27" w14:textId="77777777" w:rsidR="00B642AF" w:rsidRPr="003344EB" w:rsidRDefault="00B642AF" w:rsidP="00DC6950">
            <w:pPr>
              <w:rPr>
                <w:rFonts w:ascii="Montserrat" w:hAnsi="Montserrat" w:cs="Open Sans"/>
                <w:color w:val="000000" w:themeColor="text1"/>
                <w:sz w:val="18"/>
              </w:rPr>
            </w:pPr>
            <w:r w:rsidRPr="003344EB">
              <w:rPr>
                <w:rFonts w:ascii="Montserrat" w:hAnsi="Montserrat" w:cs="Open Sans"/>
                <w:color w:val="000000" w:themeColor="text1"/>
                <w:sz w:val="18"/>
              </w:rPr>
              <w:t>Konzultace/přizpůsobení systému (cena za člověkohodinu)</w:t>
            </w:r>
          </w:p>
        </w:tc>
        <w:tc>
          <w:tcPr>
            <w:tcW w:w="1843" w:type="dxa"/>
            <w:vAlign w:val="center"/>
          </w:tcPr>
          <w:p w14:paraId="765845B7" w14:textId="77777777" w:rsidR="00B642AF" w:rsidRPr="003344EB" w:rsidRDefault="00B642AF" w:rsidP="00DC6950">
            <w:pPr>
              <w:jc w:val="center"/>
              <w:rPr>
                <w:rFonts w:ascii="Montserrat" w:hAnsi="Montserrat" w:cs="Open Sans"/>
                <w:color w:val="000000" w:themeColor="text1"/>
                <w:sz w:val="18"/>
                <w:u w:color="404040"/>
              </w:rPr>
            </w:pPr>
            <w:r w:rsidRPr="003344EB">
              <w:rPr>
                <w:rFonts w:ascii="Montserrat" w:hAnsi="Montserrat" w:cs="Open Sans"/>
                <w:color w:val="000000" w:themeColor="text1"/>
                <w:sz w:val="18"/>
                <w:u w:color="404040"/>
              </w:rPr>
              <w:t>1 800 Kč</w:t>
            </w:r>
          </w:p>
        </w:tc>
      </w:tr>
      <w:tr w:rsidR="00B642AF" w:rsidRPr="003344EB" w14:paraId="47E608EA" w14:textId="77777777" w:rsidTr="00DC6950">
        <w:trPr>
          <w:trHeight w:val="317"/>
        </w:trPr>
        <w:tc>
          <w:tcPr>
            <w:tcW w:w="65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2A2E2" w14:textId="77777777" w:rsidR="00B642AF" w:rsidRPr="003344EB" w:rsidRDefault="00B642AF" w:rsidP="00DC6950">
            <w:pPr>
              <w:rPr>
                <w:rFonts w:ascii="Montserrat" w:hAnsi="Montserrat" w:cs="Open Sans"/>
                <w:color w:val="000000" w:themeColor="text1"/>
                <w:sz w:val="18"/>
              </w:rPr>
            </w:pPr>
            <w:r w:rsidRPr="003344EB">
              <w:rPr>
                <w:rFonts w:ascii="Montserrat" w:hAnsi="Montserrat" w:cs="Open Sans"/>
                <w:color w:val="000000" w:themeColor="text1"/>
                <w:sz w:val="18"/>
              </w:rPr>
              <w:t>Integrace na systémy Zákazníka</w:t>
            </w:r>
          </w:p>
        </w:tc>
        <w:tc>
          <w:tcPr>
            <w:tcW w:w="1843" w:type="dxa"/>
            <w:vAlign w:val="center"/>
          </w:tcPr>
          <w:p w14:paraId="13FF6583" w14:textId="77777777" w:rsidR="00B642AF" w:rsidRPr="003344EB" w:rsidRDefault="00B642AF" w:rsidP="00DC6950">
            <w:pPr>
              <w:jc w:val="center"/>
              <w:rPr>
                <w:rFonts w:ascii="Montserrat" w:hAnsi="Montserrat" w:cs="Open Sans"/>
                <w:color w:val="000000" w:themeColor="text1"/>
                <w:sz w:val="18"/>
                <w:u w:color="404040"/>
              </w:rPr>
            </w:pPr>
            <w:r w:rsidRPr="003344EB">
              <w:rPr>
                <w:rFonts w:ascii="Montserrat" w:hAnsi="Montserrat" w:cs="Open Sans"/>
                <w:color w:val="000000" w:themeColor="text1"/>
                <w:sz w:val="18"/>
                <w:u w:color="404040"/>
              </w:rPr>
              <w:t>-</w:t>
            </w:r>
          </w:p>
        </w:tc>
      </w:tr>
    </w:tbl>
    <w:p w14:paraId="0ACD1703" w14:textId="11EB29ED" w:rsidR="00AB2B0E" w:rsidRPr="007F4F10" w:rsidRDefault="00AB2B0E" w:rsidP="281C4BC4">
      <w:pPr>
        <w:spacing w:beforeLines="60" w:before="144"/>
        <w:rPr>
          <w:sz w:val="20"/>
          <w:szCs w:val="20"/>
        </w:rPr>
      </w:pPr>
    </w:p>
    <w:p w14:paraId="0CAAA40C" w14:textId="77777777" w:rsidR="00AB2B0E" w:rsidRDefault="00AB2B0E" w:rsidP="00AB2B0E">
      <w:pPr>
        <w:pStyle w:val="CLPHeading2"/>
        <w:numPr>
          <w:ilvl w:val="0"/>
          <w:numId w:val="2"/>
        </w:numPr>
        <w:tabs>
          <w:tab w:val="num" w:pos="360"/>
        </w:tabs>
        <w:ind w:left="567" w:hanging="567"/>
        <w:jc w:val="lef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Cena za dobíjení</w:t>
      </w:r>
    </w:p>
    <w:p w14:paraId="16C4364B" w14:textId="791DF7BD" w:rsidR="007C70CA" w:rsidRDefault="00C2761D" w:rsidP="00F73A79">
      <w:pPr>
        <w:jc w:val="both"/>
        <w:rPr>
          <w:rFonts w:cs="Open Sans"/>
        </w:rPr>
      </w:pPr>
      <w:r w:rsidRPr="00DB74E0">
        <w:rPr>
          <w:rFonts w:cs="Open Sans"/>
        </w:rPr>
        <w:t>Aktuální ceník dobíjení v jednotlivých Dobíjecích sítích a Dobíjecích bodech je zveřejněn na Portálu. Při každé změně nákladových cen od CPO Partnerů, je tento ceník aktualizován.</w:t>
      </w:r>
    </w:p>
    <w:p w14:paraId="44B500FE" w14:textId="68192D17" w:rsidR="00096D9C" w:rsidRPr="00096D9C" w:rsidRDefault="00096D9C" w:rsidP="281C4BC4">
      <w:pPr>
        <w:jc w:val="both"/>
        <w:rPr>
          <w:rFonts w:cs="Open Sans"/>
        </w:rPr>
      </w:pPr>
    </w:p>
    <w:p w14:paraId="62594184" w14:textId="27E91E77" w:rsidR="007C70CA" w:rsidRPr="007C70CA" w:rsidRDefault="00820587" w:rsidP="007C70CA">
      <w:pPr>
        <w:jc w:val="both"/>
      </w:pPr>
      <w:r>
        <w:rPr>
          <w:b/>
          <w:bCs/>
        </w:rPr>
        <w:t>4</w:t>
      </w:r>
      <w:r w:rsidR="00096D9C" w:rsidRPr="00096D9C">
        <w:rPr>
          <w:b/>
          <w:bCs/>
        </w:rPr>
        <w:t>.</w:t>
      </w:r>
      <w:r w:rsidR="004D665B">
        <w:t xml:space="preserve"> </w:t>
      </w:r>
      <w:r w:rsidR="007C70CA" w:rsidRPr="007C70CA">
        <w:t>Ostatní části a ustanovení Smlouvy tímto Dodatkem nedotčené zůstávají platné a</w:t>
      </w:r>
      <w:r w:rsidR="007C70CA">
        <w:t xml:space="preserve"> </w:t>
      </w:r>
      <w:r w:rsidR="007C70CA" w:rsidRPr="007C70CA">
        <w:t>účinné v původním znění.</w:t>
      </w:r>
    </w:p>
    <w:p w14:paraId="4A35A6C8" w14:textId="6399BE60" w:rsidR="00AB2B0E" w:rsidRDefault="00AB2B0E" w:rsidP="281C4BC4">
      <w:pPr>
        <w:jc w:val="both"/>
      </w:pPr>
    </w:p>
    <w:p w14:paraId="41F99AA9" w14:textId="43818354" w:rsidR="281C4BC4" w:rsidRDefault="281C4BC4" w:rsidP="281C4BC4">
      <w:pPr>
        <w:jc w:val="both"/>
      </w:pPr>
    </w:p>
    <w:p w14:paraId="6C661460" w14:textId="7E25DDED" w:rsidR="281C4BC4" w:rsidRDefault="281C4BC4" w:rsidP="281C4BC4">
      <w:pPr>
        <w:jc w:val="both"/>
      </w:pPr>
    </w:p>
    <w:tbl>
      <w:tblPr>
        <w:tblStyle w:val="Mkatabulky"/>
        <w:tblW w:w="8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4352"/>
      </w:tblGrid>
      <w:tr w:rsidR="001E312E" w:rsidRPr="003534A0" w14:paraId="7E529DC7" w14:textId="77777777" w:rsidTr="00E070E0">
        <w:trPr>
          <w:trHeight w:val="532"/>
          <w:jc w:val="center"/>
        </w:trPr>
        <w:tc>
          <w:tcPr>
            <w:tcW w:w="4352" w:type="dxa"/>
          </w:tcPr>
          <w:p w14:paraId="4D38B038" w14:textId="77777777" w:rsidR="001E312E" w:rsidRPr="003534A0" w:rsidRDefault="001E312E" w:rsidP="00E070E0">
            <w:pPr>
              <w:pStyle w:val="Zkladntext2"/>
              <w:spacing w:before="240" w:line="240" w:lineRule="auto"/>
              <w:rPr>
                <w:sz w:val="21"/>
                <w:szCs w:val="21"/>
              </w:rPr>
            </w:pPr>
          </w:p>
          <w:p w14:paraId="12CD354E" w14:textId="77777777" w:rsidR="001E312E" w:rsidRPr="003534A0" w:rsidRDefault="001E312E" w:rsidP="00E070E0">
            <w:pPr>
              <w:pStyle w:val="Zkladntext2"/>
              <w:spacing w:before="240" w:line="240" w:lineRule="auto"/>
              <w:rPr>
                <w:rFonts w:cstheme="minorHAnsi"/>
                <w:sz w:val="21"/>
                <w:szCs w:val="21"/>
              </w:rPr>
            </w:pPr>
            <w:r w:rsidRPr="003534A0">
              <w:rPr>
                <w:sz w:val="21"/>
                <w:szCs w:val="21"/>
              </w:rPr>
              <w:t>V ________________ dne</w:t>
            </w:r>
            <w:r w:rsidRPr="003534A0">
              <w:rPr>
                <w:rFonts w:cs="Open Sans"/>
                <w:color w:val="000000" w:themeColor="text1"/>
                <w:sz w:val="21"/>
                <w:szCs w:val="21"/>
              </w:rPr>
              <w:t xml:space="preserve"> __________________</w:t>
            </w:r>
          </w:p>
        </w:tc>
        <w:tc>
          <w:tcPr>
            <w:tcW w:w="4352" w:type="dxa"/>
          </w:tcPr>
          <w:p w14:paraId="6582A675" w14:textId="77777777" w:rsidR="001E312E" w:rsidRPr="003534A0" w:rsidRDefault="001E312E" w:rsidP="00E070E0">
            <w:pPr>
              <w:pStyle w:val="Zkladntext2"/>
              <w:spacing w:before="240" w:line="240" w:lineRule="auto"/>
              <w:rPr>
                <w:sz w:val="21"/>
                <w:szCs w:val="21"/>
              </w:rPr>
            </w:pPr>
          </w:p>
          <w:p w14:paraId="6038CE63" w14:textId="77777777" w:rsidR="001E312E" w:rsidRPr="003534A0" w:rsidRDefault="001E312E" w:rsidP="00E070E0">
            <w:pPr>
              <w:pStyle w:val="Zkladntext2"/>
              <w:spacing w:before="240" w:line="240" w:lineRule="auto"/>
              <w:rPr>
                <w:rFonts w:cstheme="minorHAnsi"/>
                <w:sz w:val="21"/>
                <w:szCs w:val="21"/>
              </w:rPr>
            </w:pPr>
            <w:r w:rsidRPr="003534A0">
              <w:rPr>
                <w:sz w:val="21"/>
                <w:szCs w:val="21"/>
              </w:rPr>
              <w:t>V ________________ dne</w:t>
            </w:r>
            <w:r w:rsidRPr="003534A0">
              <w:rPr>
                <w:rFonts w:cs="Open Sans"/>
                <w:color w:val="000000" w:themeColor="text1"/>
                <w:sz w:val="21"/>
                <w:szCs w:val="21"/>
              </w:rPr>
              <w:t xml:space="preserve"> __________________</w:t>
            </w:r>
          </w:p>
        </w:tc>
      </w:tr>
    </w:tbl>
    <w:p w14:paraId="427BD820" w14:textId="77777777" w:rsidR="001E312E" w:rsidRPr="003534A0" w:rsidRDefault="001E312E" w:rsidP="001E312E">
      <w:pPr>
        <w:widowControl/>
        <w:shd w:val="clear" w:color="auto" w:fill="FFFFFF"/>
        <w:rPr>
          <w:rFonts w:cstheme="minorHAnsi"/>
          <w:b/>
          <w:color w:val="010101"/>
          <w:spacing w:val="1"/>
          <w:sz w:val="21"/>
          <w:szCs w:val="21"/>
        </w:rPr>
      </w:pPr>
    </w:p>
    <w:tbl>
      <w:tblPr>
        <w:tblStyle w:val="Mkatabulky"/>
        <w:tblW w:w="9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648"/>
      </w:tblGrid>
      <w:tr w:rsidR="001E312E" w:rsidRPr="003534A0" w14:paraId="61BD7A97" w14:textId="77777777" w:rsidTr="00E070E0">
        <w:trPr>
          <w:trHeight w:val="294"/>
        </w:trPr>
        <w:tc>
          <w:tcPr>
            <w:tcW w:w="4476" w:type="dxa"/>
          </w:tcPr>
          <w:p w14:paraId="241F0EC8" w14:textId="77777777" w:rsidR="001E312E" w:rsidRPr="003534A0" w:rsidRDefault="001E312E" w:rsidP="00E070E0">
            <w:pPr>
              <w:pStyle w:val="Zkladntext2"/>
              <w:spacing w:beforeLines="60" w:before="144" w:after="0" w:line="240" w:lineRule="auto"/>
              <w:rPr>
                <w:rFonts w:cs="Open Sans"/>
                <w:color w:val="000000" w:themeColor="text1"/>
                <w:sz w:val="21"/>
                <w:szCs w:val="21"/>
              </w:rPr>
            </w:pPr>
          </w:p>
          <w:p w14:paraId="5686C940" w14:textId="77777777" w:rsidR="001E312E" w:rsidRPr="003534A0" w:rsidRDefault="001E312E" w:rsidP="00E070E0">
            <w:pPr>
              <w:pStyle w:val="Zkladntext2"/>
              <w:spacing w:beforeLines="60" w:before="144" w:after="0" w:line="240" w:lineRule="auto"/>
              <w:rPr>
                <w:rFonts w:cs="Open Sans"/>
                <w:color w:val="000000" w:themeColor="text1"/>
                <w:sz w:val="21"/>
                <w:szCs w:val="21"/>
              </w:rPr>
            </w:pPr>
          </w:p>
          <w:p w14:paraId="0BE377BE" w14:textId="77777777" w:rsidR="001E312E" w:rsidRPr="003534A0" w:rsidRDefault="001E312E" w:rsidP="00E070E0">
            <w:pPr>
              <w:pStyle w:val="Zkladntext2"/>
              <w:spacing w:beforeLines="60" w:before="144" w:after="0" w:line="240" w:lineRule="auto"/>
              <w:jc w:val="center"/>
              <w:rPr>
                <w:rFonts w:cs="Open Sans"/>
                <w:color w:val="000000" w:themeColor="text1"/>
                <w:sz w:val="21"/>
                <w:szCs w:val="21"/>
              </w:rPr>
            </w:pPr>
            <w:r w:rsidRPr="003534A0">
              <w:rPr>
                <w:rFonts w:cs="Open Sans"/>
                <w:color w:val="000000" w:themeColor="text1"/>
                <w:sz w:val="21"/>
                <w:szCs w:val="21"/>
              </w:rPr>
              <w:t>____________________________________________</w:t>
            </w:r>
          </w:p>
        </w:tc>
        <w:tc>
          <w:tcPr>
            <w:tcW w:w="4648" w:type="dxa"/>
          </w:tcPr>
          <w:p w14:paraId="30755F2F" w14:textId="77777777" w:rsidR="001E312E" w:rsidRPr="003534A0" w:rsidRDefault="001E312E" w:rsidP="00E070E0">
            <w:pPr>
              <w:spacing w:beforeLines="60" w:before="144"/>
              <w:rPr>
                <w:rFonts w:cs="Open Sans"/>
                <w:color w:val="000000" w:themeColor="text1"/>
                <w:sz w:val="21"/>
                <w:szCs w:val="21"/>
              </w:rPr>
            </w:pPr>
          </w:p>
          <w:p w14:paraId="21D15987" w14:textId="77777777" w:rsidR="001E312E" w:rsidRPr="003534A0" w:rsidRDefault="001E312E" w:rsidP="00E070E0">
            <w:pPr>
              <w:spacing w:beforeLines="60" w:before="144"/>
              <w:rPr>
                <w:rFonts w:cs="Open Sans"/>
                <w:color w:val="000000" w:themeColor="text1"/>
                <w:sz w:val="21"/>
                <w:szCs w:val="21"/>
              </w:rPr>
            </w:pPr>
          </w:p>
          <w:p w14:paraId="77646682" w14:textId="77777777" w:rsidR="001E312E" w:rsidRPr="003534A0" w:rsidRDefault="001E312E" w:rsidP="00E070E0">
            <w:pPr>
              <w:spacing w:beforeLines="60" w:before="144"/>
              <w:rPr>
                <w:rFonts w:cs="Open Sans"/>
                <w:color w:val="000000" w:themeColor="text1"/>
                <w:sz w:val="21"/>
                <w:szCs w:val="21"/>
              </w:rPr>
            </w:pPr>
            <w:r w:rsidRPr="003534A0">
              <w:rPr>
                <w:rFonts w:cs="Open Sans"/>
                <w:color w:val="000000" w:themeColor="text1"/>
                <w:sz w:val="21"/>
                <w:szCs w:val="21"/>
              </w:rPr>
              <w:t>__________________________________________</w:t>
            </w:r>
          </w:p>
        </w:tc>
      </w:tr>
      <w:tr w:rsidR="001E312E" w:rsidRPr="003534A0" w14:paraId="5B7E784F" w14:textId="77777777" w:rsidTr="00E070E0">
        <w:trPr>
          <w:trHeight w:val="130"/>
        </w:trPr>
        <w:tc>
          <w:tcPr>
            <w:tcW w:w="4476" w:type="dxa"/>
          </w:tcPr>
          <w:p w14:paraId="3D14EC51" w14:textId="6373669D" w:rsidR="001E312E" w:rsidRPr="003534A0" w:rsidRDefault="001E312E" w:rsidP="00E070E0">
            <w:pPr>
              <w:jc w:val="center"/>
              <w:rPr>
                <w:sz w:val="21"/>
                <w:szCs w:val="21"/>
              </w:rPr>
            </w:pPr>
            <w:r w:rsidRPr="003534A0">
              <w:rPr>
                <w:sz w:val="21"/>
                <w:szCs w:val="21"/>
              </w:rPr>
              <w:t>Za</w:t>
            </w:r>
            <w:r w:rsidRPr="003534A0">
              <w:rPr>
                <w:b/>
                <w:bCs/>
                <w:sz w:val="21"/>
                <w:szCs w:val="21"/>
              </w:rPr>
              <w:t xml:space="preserve"> </w:t>
            </w:r>
            <w:r w:rsidRPr="001E312E">
              <w:rPr>
                <w:b/>
                <w:bCs/>
                <w:sz w:val="21"/>
                <w:szCs w:val="21"/>
              </w:rPr>
              <w:t>Česká republika – Ministerstvo práce a sociálních věcí</w:t>
            </w:r>
          </w:p>
          <w:p w14:paraId="66BAA3C2" w14:textId="2AD87072" w:rsidR="001E312E" w:rsidRPr="003534A0" w:rsidRDefault="001E312E" w:rsidP="00E070E0">
            <w:pPr>
              <w:pStyle w:val="Zkladntext2"/>
              <w:spacing w:after="0" w:line="240" w:lineRule="auto"/>
              <w:jc w:val="center"/>
              <w:rPr>
                <w:rFonts w:cs="Open Sans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1E312E">
              <w:rPr>
                <w:rFonts w:cs="Open Sans"/>
                <w:bCs/>
                <w:color w:val="000000" w:themeColor="text1"/>
                <w:sz w:val="21"/>
                <w:szCs w:val="21"/>
              </w:rPr>
              <w:t>Bc. Michaela Dvořáková</w:t>
            </w:r>
          </w:p>
        </w:tc>
        <w:tc>
          <w:tcPr>
            <w:tcW w:w="4648" w:type="dxa"/>
          </w:tcPr>
          <w:p w14:paraId="21293C7E" w14:textId="77777777" w:rsidR="001E312E" w:rsidRPr="003534A0" w:rsidRDefault="001E312E" w:rsidP="00E070E0">
            <w:pPr>
              <w:jc w:val="center"/>
              <w:rPr>
                <w:b/>
                <w:bCs/>
                <w:sz w:val="21"/>
                <w:szCs w:val="21"/>
              </w:rPr>
            </w:pPr>
            <w:r w:rsidRPr="003534A0">
              <w:rPr>
                <w:sz w:val="21"/>
                <w:szCs w:val="21"/>
              </w:rPr>
              <w:t xml:space="preserve">Za </w:t>
            </w:r>
            <w:proofErr w:type="spellStart"/>
            <w:r w:rsidRPr="003534A0">
              <w:rPr>
                <w:b/>
                <w:bCs/>
                <w:sz w:val="21"/>
                <w:szCs w:val="21"/>
              </w:rPr>
              <w:t>Chargee</w:t>
            </w:r>
            <w:proofErr w:type="spellEnd"/>
            <w:r w:rsidRPr="003534A0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534A0">
              <w:rPr>
                <w:b/>
                <w:bCs/>
                <w:sz w:val="21"/>
                <w:szCs w:val="21"/>
              </w:rPr>
              <w:t>eMobility</w:t>
            </w:r>
            <w:proofErr w:type="spellEnd"/>
            <w:r w:rsidRPr="003534A0">
              <w:rPr>
                <w:b/>
                <w:bCs/>
                <w:sz w:val="21"/>
                <w:szCs w:val="21"/>
              </w:rPr>
              <w:t xml:space="preserve"> a.s.</w:t>
            </w:r>
          </w:p>
          <w:p w14:paraId="460280A5" w14:textId="77777777" w:rsidR="001E312E" w:rsidRPr="00327979" w:rsidRDefault="001E312E" w:rsidP="00E070E0">
            <w:pPr>
              <w:pStyle w:val="Zkladntext2"/>
              <w:spacing w:after="0" w:line="240" w:lineRule="auto"/>
              <w:jc w:val="center"/>
              <w:rPr>
                <w:rFonts w:cs="Open Sans"/>
                <w:bCs/>
                <w:color w:val="000000" w:themeColor="text1"/>
                <w:sz w:val="21"/>
                <w:szCs w:val="21"/>
              </w:rPr>
            </w:pPr>
            <w:r w:rsidRPr="00327979">
              <w:rPr>
                <w:rFonts w:cs="Open Sans"/>
                <w:bCs/>
                <w:color w:val="000000" w:themeColor="text1"/>
                <w:sz w:val="21"/>
                <w:szCs w:val="21"/>
              </w:rPr>
              <w:t xml:space="preserve">Ing. Pavel Doležel, generální ředitel, </w:t>
            </w:r>
          </w:p>
          <w:p w14:paraId="690E0FBB" w14:textId="77777777" w:rsidR="001E312E" w:rsidRPr="003534A0" w:rsidRDefault="001E312E" w:rsidP="00E070E0">
            <w:pPr>
              <w:pStyle w:val="Zkladntext2"/>
              <w:spacing w:after="0" w:line="240" w:lineRule="auto"/>
              <w:jc w:val="center"/>
              <w:rPr>
                <w:sz w:val="21"/>
                <w:szCs w:val="21"/>
              </w:rPr>
            </w:pPr>
            <w:r w:rsidRPr="00327979">
              <w:rPr>
                <w:rFonts w:cs="Open Sans"/>
                <w:bCs/>
                <w:color w:val="000000" w:themeColor="text1"/>
                <w:sz w:val="21"/>
                <w:szCs w:val="21"/>
              </w:rPr>
              <w:t>na základě plné moci</w:t>
            </w:r>
          </w:p>
        </w:tc>
      </w:tr>
      <w:tr w:rsidR="001E312E" w:rsidRPr="003534A0" w14:paraId="0ECCEE71" w14:textId="77777777" w:rsidTr="00E070E0">
        <w:trPr>
          <w:trHeight w:val="458"/>
        </w:trPr>
        <w:tc>
          <w:tcPr>
            <w:tcW w:w="4476" w:type="dxa"/>
          </w:tcPr>
          <w:p w14:paraId="1DDA66D0" w14:textId="77777777" w:rsidR="001E312E" w:rsidRPr="003534A0" w:rsidRDefault="001E312E" w:rsidP="00E070E0">
            <w:pPr>
              <w:jc w:val="center"/>
              <w:rPr>
                <w:i/>
                <w:iCs/>
                <w:sz w:val="21"/>
                <w:szCs w:val="21"/>
              </w:rPr>
            </w:pPr>
            <w:r w:rsidRPr="003534A0">
              <w:rPr>
                <w:i/>
                <w:iCs/>
                <w:sz w:val="21"/>
                <w:szCs w:val="21"/>
              </w:rPr>
              <w:t>Zákazník</w:t>
            </w:r>
          </w:p>
          <w:p w14:paraId="5EA6F38E" w14:textId="77777777" w:rsidR="001E312E" w:rsidRPr="003534A0" w:rsidRDefault="001E312E" w:rsidP="00E070E0">
            <w:pPr>
              <w:jc w:val="center"/>
              <w:rPr>
                <w:i/>
                <w:iCs/>
                <w:color w:val="000000" w:themeColor="text1"/>
                <w:sz w:val="21"/>
                <w:szCs w:val="21"/>
              </w:rPr>
            </w:pPr>
          </w:p>
          <w:p w14:paraId="45DA7F0E" w14:textId="77777777" w:rsidR="001E312E" w:rsidRPr="00A140D5" w:rsidRDefault="001E312E" w:rsidP="00E070E0">
            <w:pPr>
              <w:rPr>
                <w:rFonts w:cs="Open Sans"/>
                <w:sz w:val="21"/>
                <w:szCs w:val="21"/>
              </w:rPr>
            </w:pPr>
          </w:p>
        </w:tc>
        <w:tc>
          <w:tcPr>
            <w:tcW w:w="4648" w:type="dxa"/>
          </w:tcPr>
          <w:p w14:paraId="6A490836" w14:textId="77777777" w:rsidR="001E312E" w:rsidRPr="00A140D5" w:rsidRDefault="001E312E" w:rsidP="00E070E0">
            <w:pPr>
              <w:jc w:val="center"/>
              <w:rPr>
                <w:i/>
                <w:iCs/>
                <w:sz w:val="21"/>
                <w:szCs w:val="21"/>
              </w:rPr>
            </w:pPr>
            <w:r w:rsidRPr="003534A0">
              <w:rPr>
                <w:i/>
                <w:iCs/>
                <w:sz w:val="21"/>
                <w:szCs w:val="21"/>
              </w:rPr>
              <w:t>Poskytovatel</w:t>
            </w:r>
          </w:p>
        </w:tc>
      </w:tr>
    </w:tbl>
    <w:tbl>
      <w:tblPr>
        <w:tblStyle w:val="Mkatabulky"/>
        <w:tblpPr w:leftFromText="141" w:rightFromText="141" w:vertAnchor="text" w:horzAnchor="margin" w:tblpY="281"/>
        <w:tblW w:w="8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4352"/>
      </w:tblGrid>
      <w:tr w:rsidR="001E312E" w:rsidRPr="003534A0" w14:paraId="33126033" w14:textId="77777777" w:rsidTr="00E070E0">
        <w:trPr>
          <w:trHeight w:val="532"/>
        </w:trPr>
        <w:tc>
          <w:tcPr>
            <w:tcW w:w="4352" w:type="dxa"/>
          </w:tcPr>
          <w:p w14:paraId="66E40AF6" w14:textId="77777777" w:rsidR="001E312E" w:rsidRPr="003534A0" w:rsidRDefault="001E312E" w:rsidP="00E070E0">
            <w:pPr>
              <w:pStyle w:val="Zkladntext2"/>
              <w:spacing w:before="240" w:line="240" w:lineRule="auto"/>
              <w:rPr>
                <w:sz w:val="21"/>
                <w:szCs w:val="21"/>
              </w:rPr>
            </w:pPr>
          </w:p>
          <w:p w14:paraId="55857C1F" w14:textId="77777777" w:rsidR="001E312E" w:rsidRPr="003534A0" w:rsidRDefault="001E312E" w:rsidP="00E070E0">
            <w:pPr>
              <w:pStyle w:val="Zkladntext2"/>
              <w:spacing w:before="24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352" w:type="dxa"/>
          </w:tcPr>
          <w:p w14:paraId="7CF79BA8" w14:textId="77777777" w:rsidR="001E312E" w:rsidRPr="003534A0" w:rsidRDefault="001E312E" w:rsidP="00E070E0">
            <w:pPr>
              <w:pStyle w:val="Zkladntext2"/>
              <w:spacing w:before="240" w:line="240" w:lineRule="auto"/>
              <w:rPr>
                <w:sz w:val="21"/>
                <w:szCs w:val="21"/>
              </w:rPr>
            </w:pPr>
          </w:p>
          <w:p w14:paraId="421B7989" w14:textId="77777777" w:rsidR="001E312E" w:rsidRPr="003534A0" w:rsidRDefault="001E312E" w:rsidP="00E070E0">
            <w:pPr>
              <w:pStyle w:val="Zkladntext2"/>
              <w:spacing w:before="240" w:line="240" w:lineRule="auto"/>
              <w:rPr>
                <w:rFonts w:cstheme="minorHAnsi"/>
                <w:sz w:val="21"/>
                <w:szCs w:val="21"/>
              </w:rPr>
            </w:pPr>
            <w:r w:rsidRPr="003534A0">
              <w:rPr>
                <w:sz w:val="21"/>
                <w:szCs w:val="21"/>
              </w:rPr>
              <w:t>V ________________ dne</w:t>
            </w:r>
            <w:r w:rsidRPr="003534A0">
              <w:rPr>
                <w:rFonts w:cs="Open Sans"/>
                <w:color w:val="000000" w:themeColor="text1"/>
                <w:sz w:val="21"/>
                <w:szCs w:val="21"/>
              </w:rPr>
              <w:t xml:space="preserve"> __________________</w:t>
            </w:r>
          </w:p>
        </w:tc>
      </w:tr>
      <w:tr w:rsidR="001E312E" w:rsidRPr="003534A0" w14:paraId="4A1A2774" w14:textId="77777777" w:rsidTr="00E070E0">
        <w:trPr>
          <w:trHeight w:val="532"/>
        </w:trPr>
        <w:tc>
          <w:tcPr>
            <w:tcW w:w="4352" w:type="dxa"/>
          </w:tcPr>
          <w:p w14:paraId="63015FCA" w14:textId="77777777" w:rsidR="001E312E" w:rsidRPr="003534A0" w:rsidRDefault="001E312E" w:rsidP="00E070E0">
            <w:pPr>
              <w:pStyle w:val="Zkladntext2"/>
              <w:spacing w:before="240" w:line="240" w:lineRule="auto"/>
              <w:rPr>
                <w:sz w:val="21"/>
                <w:szCs w:val="21"/>
              </w:rPr>
            </w:pPr>
          </w:p>
        </w:tc>
        <w:tc>
          <w:tcPr>
            <w:tcW w:w="4352" w:type="dxa"/>
          </w:tcPr>
          <w:p w14:paraId="46C4AB5D" w14:textId="77777777" w:rsidR="001E312E" w:rsidRDefault="001E312E" w:rsidP="00E070E0">
            <w:pPr>
              <w:pStyle w:val="Zkladntext2"/>
              <w:spacing w:before="240" w:line="240" w:lineRule="auto"/>
              <w:rPr>
                <w:rFonts w:cs="Open Sans"/>
                <w:color w:val="000000" w:themeColor="text1"/>
                <w:sz w:val="21"/>
                <w:szCs w:val="21"/>
              </w:rPr>
            </w:pPr>
          </w:p>
          <w:p w14:paraId="01EEE69B" w14:textId="77777777" w:rsidR="001E312E" w:rsidRDefault="001E312E" w:rsidP="00E070E0">
            <w:pPr>
              <w:pStyle w:val="Zkladntext2"/>
              <w:spacing w:before="240" w:line="240" w:lineRule="auto"/>
              <w:rPr>
                <w:rFonts w:cs="Open Sans"/>
                <w:color w:val="000000" w:themeColor="text1"/>
                <w:sz w:val="21"/>
                <w:szCs w:val="21"/>
              </w:rPr>
            </w:pPr>
          </w:p>
          <w:p w14:paraId="4511774A" w14:textId="77777777" w:rsidR="001E312E" w:rsidRPr="00B91DDE" w:rsidRDefault="001E312E" w:rsidP="00E070E0">
            <w:pPr>
              <w:pStyle w:val="Zkladntext2"/>
              <w:spacing w:before="240" w:line="240" w:lineRule="auto"/>
              <w:rPr>
                <w:rFonts w:cs="Open Sans"/>
                <w:color w:val="000000" w:themeColor="text1"/>
                <w:sz w:val="21"/>
                <w:szCs w:val="21"/>
              </w:rPr>
            </w:pPr>
            <w:r w:rsidRPr="003534A0">
              <w:rPr>
                <w:rFonts w:cs="Open Sans"/>
                <w:color w:val="000000" w:themeColor="text1"/>
                <w:sz w:val="21"/>
                <w:szCs w:val="21"/>
              </w:rPr>
              <w:t>__________________________________________</w:t>
            </w:r>
          </w:p>
        </w:tc>
      </w:tr>
      <w:tr w:rsidR="001E312E" w:rsidRPr="003534A0" w14:paraId="3A0AF0A8" w14:textId="77777777" w:rsidTr="00E070E0">
        <w:trPr>
          <w:trHeight w:val="532"/>
        </w:trPr>
        <w:tc>
          <w:tcPr>
            <w:tcW w:w="4352" w:type="dxa"/>
          </w:tcPr>
          <w:p w14:paraId="68686840" w14:textId="77777777" w:rsidR="001E312E" w:rsidRPr="003534A0" w:rsidRDefault="001E312E" w:rsidP="00E070E0">
            <w:pPr>
              <w:pStyle w:val="Zkladntext2"/>
              <w:spacing w:before="240" w:line="240" w:lineRule="auto"/>
              <w:rPr>
                <w:sz w:val="21"/>
                <w:szCs w:val="21"/>
              </w:rPr>
            </w:pPr>
          </w:p>
        </w:tc>
        <w:tc>
          <w:tcPr>
            <w:tcW w:w="4352" w:type="dxa"/>
          </w:tcPr>
          <w:p w14:paraId="08745AA9" w14:textId="77777777" w:rsidR="001E312E" w:rsidRPr="003534A0" w:rsidRDefault="001E312E" w:rsidP="00E070E0">
            <w:pPr>
              <w:jc w:val="center"/>
              <w:rPr>
                <w:b/>
                <w:bCs/>
                <w:sz w:val="21"/>
                <w:szCs w:val="21"/>
              </w:rPr>
            </w:pPr>
            <w:r w:rsidRPr="003534A0">
              <w:rPr>
                <w:sz w:val="21"/>
                <w:szCs w:val="21"/>
              </w:rPr>
              <w:t xml:space="preserve">Za </w:t>
            </w:r>
            <w:proofErr w:type="spellStart"/>
            <w:r w:rsidRPr="003534A0">
              <w:rPr>
                <w:b/>
                <w:bCs/>
                <w:sz w:val="21"/>
                <w:szCs w:val="21"/>
              </w:rPr>
              <w:t>Chargee</w:t>
            </w:r>
            <w:proofErr w:type="spellEnd"/>
            <w:r w:rsidRPr="003534A0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534A0">
              <w:rPr>
                <w:b/>
                <w:bCs/>
                <w:sz w:val="21"/>
                <w:szCs w:val="21"/>
              </w:rPr>
              <w:t>eMobility</w:t>
            </w:r>
            <w:proofErr w:type="spellEnd"/>
            <w:r w:rsidRPr="003534A0">
              <w:rPr>
                <w:b/>
                <w:bCs/>
                <w:sz w:val="21"/>
                <w:szCs w:val="21"/>
              </w:rPr>
              <w:t xml:space="preserve"> a.s.</w:t>
            </w:r>
          </w:p>
          <w:p w14:paraId="72C6BF16" w14:textId="77777777" w:rsidR="001E312E" w:rsidRDefault="001E312E" w:rsidP="00E070E0">
            <w:pPr>
              <w:jc w:val="center"/>
              <w:rPr>
                <w:sz w:val="21"/>
                <w:szCs w:val="21"/>
              </w:rPr>
            </w:pPr>
            <w:r w:rsidRPr="00D86043">
              <w:rPr>
                <w:sz w:val="21"/>
                <w:szCs w:val="21"/>
              </w:rPr>
              <w:t xml:space="preserve">Ing. </w:t>
            </w:r>
            <w:r>
              <w:rPr>
                <w:sz w:val="21"/>
                <w:szCs w:val="21"/>
              </w:rPr>
              <w:t xml:space="preserve">Jakub </w:t>
            </w:r>
            <w:proofErr w:type="spellStart"/>
            <w:r>
              <w:rPr>
                <w:sz w:val="21"/>
                <w:szCs w:val="21"/>
              </w:rPr>
              <w:t>Žoha</w:t>
            </w:r>
            <w:proofErr w:type="spellEnd"/>
            <w:r>
              <w:rPr>
                <w:sz w:val="21"/>
                <w:szCs w:val="21"/>
              </w:rPr>
              <w:t>, zástupce generálního ředitele, na základě plné moci</w:t>
            </w:r>
          </w:p>
          <w:p w14:paraId="4D9DA9F3" w14:textId="77777777" w:rsidR="001E312E" w:rsidRPr="00B91DDE" w:rsidRDefault="001E312E" w:rsidP="00E070E0">
            <w:pPr>
              <w:jc w:val="center"/>
              <w:rPr>
                <w:i/>
                <w:iCs/>
                <w:sz w:val="21"/>
                <w:szCs w:val="21"/>
              </w:rPr>
            </w:pPr>
            <w:r w:rsidRPr="00B91DDE">
              <w:rPr>
                <w:i/>
                <w:iCs/>
                <w:sz w:val="21"/>
                <w:szCs w:val="21"/>
              </w:rPr>
              <w:t>Poskytovatel</w:t>
            </w:r>
          </w:p>
          <w:p w14:paraId="348DABF7" w14:textId="77777777" w:rsidR="001E312E" w:rsidRPr="003534A0" w:rsidRDefault="001E312E" w:rsidP="00E070E0">
            <w:pPr>
              <w:pStyle w:val="Zkladntext2"/>
              <w:spacing w:before="240" w:line="240" w:lineRule="auto"/>
              <w:rPr>
                <w:sz w:val="21"/>
                <w:szCs w:val="21"/>
              </w:rPr>
            </w:pPr>
          </w:p>
        </w:tc>
      </w:tr>
    </w:tbl>
    <w:p w14:paraId="0C375474" w14:textId="77777777" w:rsidR="00AB2B0E" w:rsidRDefault="00AB2B0E" w:rsidP="00F5549C">
      <w:pPr>
        <w:rPr>
          <w:rFonts w:ascii="Montserrat Light" w:hAnsi="Montserrat Light"/>
          <w:sz w:val="20"/>
          <w:szCs w:val="20"/>
        </w:rPr>
      </w:pPr>
    </w:p>
    <w:sectPr w:rsidR="00AB2B0E" w:rsidSect="00D41982">
      <w:footerReference w:type="default" r:id="rId14"/>
      <w:headerReference w:type="first" r:id="rId15"/>
      <w:footerReference w:type="first" r:id="rId16"/>
      <w:pgSz w:w="11906" w:h="16838"/>
      <w:pgMar w:top="1440" w:right="1274" w:bottom="1440" w:left="1440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D530" w14:textId="77777777" w:rsidR="00D01260" w:rsidRDefault="00D01260" w:rsidP="009B356C">
      <w:r>
        <w:separator/>
      </w:r>
    </w:p>
  </w:endnote>
  <w:endnote w:type="continuationSeparator" w:id="0">
    <w:p w14:paraId="4B71CE7D" w14:textId="77777777" w:rsidR="00D01260" w:rsidRDefault="00D01260" w:rsidP="009B356C">
      <w:r>
        <w:continuationSeparator/>
      </w:r>
    </w:p>
  </w:endnote>
  <w:endnote w:type="continuationNotice" w:id="1">
    <w:p w14:paraId="1C1805A7" w14:textId="77777777" w:rsidR="00D01260" w:rsidRDefault="00D01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570617"/>
      <w:docPartObj>
        <w:docPartGallery w:val="Page Numbers (Top of Page)"/>
        <w:docPartUnique/>
      </w:docPartObj>
    </w:sdtPr>
    <w:sdtContent>
      <w:p w14:paraId="39B90D08" w14:textId="77777777" w:rsidR="009B356C" w:rsidRPr="003B2C42" w:rsidRDefault="009B356C" w:rsidP="00D41982">
        <w:pPr>
          <w:ind w:left="-426"/>
          <w:rPr>
            <w:rFonts w:cs="Open Sans"/>
            <w:sz w:val="14"/>
            <w:szCs w:val="14"/>
          </w:rPr>
        </w:pPr>
        <w:r w:rsidRPr="003B2C42">
          <w:rPr>
            <w:rFonts w:cs="Open Sans"/>
            <w:noProof/>
            <w:sz w:val="14"/>
            <w:szCs w:val="14"/>
          </w:rPr>
          <mc:AlternateContent>
            <mc:Choice Requires="wps">
              <w:drawing>
                <wp:inline distT="0" distB="0" distL="0" distR="0" wp14:anchorId="285D68A8" wp14:editId="2284BA6B">
                  <wp:extent cx="6116193" cy="0"/>
                  <wp:effectExtent l="0" t="0" r="0" b="0"/>
                  <wp:docPr id="105" name="officeArt objec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16193" cy="0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86C59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 xmlns:a="http://schemas.openxmlformats.org/drawingml/2006/main" xmlns:arto="http://schemas.microsoft.com/office/word/2006/arto">
              <w:pict w14:anchorId="0E9203EE">
                <v:line id="officeArt objec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86c597" strokeweight="2pt" from="0,0" to="481.6pt,0" w14:anchorId="5B2DF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">
                  <w10:anchorlock/>
                </v:line>
              </w:pict>
            </mc:Fallback>
          </mc:AlternateContent>
        </w:r>
      </w:p>
      <w:p w14:paraId="6C14A291" w14:textId="748A967F" w:rsidR="009B356C" w:rsidRDefault="009B356C" w:rsidP="009B356C">
        <w:pPr>
          <w:pStyle w:val="Zpat"/>
          <w:jc w:val="right"/>
        </w:pPr>
        <w:r w:rsidRPr="00673CC0">
          <w:rPr>
            <w:rFonts w:cs="Open Sans"/>
            <w:sz w:val="14"/>
            <w:szCs w:val="14"/>
          </w:rPr>
          <w:t>© 202</w:t>
        </w:r>
        <w:r w:rsidR="001E312E">
          <w:rPr>
            <w:rFonts w:cs="Open Sans"/>
            <w:sz w:val="14"/>
            <w:szCs w:val="14"/>
          </w:rPr>
          <w:t>6</w:t>
        </w:r>
        <w:r w:rsidR="00F5549C">
          <w:rPr>
            <w:rFonts w:cs="Open Sans"/>
            <w:sz w:val="14"/>
            <w:szCs w:val="14"/>
          </w:rPr>
          <w:t xml:space="preserve"> </w:t>
        </w:r>
        <w:proofErr w:type="spellStart"/>
        <w:r w:rsidRPr="00673CC0">
          <w:rPr>
            <w:rFonts w:cs="Open Sans"/>
            <w:sz w:val="14"/>
            <w:szCs w:val="14"/>
          </w:rPr>
          <w:t>C</w:t>
        </w:r>
        <w:r w:rsidR="0002128C">
          <w:rPr>
            <w:rFonts w:cs="Open Sans"/>
            <w:sz w:val="14"/>
            <w:szCs w:val="14"/>
          </w:rPr>
          <w:t>hargee</w:t>
        </w:r>
        <w:proofErr w:type="spellEnd"/>
        <w:r w:rsidR="0002128C">
          <w:rPr>
            <w:rFonts w:cs="Open Sans"/>
            <w:sz w:val="14"/>
            <w:szCs w:val="14"/>
          </w:rPr>
          <w:t xml:space="preserve"> </w:t>
        </w:r>
        <w:proofErr w:type="spellStart"/>
        <w:r w:rsidR="0002128C">
          <w:rPr>
            <w:rFonts w:cs="Open Sans"/>
            <w:sz w:val="14"/>
            <w:szCs w:val="14"/>
          </w:rPr>
          <w:t>eMobility</w:t>
        </w:r>
        <w:proofErr w:type="spellEnd"/>
        <w:r w:rsidRPr="00673CC0">
          <w:rPr>
            <w:rFonts w:cs="Open Sans"/>
            <w:sz w:val="14"/>
            <w:szCs w:val="14"/>
          </w:rPr>
          <w:t>, a.s. Všechna práva</w:t>
        </w:r>
        <w:r w:rsidR="005E7C51">
          <w:rPr>
            <w:rFonts w:cs="Open Sans"/>
            <w:sz w:val="14"/>
            <w:szCs w:val="14"/>
          </w:rPr>
          <w:t xml:space="preserve"> vyhrazena</w:t>
        </w:r>
        <w:r w:rsidRPr="00673CC0">
          <w:rPr>
            <w:rFonts w:cs="Open Sans"/>
            <w:sz w:val="14"/>
            <w:szCs w:val="14"/>
          </w:rPr>
          <w:t xml:space="preserve">.                           </w:t>
        </w:r>
        <w:r w:rsidRPr="00673CC0">
          <w:rPr>
            <w:rFonts w:eastAsia="Arial" w:cs="Open Sans"/>
            <w:sz w:val="14"/>
            <w:szCs w:val="14"/>
          </w:rPr>
          <w:t xml:space="preserve">       </w:t>
        </w:r>
        <w:r>
          <w:rPr>
            <w:rFonts w:eastAsia="Arial" w:cs="Open Sans"/>
            <w:sz w:val="14"/>
            <w:szCs w:val="14"/>
          </w:rPr>
          <w:t xml:space="preserve">      </w:t>
        </w:r>
        <w:r w:rsidRPr="00673CC0">
          <w:rPr>
            <w:rFonts w:eastAsia="Arial" w:cs="Open Sans"/>
            <w:sz w:val="14"/>
            <w:szCs w:val="14"/>
          </w:rPr>
          <w:t xml:space="preserve">          </w:t>
        </w:r>
        <w:r w:rsidRPr="00673CC0">
          <w:rPr>
            <w:rFonts w:cs="Open Sans"/>
            <w:sz w:val="14"/>
            <w:szCs w:val="14"/>
          </w:rPr>
          <w:t xml:space="preserve">                      Strana </w:t>
        </w:r>
        <w:r w:rsidRPr="00673CC0">
          <w:rPr>
            <w:rFonts w:cs="Open Sans"/>
            <w:b/>
            <w:bCs/>
            <w:sz w:val="14"/>
            <w:szCs w:val="14"/>
          </w:rPr>
          <w:fldChar w:fldCharType="begin"/>
        </w:r>
        <w:r w:rsidRPr="00673CC0">
          <w:rPr>
            <w:rFonts w:cs="Open Sans"/>
            <w:b/>
            <w:bCs/>
            <w:sz w:val="14"/>
            <w:szCs w:val="14"/>
          </w:rPr>
          <w:instrText xml:space="preserve"> PAGE </w:instrText>
        </w:r>
        <w:r w:rsidRPr="00673CC0">
          <w:rPr>
            <w:rFonts w:cs="Open Sans"/>
            <w:b/>
            <w:bCs/>
            <w:sz w:val="14"/>
            <w:szCs w:val="14"/>
          </w:rPr>
          <w:fldChar w:fldCharType="separate"/>
        </w:r>
        <w:r>
          <w:rPr>
            <w:rFonts w:cs="Open Sans"/>
            <w:b/>
            <w:bCs/>
            <w:sz w:val="14"/>
            <w:szCs w:val="14"/>
          </w:rPr>
          <w:t>2</w:t>
        </w:r>
        <w:r w:rsidRPr="00673CC0">
          <w:rPr>
            <w:rFonts w:cs="Open Sans"/>
            <w:b/>
            <w:bCs/>
            <w:sz w:val="14"/>
            <w:szCs w:val="14"/>
          </w:rPr>
          <w:fldChar w:fldCharType="end"/>
        </w:r>
        <w:r w:rsidRPr="00673CC0">
          <w:rPr>
            <w:rFonts w:cs="Open Sans"/>
            <w:sz w:val="14"/>
            <w:szCs w:val="14"/>
          </w:rPr>
          <w:t xml:space="preserve"> z </w:t>
        </w:r>
        <w:r w:rsidRPr="00673CC0">
          <w:rPr>
            <w:rFonts w:cs="Open Sans"/>
            <w:b/>
            <w:bCs/>
            <w:sz w:val="14"/>
            <w:szCs w:val="14"/>
          </w:rPr>
          <w:fldChar w:fldCharType="begin"/>
        </w:r>
        <w:r w:rsidRPr="00673CC0">
          <w:rPr>
            <w:rFonts w:cs="Open Sans"/>
            <w:b/>
            <w:bCs/>
            <w:sz w:val="14"/>
            <w:szCs w:val="14"/>
          </w:rPr>
          <w:instrText xml:space="preserve"> NUMPAGES  </w:instrText>
        </w:r>
        <w:r w:rsidRPr="00673CC0">
          <w:rPr>
            <w:rFonts w:cs="Open Sans"/>
            <w:b/>
            <w:bCs/>
            <w:sz w:val="14"/>
            <w:szCs w:val="14"/>
          </w:rPr>
          <w:fldChar w:fldCharType="separate"/>
        </w:r>
        <w:r>
          <w:rPr>
            <w:rFonts w:cs="Open Sans"/>
            <w:b/>
            <w:bCs/>
            <w:sz w:val="14"/>
            <w:szCs w:val="14"/>
          </w:rPr>
          <w:t>10</w:t>
        </w:r>
        <w:r w:rsidRPr="00673CC0">
          <w:rPr>
            <w:rFonts w:cs="Open Sans"/>
            <w:b/>
            <w:bCs/>
            <w:sz w:val="14"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8D95" w14:textId="3C117C8B" w:rsidR="005E7C51" w:rsidRPr="003B2C42" w:rsidRDefault="005E7C51" w:rsidP="00454201">
    <w:pPr>
      <w:ind w:left="-426"/>
      <w:rPr>
        <w:rFonts w:cs="Open Sans"/>
        <w:sz w:val="14"/>
        <w:szCs w:val="14"/>
      </w:rPr>
    </w:pPr>
    <w:r w:rsidRPr="003B2C42">
      <w:rPr>
        <w:rFonts w:cs="Open Sans"/>
        <w:noProof/>
        <w:sz w:val="14"/>
        <w:szCs w:val="14"/>
      </w:rPr>
      <mc:AlternateContent>
        <mc:Choice Requires="wps">
          <w:drawing>
            <wp:inline distT="0" distB="0" distL="0" distR="0" wp14:anchorId="766A5CA5" wp14:editId="143506D4">
              <wp:extent cx="6116193" cy="0"/>
              <wp:effectExtent l="0" t="0" r="0" b="0"/>
              <wp:docPr id="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193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86C597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arto="http://schemas.microsoft.com/office/word/2006/arto">
          <w:pict w14:anchorId="3119A6A0">
            <v:line id="officeArt objec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86c597" strokeweight="2pt" from="0,0" to="481.6pt,0" w14:anchorId="1D5E0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">
              <w10:anchorlock/>
            </v:line>
          </w:pict>
        </mc:Fallback>
      </mc:AlternateContent>
    </w:r>
  </w:p>
  <w:p w14:paraId="1A05DB27" w14:textId="75AC005B" w:rsidR="005E7C51" w:rsidRDefault="005E7C51" w:rsidP="00AF5E5C">
    <w:pPr>
      <w:pStyle w:val="Zpat"/>
      <w:jc w:val="right"/>
    </w:pPr>
    <w:r w:rsidRPr="00673CC0">
      <w:rPr>
        <w:rFonts w:cs="Open Sans"/>
        <w:sz w:val="14"/>
        <w:szCs w:val="14"/>
      </w:rPr>
      <w:t>© 202</w:t>
    </w:r>
    <w:r w:rsidR="001E312E">
      <w:rPr>
        <w:rFonts w:cs="Open Sans"/>
        <w:sz w:val="14"/>
        <w:szCs w:val="14"/>
      </w:rPr>
      <w:t>6</w:t>
    </w:r>
    <w:r>
      <w:rPr>
        <w:rFonts w:cs="Open Sans"/>
        <w:sz w:val="14"/>
        <w:szCs w:val="14"/>
      </w:rPr>
      <w:t xml:space="preserve"> </w:t>
    </w:r>
    <w:proofErr w:type="spellStart"/>
    <w:r w:rsidRPr="00673CC0">
      <w:rPr>
        <w:rFonts w:cs="Open Sans"/>
        <w:sz w:val="14"/>
        <w:szCs w:val="14"/>
      </w:rPr>
      <w:t>C</w:t>
    </w:r>
    <w:r w:rsidR="0002128C">
      <w:rPr>
        <w:rFonts w:cs="Open Sans"/>
        <w:sz w:val="14"/>
        <w:szCs w:val="14"/>
      </w:rPr>
      <w:t>hargee</w:t>
    </w:r>
    <w:proofErr w:type="spellEnd"/>
    <w:r w:rsidR="0002128C">
      <w:rPr>
        <w:rFonts w:cs="Open Sans"/>
        <w:sz w:val="14"/>
        <w:szCs w:val="14"/>
      </w:rPr>
      <w:t xml:space="preserve"> </w:t>
    </w:r>
    <w:proofErr w:type="spellStart"/>
    <w:r w:rsidR="0002128C">
      <w:rPr>
        <w:rFonts w:cs="Open Sans"/>
        <w:sz w:val="14"/>
        <w:szCs w:val="14"/>
      </w:rPr>
      <w:t>eMobility</w:t>
    </w:r>
    <w:proofErr w:type="spellEnd"/>
    <w:r w:rsidRPr="00673CC0">
      <w:rPr>
        <w:rFonts w:cs="Open Sans"/>
        <w:sz w:val="14"/>
        <w:szCs w:val="14"/>
      </w:rPr>
      <w:t>, a.s. Všechna práva</w:t>
    </w:r>
    <w:r>
      <w:rPr>
        <w:rFonts w:cs="Open Sans"/>
        <w:sz w:val="14"/>
        <w:szCs w:val="14"/>
      </w:rPr>
      <w:t xml:space="preserve"> vyhrazena</w:t>
    </w:r>
    <w:r w:rsidRPr="00673CC0">
      <w:rPr>
        <w:rFonts w:cs="Open Sans"/>
        <w:sz w:val="14"/>
        <w:szCs w:val="14"/>
      </w:rPr>
      <w:t>.</w:t>
    </w:r>
    <w:r w:rsidR="00454201">
      <w:rPr>
        <w:rFonts w:cs="Open Sans"/>
        <w:sz w:val="14"/>
        <w:szCs w:val="14"/>
      </w:rPr>
      <w:t xml:space="preserve">  </w:t>
    </w:r>
    <w:r w:rsidR="00AF5E5C">
      <w:rPr>
        <w:rFonts w:cs="Open Sans"/>
        <w:sz w:val="14"/>
        <w:szCs w:val="14"/>
      </w:rPr>
      <w:t xml:space="preserve">                                                                    </w:t>
    </w:r>
    <w:r w:rsidR="00AF5E5C" w:rsidRPr="00673CC0">
      <w:rPr>
        <w:rFonts w:cs="Open Sans"/>
        <w:sz w:val="14"/>
        <w:szCs w:val="14"/>
      </w:rPr>
      <w:t xml:space="preserve">Strana </w:t>
    </w:r>
    <w:r w:rsidR="00AF5E5C" w:rsidRPr="00673CC0">
      <w:rPr>
        <w:rFonts w:cs="Open Sans"/>
        <w:b/>
        <w:bCs/>
        <w:sz w:val="14"/>
        <w:szCs w:val="14"/>
      </w:rPr>
      <w:fldChar w:fldCharType="begin"/>
    </w:r>
    <w:r w:rsidR="00AF5E5C" w:rsidRPr="00673CC0">
      <w:rPr>
        <w:rFonts w:cs="Open Sans"/>
        <w:b/>
        <w:bCs/>
        <w:sz w:val="14"/>
        <w:szCs w:val="14"/>
      </w:rPr>
      <w:instrText xml:space="preserve"> PAGE </w:instrText>
    </w:r>
    <w:r w:rsidR="00AF5E5C" w:rsidRPr="00673CC0">
      <w:rPr>
        <w:rFonts w:cs="Open Sans"/>
        <w:b/>
        <w:bCs/>
        <w:sz w:val="14"/>
        <w:szCs w:val="14"/>
      </w:rPr>
      <w:fldChar w:fldCharType="separate"/>
    </w:r>
    <w:r w:rsidR="00AF5E5C">
      <w:rPr>
        <w:rFonts w:cs="Open Sans"/>
        <w:b/>
        <w:bCs/>
        <w:sz w:val="14"/>
        <w:szCs w:val="14"/>
      </w:rPr>
      <w:t>2</w:t>
    </w:r>
    <w:r w:rsidR="00AF5E5C" w:rsidRPr="00673CC0">
      <w:rPr>
        <w:rFonts w:cs="Open Sans"/>
        <w:b/>
        <w:bCs/>
        <w:sz w:val="14"/>
        <w:szCs w:val="14"/>
      </w:rPr>
      <w:fldChar w:fldCharType="end"/>
    </w:r>
    <w:r w:rsidR="00AF5E5C" w:rsidRPr="00673CC0">
      <w:rPr>
        <w:rFonts w:cs="Open Sans"/>
        <w:sz w:val="14"/>
        <w:szCs w:val="14"/>
      </w:rPr>
      <w:t xml:space="preserve"> z </w:t>
    </w:r>
    <w:r w:rsidR="00AF5E5C" w:rsidRPr="00673CC0">
      <w:rPr>
        <w:rFonts w:cs="Open Sans"/>
        <w:b/>
        <w:bCs/>
        <w:sz w:val="14"/>
        <w:szCs w:val="14"/>
      </w:rPr>
      <w:fldChar w:fldCharType="begin"/>
    </w:r>
    <w:r w:rsidR="00AF5E5C" w:rsidRPr="00673CC0">
      <w:rPr>
        <w:rFonts w:cs="Open Sans"/>
        <w:b/>
        <w:bCs/>
        <w:sz w:val="14"/>
        <w:szCs w:val="14"/>
      </w:rPr>
      <w:instrText xml:space="preserve"> NUMPAGES  </w:instrText>
    </w:r>
    <w:r w:rsidR="00AF5E5C" w:rsidRPr="00673CC0">
      <w:rPr>
        <w:rFonts w:cs="Open Sans"/>
        <w:b/>
        <w:bCs/>
        <w:sz w:val="14"/>
        <w:szCs w:val="14"/>
      </w:rPr>
      <w:fldChar w:fldCharType="separate"/>
    </w:r>
    <w:r w:rsidR="00AF5E5C">
      <w:rPr>
        <w:rFonts w:cs="Open Sans"/>
        <w:b/>
        <w:bCs/>
        <w:sz w:val="14"/>
        <w:szCs w:val="14"/>
      </w:rPr>
      <w:t>3</w:t>
    </w:r>
    <w:r w:rsidR="00AF5E5C" w:rsidRPr="00673CC0">
      <w:rPr>
        <w:rFonts w:cs="Open Sans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1455" w14:textId="77777777" w:rsidR="00D01260" w:rsidRDefault="00D01260" w:rsidP="009B356C">
      <w:r>
        <w:separator/>
      </w:r>
    </w:p>
  </w:footnote>
  <w:footnote w:type="continuationSeparator" w:id="0">
    <w:p w14:paraId="61A9A3E8" w14:textId="77777777" w:rsidR="00D01260" w:rsidRDefault="00D01260" w:rsidP="009B356C">
      <w:r>
        <w:continuationSeparator/>
      </w:r>
    </w:p>
  </w:footnote>
  <w:footnote w:type="continuationNotice" w:id="1">
    <w:p w14:paraId="19564A07" w14:textId="77777777" w:rsidR="00D01260" w:rsidRDefault="00D01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C3EC" w14:textId="09CE9588" w:rsidR="004C7102" w:rsidRDefault="004C7102">
    <w:pPr>
      <w:pStyle w:val="Zhlav"/>
    </w:pPr>
    <w:r>
      <w:rPr>
        <w:rFonts w:ascii="Calibri" w:eastAsia="Calibri" w:hAnsi="Calibri" w:cs="Calibri"/>
        <w:b/>
        <w:bCs/>
        <w:noProof/>
        <w:sz w:val="24"/>
        <w:szCs w:val="24"/>
      </w:rPr>
      <w:drawing>
        <wp:anchor distT="152400" distB="152400" distL="152400" distR="152400" simplePos="0" relativeHeight="251658240" behindDoc="0" locked="0" layoutInCell="1" allowOverlap="1" wp14:anchorId="554B35A8" wp14:editId="481515B3">
          <wp:simplePos x="0" y="0"/>
          <wp:positionH relativeFrom="margin">
            <wp:posOffset>-653143</wp:posOffset>
          </wp:positionH>
          <wp:positionV relativeFrom="page">
            <wp:posOffset>357901</wp:posOffset>
          </wp:positionV>
          <wp:extent cx="2014220" cy="527934"/>
          <wp:effectExtent l="0" t="0" r="0" b="0"/>
          <wp:wrapNone/>
          <wp:docPr id="4" name="officeArt object" descr="A green and white logo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A green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4220" cy="5279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D79"/>
    <w:multiLevelType w:val="hybridMultilevel"/>
    <w:tmpl w:val="C0B8F0C4"/>
    <w:lvl w:ilvl="0" w:tplc="898898AC">
      <w:start w:val="1"/>
      <w:numFmt w:val="decimal"/>
      <w:lvlText w:val="%1."/>
      <w:lvlJc w:val="left"/>
      <w:pPr>
        <w:ind w:left="720" w:hanging="720"/>
      </w:pPr>
      <w:rPr>
        <w:rFonts w:ascii="Open Sans" w:hAnsi="Open San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85114A4"/>
    <w:multiLevelType w:val="hybridMultilevel"/>
    <w:tmpl w:val="D75C6F9E"/>
    <w:lvl w:ilvl="0" w:tplc="B47EB9C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879D7"/>
    <w:multiLevelType w:val="hybridMultilevel"/>
    <w:tmpl w:val="858854C2"/>
    <w:lvl w:ilvl="0" w:tplc="64EE76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5052670">
    <w:abstractNumId w:val="1"/>
  </w:num>
  <w:num w:numId="2" w16cid:durableId="1515195259">
    <w:abstractNumId w:val="0"/>
  </w:num>
  <w:num w:numId="3" w16cid:durableId="929697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6C"/>
    <w:rsid w:val="000030C0"/>
    <w:rsid w:val="00010A49"/>
    <w:rsid w:val="000122E4"/>
    <w:rsid w:val="0002128C"/>
    <w:rsid w:val="0002420C"/>
    <w:rsid w:val="000337B7"/>
    <w:rsid w:val="00041004"/>
    <w:rsid w:val="00042E3C"/>
    <w:rsid w:val="000463B4"/>
    <w:rsid w:val="000815DE"/>
    <w:rsid w:val="00084763"/>
    <w:rsid w:val="00090C06"/>
    <w:rsid w:val="00096D9C"/>
    <w:rsid w:val="000E4939"/>
    <w:rsid w:val="000F43E2"/>
    <w:rsid w:val="001029BC"/>
    <w:rsid w:val="00131C9E"/>
    <w:rsid w:val="00146887"/>
    <w:rsid w:val="00151BCE"/>
    <w:rsid w:val="001753A1"/>
    <w:rsid w:val="001839F7"/>
    <w:rsid w:val="001846D3"/>
    <w:rsid w:val="00195332"/>
    <w:rsid w:val="001C13DB"/>
    <w:rsid w:val="001D61CE"/>
    <w:rsid w:val="001E312E"/>
    <w:rsid w:val="0020522B"/>
    <w:rsid w:val="00205DDF"/>
    <w:rsid w:val="002409D6"/>
    <w:rsid w:val="002550EF"/>
    <w:rsid w:val="00260E69"/>
    <w:rsid w:val="00267BFA"/>
    <w:rsid w:val="00284A04"/>
    <w:rsid w:val="002A4F76"/>
    <w:rsid w:val="002A5F48"/>
    <w:rsid w:val="002E3ACD"/>
    <w:rsid w:val="002F09B0"/>
    <w:rsid w:val="00310196"/>
    <w:rsid w:val="00311F76"/>
    <w:rsid w:val="00327979"/>
    <w:rsid w:val="00336567"/>
    <w:rsid w:val="0034032D"/>
    <w:rsid w:val="00347941"/>
    <w:rsid w:val="00357F20"/>
    <w:rsid w:val="00360871"/>
    <w:rsid w:val="00381F69"/>
    <w:rsid w:val="00386782"/>
    <w:rsid w:val="003907ED"/>
    <w:rsid w:val="00396132"/>
    <w:rsid w:val="003A3F9C"/>
    <w:rsid w:val="003B321A"/>
    <w:rsid w:val="003B49ED"/>
    <w:rsid w:val="003C6B0B"/>
    <w:rsid w:val="003D0953"/>
    <w:rsid w:val="003D10CD"/>
    <w:rsid w:val="003D5131"/>
    <w:rsid w:val="003E5230"/>
    <w:rsid w:val="00410228"/>
    <w:rsid w:val="00414D6B"/>
    <w:rsid w:val="004210B6"/>
    <w:rsid w:val="004541EE"/>
    <w:rsid w:val="00454201"/>
    <w:rsid w:val="00476701"/>
    <w:rsid w:val="00493B63"/>
    <w:rsid w:val="004A16F1"/>
    <w:rsid w:val="004A261A"/>
    <w:rsid w:val="004C4090"/>
    <w:rsid w:val="004C7102"/>
    <w:rsid w:val="004D665B"/>
    <w:rsid w:val="004F0FD9"/>
    <w:rsid w:val="004F2901"/>
    <w:rsid w:val="004F56B5"/>
    <w:rsid w:val="004F581A"/>
    <w:rsid w:val="005205B2"/>
    <w:rsid w:val="005A21A2"/>
    <w:rsid w:val="005B601D"/>
    <w:rsid w:val="005C3980"/>
    <w:rsid w:val="005C4AE2"/>
    <w:rsid w:val="005D0E62"/>
    <w:rsid w:val="005D2EB6"/>
    <w:rsid w:val="005D61BA"/>
    <w:rsid w:val="005E268E"/>
    <w:rsid w:val="005E7C51"/>
    <w:rsid w:val="0062338F"/>
    <w:rsid w:val="006349B2"/>
    <w:rsid w:val="006515DB"/>
    <w:rsid w:val="006726CC"/>
    <w:rsid w:val="006D28D4"/>
    <w:rsid w:val="006E178F"/>
    <w:rsid w:val="006E3587"/>
    <w:rsid w:val="0070627B"/>
    <w:rsid w:val="00706E91"/>
    <w:rsid w:val="00735082"/>
    <w:rsid w:val="00735CA5"/>
    <w:rsid w:val="00736DA2"/>
    <w:rsid w:val="007428AF"/>
    <w:rsid w:val="00743045"/>
    <w:rsid w:val="00750CAA"/>
    <w:rsid w:val="00757262"/>
    <w:rsid w:val="0078563F"/>
    <w:rsid w:val="00791E05"/>
    <w:rsid w:val="00797049"/>
    <w:rsid w:val="007A141B"/>
    <w:rsid w:val="007A5974"/>
    <w:rsid w:val="007A5C86"/>
    <w:rsid w:val="007C70CA"/>
    <w:rsid w:val="007D46E6"/>
    <w:rsid w:val="007E1257"/>
    <w:rsid w:val="007F54F4"/>
    <w:rsid w:val="00801736"/>
    <w:rsid w:val="00820587"/>
    <w:rsid w:val="008232C2"/>
    <w:rsid w:val="008304D4"/>
    <w:rsid w:val="00833FC2"/>
    <w:rsid w:val="00836813"/>
    <w:rsid w:val="00837FDB"/>
    <w:rsid w:val="00846AC8"/>
    <w:rsid w:val="008476CB"/>
    <w:rsid w:val="00856AFC"/>
    <w:rsid w:val="008570E4"/>
    <w:rsid w:val="00862A00"/>
    <w:rsid w:val="00885FA8"/>
    <w:rsid w:val="00897030"/>
    <w:rsid w:val="008E5339"/>
    <w:rsid w:val="008F4CE6"/>
    <w:rsid w:val="00933D6F"/>
    <w:rsid w:val="00937F48"/>
    <w:rsid w:val="00962A4B"/>
    <w:rsid w:val="00967384"/>
    <w:rsid w:val="009A7D94"/>
    <w:rsid w:val="009B356C"/>
    <w:rsid w:val="009C4674"/>
    <w:rsid w:val="009E78FC"/>
    <w:rsid w:val="00A31972"/>
    <w:rsid w:val="00A52935"/>
    <w:rsid w:val="00A53716"/>
    <w:rsid w:val="00A5405E"/>
    <w:rsid w:val="00A62579"/>
    <w:rsid w:val="00A62639"/>
    <w:rsid w:val="00A816BB"/>
    <w:rsid w:val="00A86160"/>
    <w:rsid w:val="00A932BE"/>
    <w:rsid w:val="00AA1979"/>
    <w:rsid w:val="00AB04E7"/>
    <w:rsid w:val="00AB189F"/>
    <w:rsid w:val="00AB2B0E"/>
    <w:rsid w:val="00AB2D70"/>
    <w:rsid w:val="00AB7B48"/>
    <w:rsid w:val="00AC4750"/>
    <w:rsid w:val="00AC6522"/>
    <w:rsid w:val="00AD232E"/>
    <w:rsid w:val="00AD347A"/>
    <w:rsid w:val="00AF5E5C"/>
    <w:rsid w:val="00B10EBA"/>
    <w:rsid w:val="00B13163"/>
    <w:rsid w:val="00B27F5B"/>
    <w:rsid w:val="00B640D6"/>
    <w:rsid w:val="00B642AF"/>
    <w:rsid w:val="00B9751E"/>
    <w:rsid w:val="00BB03C7"/>
    <w:rsid w:val="00BB1243"/>
    <w:rsid w:val="00BB253E"/>
    <w:rsid w:val="00BE1BBD"/>
    <w:rsid w:val="00BE23D8"/>
    <w:rsid w:val="00BF0681"/>
    <w:rsid w:val="00BF3969"/>
    <w:rsid w:val="00C060DB"/>
    <w:rsid w:val="00C110DA"/>
    <w:rsid w:val="00C148FC"/>
    <w:rsid w:val="00C2761D"/>
    <w:rsid w:val="00C40402"/>
    <w:rsid w:val="00C415BA"/>
    <w:rsid w:val="00C5275D"/>
    <w:rsid w:val="00CA0932"/>
    <w:rsid w:val="00CC176D"/>
    <w:rsid w:val="00CD77B1"/>
    <w:rsid w:val="00CE7147"/>
    <w:rsid w:val="00D01260"/>
    <w:rsid w:val="00D265D2"/>
    <w:rsid w:val="00D41982"/>
    <w:rsid w:val="00D55B63"/>
    <w:rsid w:val="00D6185D"/>
    <w:rsid w:val="00DA36CB"/>
    <w:rsid w:val="00DC07F0"/>
    <w:rsid w:val="00DF0664"/>
    <w:rsid w:val="00E0379C"/>
    <w:rsid w:val="00E12A0A"/>
    <w:rsid w:val="00E208DF"/>
    <w:rsid w:val="00E2571A"/>
    <w:rsid w:val="00E336A3"/>
    <w:rsid w:val="00E77E7A"/>
    <w:rsid w:val="00E85680"/>
    <w:rsid w:val="00EA2DBD"/>
    <w:rsid w:val="00EA3770"/>
    <w:rsid w:val="00EB7B98"/>
    <w:rsid w:val="00ED7BE9"/>
    <w:rsid w:val="00EE178D"/>
    <w:rsid w:val="00EE471C"/>
    <w:rsid w:val="00EE5696"/>
    <w:rsid w:val="00EF61FF"/>
    <w:rsid w:val="00F00C06"/>
    <w:rsid w:val="00F23604"/>
    <w:rsid w:val="00F460F5"/>
    <w:rsid w:val="00F5549C"/>
    <w:rsid w:val="00F67BC2"/>
    <w:rsid w:val="00F73A79"/>
    <w:rsid w:val="00F86F65"/>
    <w:rsid w:val="00F87A15"/>
    <w:rsid w:val="00FF68F3"/>
    <w:rsid w:val="139C059E"/>
    <w:rsid w:val="26807B63"/>
    <w:rsid w:val="281C4BC4"/>
    <w:rsid w:val="3652F675"/>
    <w:rsid w:val="466FA604"/>
    <w:rsid w:val="6AD2E01B"/>
    <w:rsid w:val="6BCDCDFF"/>
    <w:rsid w:val="7151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7B650"/>
  <w15:chartTrackingRefBased/>
  <w15:docId w15:val="{5117B219-386A-4043-9EDF-EA306623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B356C"/>
    <w:pPr>
      <w:widowControl w:val="0"/>
      <w:spacing w:after="0" w:line="240" w:lineRule="auto"/>
    </w:pPr>
    <w:rPr>
      <w:rFonts w:ascii="Open Sans" w:hAnsi="Open Sans"/>
      <w:lang w:val="cs-CZ"/>
    </w:rPr>
  </w:style>
  <w:style w:type="paragraph" w:styleId="Nadpis1">
    <w:name w:val="heading 1"/>
    <w:basedOn w:val="Normln"/>
    <w:link w:val="Nadpis1Char"/>
    <w:qFormat/>
    <w:rsid w:val="00AB2D70"/>
    <w:pPr>
      <w:spacing w:line="360" w:lineRule="auto"/>
      <w:jc w:val="center"/>
      <w:outlineLvl w:val="0"/>
    </w:pPr>
    <w:rPr>
      <w:rFonts w:eastAsia="Arial"/>
      <w:b/>
      <w:sz w:val="44"/>
      <w:szCs w:val="39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70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356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356C"/>
  </w:style>
  <w:style w:type="paragraph" w:styleId="Zpat">
    <w:name w:val="footer"/>
    <w:basedOn w:val="Normln"/>
    <w:link w:val="ZpatChar"/>
    <w:uiPriority w:val="99"/>
    <w:unhideWhenUsed/>
    <w:rsid w:val="009B356C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356C"/>
  </w:style>
  <w:style w:type="character" w:customStyle="1" w:styleId="Nadpis1Char">
    <w:name w:val="Nadpis 1 Char"/>
    <w:basedOn w:val="Standardnpsmoodstavce"/>
    <w:link w:val="Nadpis1"/>
    <w:rsid w:val="00AB2D70"/>
    <w:rPr>
      <w:rFonts w:ascii="Open Sans" w:eastAsia="Arial" w:hAnsi="Open Sans"/>
      <w:b/>
      <w:sz w:val="44"/>
      <w:szCs w:val="39"/>
      <w:lang w:val="cs-CZ"/>
    </w:rPr>
  </w:style>
  <w:style w:type="paragraph" w:styleId="Odstavecseseznamem">
    <w:name w:val="List Paragraph"/>
    <w:aliases w:val="A-Odrážky1,A-Odrážky,Bullet List,FooterText,numbered,List Paragraph1,Paragraphe de liste1,Bulletr List Paragraph,列出段落,列出段落1,List Paragraph2,List Paragraph21,Listeafsnit1,Parágrafo da Lista1,Párrafo de lista1,リスト段落1,Nad,Odstavec_muj"/>
    <w:basedOn w:val="Normln"/>
    <w:link w:val="OdstavecseseznamemChar"/>
    <w:uiPriority w:val="34"/>
    <w:qFormat/>
    <w:rsid w:val="00ED7BE9"/>
    <w:pPr>
      <w:widowControl/>
      <w:ind w:left="720"/>
    </w:pPr>
    <w:rPr>
      <w:rFonts w:ascii="Calibri" w:hAnsi="Calibri" w:cs="Calibri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2550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50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50EF"/>
    <w:rPr>
      <w:rFonts w:ascii="Open Sans" w:hAnsi="Open Sans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0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0EF"/>
    <w:rPr>
      <w:rFonts w:ascii="Open Sans" w:hAnsi="Open Sans"/>
      <w:b/>
      <w:bCs/>
      <w:sz w:val="20"/>
      <w:szCs w:val="20"/>
      <w:lang w:val="cs-CZ"/>
    </w:rPr>
  </w:style>
  <w:style w:type="table" w:styleId="Mkatabulky">
    <w:name w:val="Table Grid"/>
    <w:basedOn w:val="Normlntabulka"/>
    <w:uiPriority w:val="39"/>
    <w:rsid w:val="007A5C86"/>
    <w:pPr>
      <w:spacing w:after="0" w:line="240" w:lineRule="auto"/>
    </w:pPr>
    <w:rPr>
      <w:rFonts w:eastAsiaTheme="minorEastAsia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PNormal">
    <w:name w:val="CLP Normal"/>
    <w:basedOn w:val="Normln"/>
    <w:link w:val="CLPNormalChar"/>
    <w:qFormat/>
    <w:rsid w:val="007A5C86"/>
    <w:pPr>
      <w:widowControl/>
      <w:spacing w:after="200" w:line="276" w:lineRule="auto"/>
      <w:jc w:val="both"/>
    </w:pPr>
    <w:rPr>
      <w:rFonts w:eastAsiaTheme="minorEastAsia" w:cs="Open Sans"/>
      <w:lang w:eastAsia="cs-CZ"/>
    </w:rPr>
  </w:style>
  <w:style w:type="character" w:customStyle="1" w:styleId="CLPNormalChar">
    <w:name w:val="CLP Normal Char"/>
    <w:basedOn w:val="Standardnpsmoodstavce"/>
    <w:link w:val="CLPNormal"/>
    <w:rsid w:val="007A5C86"/>
    <w:rPr>
      <w:rFonts w:ascii="Open Sans" w:eastAsiaTheme="minorEastAsia" w:hAnsi="Open Sans" w:cs="Open Sans"/>
      <w:lang w:val="cs-CZ" w:eastAsia="cs-CZ"/>
    </w:rPr>
  </w:style>
  <w:style w:type="paragraph" w:customStyle="1" w:styleId="CLPHeading2">
    <w:name w:val="CLP Heading 2"/>
    <w:basedOn w:val="Nadpis2"/>
    <w:next w:val="CLPNormal"/>
    <w:link w:val="CLPHeading2Char"/>
    <w:qFormat/>
    <w:rsid w:val="007C70CA"/>
    <w:pPr>
      <w:widowControl/>
      <w:spacing w:line="276" w:lineRule="auto"/>
      <w:jc w:val="both"/>
    </w:pPr>
    <w:rPr>
      <w:rFonts w:ascii="Open Sans" w:hAnsi="Open Sans" w:cs="Open Sans"/>
      <w:lang w:eastAsia="cs-CZ"/>
    </w:rPr>
  </w:style>
  <w:style w:type="character" w:customStyle="1" w:styleId="CLPHeading2Char">
    <w:name w:val="CLP Heading 2 Char"/>
    <w:basedOn w:val="Nadpis2Char"/>
    <w:link w:val="CLPHeading2"/>
    <w:rsid w:val="007C70CA"/>
    <w:rPr>
      <w:rFonts w:ascii="Open Sans" w:eastAsiaTheme="majorEastAsia" w:hAnsi="Open Sans" w:cs="Open Sans"/>
      <w:color w:val="2F5496" w:themeColor="accent1" w:themeShade="BF"/>
      <w:sz w:val="26"/>
      <w:szCs w:val="26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7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/>
    </w:rPr>
  </w:style>
  <w:style w:type="paragraph" w:styleId="Zkladntext2">
    <w:name w:val="Body Text 2"/>
    <w:basedOn w:val="Normln"/>
    <w:link w:val="Zkladntext2Char"/>
    <w:uiPriority w:val="99"/>
    <w:unhideWhenUsed/>
    <w:rsid w:val="00AB2B0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B2B0E"/>
    <w:rPr>
      <w:rFonts w:ascii="Open Sans" w:hAnsi="Open Sans"/>
      <w:lang w:val="cs-CZ"/>
    </w:rPr>
  </w:style>
  <w:style w:type="paragraph" w:customStyle="1" w:styleId="CLPHeading1">
    <w:name w:val="CLP Heading 1"/>
    <w:basedOn w:val="Nadpis1"/>
    <w:next w:val="CLPNormal"/>
    <w:link w:val="CLPHeading1Char"/>
    <w:qFormat/>
    <w:rsid w:val="00AB2B0E"/>
    <w:pPr>
      <w:keepNext/>
      <w:keepLines/>
      <w:pageBreakBefore/>
      <w:widowControl/>
      <w:ind w:left="357" w:hanging="357"/>
      <w:jc w:val="both"/>
    </w:pPr>
    <w:rPr>
      <w:rFonts w:eastAsiaTheme="majorEastAsia" w:cs="Open Sans"/>
      <w:b w:val="0"/>
      <w:color w:val="5078B7"/>
      <w:sz w:val="32"/>
      <w:szCs w:val="32"/>
      <w:lang w:eastAsia="cs-CZ"/>
    </w:rPr>
  </w:style>
  <w:style w:type="character" w:customStyle="1" w:styleId="CLPHeading1Char">
    <w:name w:val="CLP Heading 1 Char"/>
    <w:basedOn w:val="Standardnpsmoodstavce"/>
    <w:link w:val="CLPHeading1"/>
    <w:rsid w:val="00AB2B0E"/>
    <w:rPr>
      <w:rFonts w:ascii="Open Sans" w:eastAsiaTheme="majorEastAsia" w:hAnsi="Open Sans" w:cs="Open Sans"/>
      <w:color w:val="5078B7"/>
      <w:sz w:val="32"/>
      <w:szCs w:val="32"/>
      <w:lang w:val="cs-CZ" w:eastAsia="cs-CZ"/>
    </w:rPr>
  </w:style>
  <w:style w:type="character" w:customStyle="1" w:styleId="OdstavecseseznamemChar">
    <w:name w:val="Odstavec se seznamem Char"/>
    <w:aliases w:val="A-Odrážky1 Char,A-Odrážky Char,Bullet List Char,FooterText Char,numbered Char,List Paragraph1 Char,Paragraphe de liste1 Char,Bulletr List Paragraph Char,列出段落 Char,列出段落1 Char,List Paragraph2 Char,List Paragraph21 Char,Nad Char"/>
    <w:basedOn w:val="Standardnpsmoodstavce"/>
    <w:link w:val="Odstavecseseznamem"/>
    <w:uiPriority w:val="34"/>
    <w:rsid w:val="00B642AF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2a1fb-3148-4906-883a-9f09446fe5be">
      <Terms xmlns="http://schemas.microsoft.com/office/infopath/2007/PartnerControls"/>
    </lcf76f155ced4ddcb4097134ff3c332f>
    <TaxCatchAll xmlns="36388df5-0b3d-4bc4-9f19-85af05282146" xsi:nil="true"/>
    <zm_x011b_na_x010d_ip_x0159_esun xmlns="2242a1fb-3148-4906-883a-9f09446fe5be">2026-04-23T08:41:08+00:00</zm_x011b_na_x010d_ip_x0159_esu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DCC521E8D2243AB4BA70CBC4787A7" ma:contentTypeVersion="19" ma:contentTypeDescription="Vytvoří nový dokument" ma:contentTypeScope="" ma:versionID="ea46700ffafb02ce4ebdf2611999b510">
  <xsd:schema xmlns:xsd="http://www.w3.org/2001/XMLSchema" xmlns:xs="http://www.w3.org/2001/XMLSchema" xmlns:p="http://schemas.microsoft.com/office/2006/metadata/properties" xmlns:ns2="2242a1fb-3148-4906-883a-9f09446fe5be" xmlns:ns3="36388df5-0b3d-4bc4-9f19-85af05282146" targetNamespace="http://schemas.microsoft.com/office/2006/metadata/properties" ma:root="true" ma:fieldsID="7662c854ccce6dc7b634db977a6448e6" ns2:_="" ns3:_="">
    <xsd:import namespace="2242a1fb-3148-4906-883a-9f09446fe5be"/>
    <xsd:import namespace="36388df5-0b3d-4bc4-9f19-85af05282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zm_x011b_na_x010d_ip_x0159_esu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a1fb-3148-4906-883a-9f09446fe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ceadf7b-2694-4936-8cad-a134dac4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zm_x011b_na_x010d_ip_x0159_esun" ma:index="26" nillable="true" ma:displayName="změna či přesun" ma:default="[today]" ma:format="DateTime" ma:internalName="zm_x011b_na_x010d_ip_x0159_esu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8df5-0b3d-4bc4-9f19-85af052821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c55812-fb5c-422a-9131-db5e756e3677}" ma:internalName="TaxCatchAll" ma:showField="CatchAllData" ma:web="36388df5-0b3d-4bc4-9f19-85af052821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2B760-C813-44FE-B3C8-08C851C93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5AE08-DF84-4C98-9106-E692D14995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2CA6FC-149C-41F5-9D3D-3E0101FF7CC7}">
  <ds:schemaRefs>
    <ds:schemaRef ds:uri="http://schemas.microsoft.com/office/2006/metadata/properties"/>
    <ds:schemaRef ds:uri="http://schemas.microsoft.com/office/infopath/2007/PartnerControls"/>
    <ds:schemaRef ds:uri="2242a1fb-3148-4906-883a-9f09446fe5be"/>
    <ds:schemaRef ds:uri="36388df5-0b3d-4bc4-9f19-85af05282146"/>
  </ds:schemaRefs>
</ds:datastoreItem>
</file>

<file path=customXml/itemProps4.xml><?xml version="1.0" encoding="utf-8"?>
<ds:datastoreItem xmlns:ds="http://schemas.openxmlformats.org/officeDocument/2006/customXml" ds:itemID="{68432FCB-3A53-49F9-B539-3BA9F0D52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2a1fb-3148-4906-883a-9f09446fe5be"/>
    <ds:schemaRef ds:uri="36388df5-0b3d-4bc4-9f19-85af05282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Tomaierová</dc:creator>
  <cp:keywords/>
  <dc:description/>
  <cp:lastModifiedBy>Nepomucký Aleš (MPSV)</cp:lastModifiedBy>
  <cp:revision>2</cp:revision>
  <cp:lastPrinted>2024-09-11T10:15:00Z</cp:lastPrinted>
  <dcterms:created xsi:type="dcterms:W3CDTF">2026-05-21T08:32:00Z</dcterms:created>
  <dcterms:modified xsi:type="dcterms:W3CDTF">2026-05-21T08:32:00Z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0x010100387DCC521E8D2243AB4BA70CBC4787A7</vt:lpwstr>
  </property>
  <property fmtid="{D5CDD505-2E9C-101B-9397-08002B2CF9AE}" pid="3" name="MediaServiceImageTags">
    <vt:lpwstr/>
  </property>
</Properties>
</file>