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BE33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b/>
          <w:sz w:val="22"/>
          <w:szCs w:val="22"/>
        </w:rPr>
        <w:t>Národní památkový ústav, státní příspěvková organizace,</w:t>
      </w:r>
    </w:p>
    <w:p w14:paraId="697C76F4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sz w:val="22"/>
          <w:szCs w:val="22"/>
        </w:rPr>
        <w:t>se sídlem Valdštejnské nám. 3/162, 118 01, Praha 1 – Malá Strana</w:t>
      </w:r>
    </w:p>
    <w:p w14:paraId="66EC69F8" w14:textId="503A6B38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sz w:val="22"/>
          <w:szCs w:val="22"/>
        </w:rPr>
        <w:t>IČO: 75032333</w:t>
      </w:r>
    </w:p>
    <w:p w14:paraId="16AA4E8D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sz w:val="22"/>
          <w:szCs w:val="22"/>
        </w:rPr>
        <w:t>zastoupen Mgr. Petrem Pavelcem, Ph.D., ředitelem územní památkové správy v Českých Budějovicích, nám. Přemysla Otakara II. 34, 370 21 České Budějovice</w:t>
      </w:r>
    </w:p>
    <w:p w14:paraId="1E942994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sz w:val="22"/>
          <w:szCs w:val="22"/>
        </w:rPr>
        <w:t>(jako První smluvní strana – NPÚ)</w:t>
      </w:r>
    </w:p>
    <w:p w14:paraId="350BC8A4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</w:p>
    <w:p w14:paraId="201D060F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sz w:val="22"/>
          <w:szCs w:val="22"/>
        </w:rPr>
        <w:t>a</w:t>
      </w:r>
    </w:p>
    <w:p w14:paraId="147E360F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</w:p>
    <w:p w14:paraId="48EC914D" w14:textId="18A3B84B" w:rsidR="002D082B" w:rsidRPr="00363501" w:rsidRDefault="001D4CB6" w:rsidP="002D082B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Česká republika - </w:t>
      </w:r>
      <w:r w:rsidR="002D082B" w:rsidRPr="00363501">
        <w:rPr>
          <w:rFonts w:ascii="Calibri" w:hAnsi="Calibri" w:cs="Arial"/>
          <w:b/>
          <w:sz w:val="22"/>
          <w:szCs w:val="22"/>
        </w:rPr>
        <w:t>Agentura ochrany přírody a krajiny ČR, organizační složka státu</w:t>
      </w:r>
    </w:p>
    <w:p w14:paraId="368F0520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sz w:val="22"/>
          <w:szCs w:val="22"/>
        </w:rPr>
        <w:t>Se sídlem Kaplanova 1931/1, 148 00 Praha 11 – Chodov</w:t>
      </w:r>
    </w:p>
    <w:p w14:paraId="27C46169" w14:textId="01A2C115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sz w:val="22"/>
          <w:szCs w:val="22"/>
        </w:rPr>
        <w:t>IČO: 62933591</w:t>
      </w:r>
    </w:p>
    <w:p w14:paraId="33D9C93E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sz w:val="22"/>
          <w:szCs w:val="22"/>
        </w:rPr>
        <w:t>zastoupena RNDr. Františkem Pelcem, ředitelem</w:t>
      </w:r>
    </w:p>
    <w:p w14:paraId="450A3008" w14:textId="77777777" w:rsidR="002D082B" w:rsidRPr="00363501" w:rsidRDefault="002D082B" w:rsidP="002D082B">
      <w:pPr>
        <w:jc w:val="both"/>
        <w:rPr>
          <w:rFonts w:ascii="Calibri" w:hAnsi="Calibri" w:cs="Arial"/>
          <w:sz w:val="22"/>
          <w:szCs w:val="22"/>
        </w:rPr>
      </w:pPr>
      <w:r w:rsidRPr="00363501">
        <w:rPr>
          <w:rFonts w:ascii="Calibri" w:hAnsi="Calibri" w:cs="Arial"/>
          <w:sz w:val="22"/>
          <w:szCs w:val="22"/>
        </w:rPr>
        <w:t>(jako druhá smluvní strana - AOPK)</w:t>
      </w:r>
    </w:p>
    <w:p w14:paraId="32E17AF3" w14:textId="77777777" w:rsidR="002D082B" w:rsidRDefault="002D082B" w:rsidP="002D082B">
      <w:pPr>
        <w:jc w:val="both"/>
        <w:rPr>
          <w:rFonts w:ascii="Calibri" w:hAnsi="Calibri" w:cs="Arial"/>
        </w:rPr>
      </w:pPr>
    </w:p>
    <w:p w14:paraId="0F36802A" w14:textId="77777777" w:rsidR="002D082B" w:rsidRDefault="00A46F03" w:rsidP="002D082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</w:t>
      </w:r>
    </w:p>
    <w:p w14:paraId="38DF9477" w14:textId="77777777" w:rsidR="002D082B" w:rsidRDefault="002D082B" w:rsidP="002D082B">
      <w:pPr>
        <w:jc w:val="both"/>
        <w:rPr>
          <w:rFonts w:ascii="Calibri" w:hAnsi="Calibri" w:cs="Arial"/>
        </w:rPr>
      </w:pPr>
    </w:p>
    <w:p w14:paraId="665D1CDE" w14:textId="61DE17C6" w:rsidR="009916CC" w:rsidRPr="009916CC" w:rsidRDefault="009916CC" w:rsidP="009916CC">
      <w:pPr>
        <w:ind w:left="1410" w:hanging="1410"/>
        <w:rPr>
          <w:rFonts w:asciiTheme="minorHAnsi" w:hAnsiTheme="minorHAnsi" w:cstheme="minorHAnsi"/>
          <w:b/>
          <w:sz w:val="22"/>
          <w:szCs w:val="22"/>
        </w:rPr>
      </w:pPr>
      <w:r w:rsidRPr="009916CC">
        <w:rPr>
          <w:rFonts w:asciiTheme="minorHAnsi" w:hAnsiTheme="minorHAnsi" w:cstheme="minorHAnsi"/>
          <w:b/>
          <w:sz w:val="22"/>
          <w:szCs w:val="22"/>
        </w:rPr>
        <w:t>Okresní sdružení České unie sportu České Budějovice z.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16CC">
        <w:rPr>
          <w:rFonts w:asciiTheme="minorHAnsi" w:hAnsiTheme="minorHAnsi" w:cstheme="minorHAnsi"/>
          <w:b/>
          <w:sz w:val="22"/>
          <w:szCs w:val="22"/>
        </w:rPr>
        <w:t>s.</w:t>
      </w:r>
    </w:p>
    <w:p w14:paraId="55B67C96" w14:textId="7243DE6A" w:rsidR="009916CC" w:rsidRPr="009916CC" w:rsidRDefault="009916CC" w:rsidP="009916CC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9916CC">
        <w:rPr>
          <w:rFonts w:asciiTheme="minorHAnsi" w:hAnsiTheme="minorHAnsi" w:cstheme="minorHAnsi"/>
          <w:sz w:val="22"/>
          <w:szCs w:val="22"/>
        </w:rPr>
        <w:t>Přemysla Otakara II. 118/33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916CC">
        <w:rPr>
          <w:rFonts w:asciiTheme="minorHAnsi" w:hAnsiTheme="minorHAnsi" w:cstheme="minorHAnsi"/>
          <w:sz w:val="22"/>
          <w:szCs w:val="22"/>
        </w:rPr>
        <w:t>370 01 České Budějovice</w:t>
      </w:r>
    </w:p>
    <w:p w14:paraId="69192599" w14:textId="13E7C1CD" w:rsidR="002E3916" w:rsidRDefault="009916CC" w:rsidP="009916CC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9916CC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16CC">
        <w:rPr>
          <w:rFonts w:asciiTheme="minorHAnsi" w:hAnsiTheme="minorHAnsi" w:cstheme="minorHAnsi"/>
          <w:sz w:val="22"/>
          <w:szCs w:val="22"/>
        </w:rPr>
        <w:t>49019201</w:t>
      </w:r>
    </w:p>
    <w:p w14:paraId="3D02A160" w14:textId="02279321" w:rsidR="009916CC" w:rsidRPr="009916CC" w:rsidRDefault="009916CC" w:rsidP="009916CC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 PhDr. Petrem Beníškem MPA</w:t>
      </w:r>
    </w:p>
    <w:p w14:paraId="7A86ACEF" w14:textId="1C0BEF55" w:rsidR="00A46F03" w:rsidRPr="00363501" w:rsidRDefault="00A46F03" w:rsidP="002D082B">
      <w:pPr>
        <w:jc w:val="both"/>
        <w:rPr>
          <w:rFonts w:asciiTheme="minorHAnsi" w:hAnsiTheme="minorHAnsi" w:cs="Arial"/>
          <w:sz w:val="22"/>
          <w:szCs w:val="22"/>
        </w:rPr>
      </w:pPr>
      <w:r w:rsidRPr="00363501">
        <w:rPr>
          <w:rFonts w:asciiTheme="minorHAnsi" w:hAnsiTheme="minorHAnsi" w:cs="Arial"/>
          <w:sz w:val="22"/>
          <w:szCs w:val="22"/>
        </w:rPr>
        <w:t xml:space="preserve">(jako třetí smluvní strana – </w:t>
      </w:r>
      <w:r w:rsidR="009916CC">
        <w:rPr>
          <w:rFonts w:asciiTheme="minorHAnsi" w:hAnsiTheme="minorHAnsi" w:cs="Arial"/>
          <w:sz w:val="22"/>
          <w:szCs w:val="22"/>
        </w:rPr>
        <w:t>OSČUS ČB</w:t>
      </w:r>
      <w:r w:rsidRPr="00363501">
        <w:rPr>
          <w:rFonts w:asciiTheme="minorHAnsi" w:hAnsiTheme="minorHAnsi" w:cs="Arial"/>
          <w:sz w:val="22"/>
          <w:szCs w:val="22"/>
        </w:rPr>
        <w:t>)</w:t>
      </w:r>
    </w:p>
    <w:p w14:paraId="1BA53880" w14:textId="77777777" w:rsidR="00A46F03" w:rsidRPr="00363501" w:rsidRDefault="00A46F03" w:rsidP="002D082B">
      <w:pPr>
        <w:jc w:val="both"/>
        <w:rPr>
          <w:rFonts w:asciiTheme="minorHAnsi" w:hAnsiTheme="minorHAnsi" w:cs="Arial"/>
          <w:sz w:val="22"/>
          <w:szCs w:val="22"/>
        </w:rPr>
      </w:pPr>
    </w:p>
    <w:p w14:paraId="53AA8FCF" w14:textId="77777777" w:rsidR="00E962E6" w:rsidRDefault="00E962E6" w:rsidP="002D082B">
      <w:pPr>
        <w:jc w:val="both"/>
        <w:rPr>
          <w:rFonts w:ascii="Segoe UI" w:hAnsi="Segoe UI" w:cs="Segoe UI"/>
          <w:color w:val="000000"/>
        </w:rPr>
      </w:pPr>
    </w:p>
    <w:p w14:paraId="515BE60B" w14:textId="11F288C8" w:rsidR="00E962E6" w:rsidRPr="00364BD3" w:rsidRDefault="004B1F4A" w:rsidP="002D082B">
      <w:pPr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364BD3">
        <w:rPr>
          <w:rFonts w:asciiTheme="minorHAnsi" w:hAnsiTheme="minorHAnsi" w:cs="Segoe UI"/>
          <w:color w:val="000000"/>
          <w:sz w:val="22"/>
          <w:szCs w:val="22"/>
        </w:rPr>
        <w:t>u</w:t>
      </w:r>
      <w:r w:rsidR="00E962E6" w:rsidRPr="00364BD3">
        <w:rPr>
          <w:rFonts w:asciiTheme="minorHAnsi" w:hAnsiTheme="minorHAnsi" w:cs="Segoe UI"/>
          <w:color w:val="000000"/>
          <w:sz w:val="22"/>
          <w:szCs w:val="22"/>
        </w:rPr>
        <w:t xml:space="preserve">zavírají níže uvedeného dne, měsíce a roku podle § </w:t>
      </w:r>
      <w:r w:rsidR="00A45042" w:rsidRPr="00364BD3">
        <w:rPr>
          <w:rFonts w:asciiTheme="minorHAnsi" w:hAnsiTheme="minorHAnsi" w:cs="Segoe UI"/>
          <w:color w:val="000000"/>
          <w:sz w:val="22"/>
          <w:szCs w:val="22"/>
        </w:rPr>
        <w:t>1746</w:t>
      </w:r>
      <w:r w:rsidR="00E962E6" w:rsidRPr="00364BD3">
        <w:rPr>
          <w:rFonts w:asciiTheme="minorHAnsi" w:hAnsiTheme="minorHAnsi" w:cs="Segoe UI"/>
          <w:color w:val="000000"/>
          <w:sz w:val="22"/>
          <w:szCs w:val="22"/>
        </w:rPr>
        <w:t xml:space="preserve"> a násl. zákona č. 89/2012 Sb., občanský zákoník</w:t>
      </w:r>
      <w:r w:rsidR="00A337E1" w:rsidRPr="00364BD3">
        <w:rPr>
          <w:rFonts w:asciiTheme="minorHAnsi" w:hAnsiTheme="minorHAnsi" w:cs="Segoe UI"/>
          <w:color w:val="000000"/>
          <w:sz w:val="22"/>
          <w:szCs w:val="22"/>
        </w:rPr>
        <w:t xml:space="preserve"> v platném znění, </w:t>
      </w:r>
      <w:r w:rsidR="00456BDC" w:rsidRPr="00364BD3">
        <w:rPr>
          <w:rFonts w:asciiTheme="minorHAnsi" w:hAnsiTheme="minorHAnsi" w:cs="Segoe UI"/>
          <w:color w:val="000000"/>
          <w:sz w:val="22"/>
          <w:szCs w:val="22"/>
        </w:rPr>
        <w:t xml:space="preserve">v souladu s ust. </w:t>
      </w:r>
      <w:r w:rsidR="00A46FFD" w:rsidRPr="00364BD3">
        <w:rPr>
          <w:rFonts w:asciiTheme="minorHAnsi" w:hAnsiTheme="minorHAnsi" w:cs="Segoe UI"/>
          <w:color w:val="000000"/>
          <w:sz w:val="22"/>
          <w:szCs w:val="22"/>
        </w:rPr>
        <w:t>§ 9 zákona č. 134/2016 Sb., o zadávání veřejných zakázek v platném znění, a </w:t>
      </w:r>
      <w:r w:rsidR="000565F2" w:rsidRPr="00364BD3">
        <w:rPr>
          <w:rFonts w:asciiTheme="minorHAnsi" w:hAnsiTheme="minorHAnsi" w:cs="Segoe UI"/>
          <w:color w:val="000000"/>
          <w:sz w:val="22"/>
          <w:szCs w:val="22"/>
        </w:rPr>
        <w:t xml:space="preserve">ust. § 14 zákona č. 20/1987 Sb., o státní památkové péči v platném znění, </w:t>
      </w:r>
      <w:r w:rsidR="00A46FFD" w:rsidRPr="00364BD3">
        <w:rPr>
          <w:rFonts w:asciiTheme="minorHAnsi" w:hAnsiTheme="minorHAnsi" w:cs="Segoe UI"/>
          <w:color w:val="000000"/>
          <w:sz w:val="22"/>
          <w:szCs w:val="22"/>
        </w:rPr>
        <w:t>a </w:t>
      </w:r>
      <w:r w:rsidR="00A337E1" w:rsidRPr="00364BD3">
        <w:rPr>
          <w:rFonts w:asciiTheme="minorHAnsi" w:hAnsiTheme="minorHAnsi" w:cs="Segoe UI"/>
          <w:color w:val="000000"/>
          <w:sz w:val="22"/>
          <w:szCs w:val="22"/>
        </w:rPr>
        <w:t>ust. §</w:t>
      </w:r>
      <w:r w:rsidR="00BD7658" w:rsidRPr="00364BD3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A337E1" w:rsidRPr="00364BD3">
        <w:rPr>
          <w:rFonts w:asciiTheme="minorHAnsi" w:hAnsiTheme="minorHAnsi" w:cs="Segoe UI"/>
          <w:color w:val="000000"/>
          <w:sz w:val="22"/>
          <w:szCs w:val="22"/>
        </w:rPr>
        <w:t>1</w:t>
      </w:r>
      <w:r w:rsidR="000565F2" w:rsidRPr="00364BD3">
        <w:rPr>
          <w:rFonts w:asciiTheme="minorHAnsi" w:hAnsiTheme="minorHAnsi" w:cs="Segoe UI"/>
          <w:color w:val="000000"/>
          <w:sz w:val="22"/>
          <w:szCs w:val="22"/>
        </w:rPr>
        <w:t>05</w:t>
      </w:r>
      <w:r w:rsidR="00A337E1" w:rsidRPr="00364BD3">
        <w:rPr>
          <w:rFonts w:asciiTheme="minorHAnsi" w:hAnsiTheme="minorHAnsi" w:cs="Segoe UI"/>
          <w:color w:val="000000"/>
          <w:sz w:val="22"/>
          <w:szCs w:val="22"/>
        </w:rPr>
        <w:t xml:space="preserve"> zákona č. </w:t>
      </w:r>
      <w:r w:rsidR="00552B4F">
        <w:rPr>
          <w:rFonts w:asciiTheme="minorHAnsi" w:hAnsiTheme="minorHAnsi" w:cs="Segoe UI"/>
          <w:color w:val="000000"/>
          <w:sz w:val="22"/>
          <w:szCs w:val="22"/>
        </w:rPr>
        <w:t>2</w:t>
      </w:r>
      <w:r w:rsidR="00A337E1" w:rsidRPr="00364BD3">
        <w:rPr>
          <w:rFonts w:asciiTheme="minorHAnsi" w:hAnsiTheme="minorHAnsi" w:cs="Segoe UI"/>
          <w:color w:val="000000"/>
          <w:sz w:val="22"/>
          <w:szCs w:val="22"/>
        </w:rPr>
        <w:t>83/</w:t>
      </w:r>
      <w:r w:rsidR="00552B4F" w:rsidRPr="00364BD3">
        <w:rPr>
          <w:rFonts w:asciiTheme="minorHAnsi" w:hAnsiTheme="minorHAnsi" w:cs="Segoe UI"/>
          <w:color w:val="000000"/>
          <w:sz w:val="22"/>
          <w:szCs w:val="22"/>
        </w:rPr>
        <w:t>20</w:t>
      </w:r>
      <w:r w:rsidR="00552B4F">
        <w:rPr>
          <w:rFonts w:asciiTheme="minorHAnsi" w:hAnsiTheme="minorHAnsi" w:cs="Segoe UI"/>
          <w:color w:val="000000"/>
          <w:sz w:val="22"/>
          <w:szCs w:val="22"/>
        </w:rPr>
        <w:t>21</w:t>
      </w:r>
      <w:r w:rsidR="00552B4F" w:rsidRPr="00364BD3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A337E1" w:rsidRPr="00364BD3">
        <w:rPr>
          <w:rFonts w:asciiTheme="minorHAnsi" w:hAnsiTheme="minorHAnsi" w:cs="Segoe UI"/>
          <w:color w:val="000000"/>
          <w:sz w:val="22"/>
          <w:szCs w:val="22"/>
        </w:rPr>
        <w:t xml:space="preserve">Sb., </w:t>
      </w:r>
      <w:r w:rsidR="00552B4F">
        <w:rPr>
          <w:rFonts w:asciiTheme="minorHAnsi" w:hAnsiTheme="minorHAnsi" w:cs="Segoe UI"/>
          <w:color w:val="000000"/>
          <w:sz w:val="22"/>
          <w:szCs w:val="22"/>
        </w:rPr>
        <w:t xml:space="preserve">stavební zákon, </w:t>
      </w:r>
      <w:r w:rsidR="00A337E1" w:rsidRPr="00364BD3">
        <w:rPr>
          <w:rFonts w:asciiTheme="minorHAnsi" w:hAnsiTheme="minorHAnsi" w:cs="Segoe UI"/>
          <w:color w:val="000000"/>
          <w:sz w:val="22"/>
          <w:szCs w:val="22"/>
        </w:rPr>
        <w:t>v platném znění</w:t>
      </w:r>
    </w:p>
    <w:p w14:paraId="6BE44988" w14:textId="77777777" w:rsidR="00E962E6" w:rsidRPr="00364BD3" w:rsidRDefault="005E190A" w:rsidP="00434890">
      <w:pPr>
        <w:spacing w:before="120"/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364BD3">
        <w:rPr>
          <w:rFonts w:asciiTheme="minorHAnsi" w:hAnsiTheme="minorHAnsi" w:cs="Segoe UI"/>
          <w:color w:val="000000"/>
          <w:sz w:val="22"/>
          <w:szCs w:val="22"/>
        </w:rPr>
        <w:t>t</w:t>
      </w:r>
      <w:r w:rsidR="00E962E6" w:rsidRPr="00364BD3">
        <w:rPr>
          <w:rFonts w:asciiTheme="minorHAnsi" w:hAnsiTheme="minorHAnsi" w:cs="Segoe UI"/>
          <w:color w:val="000000"/>
          <w:sz w:val="22"/>
          <w:szCs w:val="22"/>
        </w:rPr>
        <w:t xml:space="preserve">uto </w:t>
      </w:r>
    </w:p>
    <w:p w14:paraId="3EF0301F" w14:textId="77777777" w:rsidR="00F60F69" w:rsidRPr="000558CF" w:rsidRDefault="00F60F69" w:rsidP="00434890">
      <w:pPr>
        <w:spacing w:before="120"/>
        <w:jc w:val="both"/>
        <w:rPr>
          <w:rFonts w:asciiTheme="minorHAnsi" w:hAnsiTheme="minorHAnsi" w:cs="Segoe UI"/>
          <w:color w:val="000000"/>
        </w:rPr>
      </w:pPr>
    </w:p>
    <w:p w14:paraId="1DCD6E76" w14:textId="2E81BB61" w:rsidR="00E44A82" w:rsidRDefault="00A337E1" w:rsidP="00E962E6">
      <w:pPr>
        <w:jc w:val="center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color w:val="000000"/>
          <w:sz w:val="28"/>
          <w:szCs w:val="28"/>
        </w:rPr>
        <w:t>S</w:t>
      </w:r>
      <w:r w:rsidR="00E962E6" w:rsidRPr="00E962E6">
        <w:rPr>
          <w:rFonts w:asciiTheme="minorHAnsi" w:hAnsiTheme="minorHAnsi" w:cs="Segoe UI"/>
          <w:color w:val="000000"/>
          <w:sz w:val="28"/>
          <w:szCs w:val="28"/>
        </w:rPr>
        <w:t xml:space="preserve">mlouvu o </w:t>
      </w:r>
      <w:r w:rsidR="004B1F4A">
        <w:rPr>
          <w:rFonts w:asciiTheme="minorHAnsi" w:hAnsiTheme="minorHAnsi" w:cs="Segoe UI"/>
          <w:color w:val="000000"/>
          <w:sz w:val="28"/>
          <w:szCs w:val="28"/>
        </w:rPr>
        <w:t>spolupráci</w:t>
      </w:r>
      <w:r w:rsidR="00D546D9">
        <w:rPr>
          <w:rFonts w:asciiTheme="minorHAnsi" w:hAnsiTheme="minorHAnsi" w:cs="Segoe UI"/>
          <w:color w:val="000000"/>
          <w:sz w:val="28"/>
          <w:szCs w:val="28"/>
        </w:rPr>
        <w:t xml:space="preserve"> při centrálním zadání veřejné zakázky</w:t>
      </w:r>
      <w:r w:rsidR="004B1F4A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 w:rsidR="00364BD3">
        <w:rPr>
          <w:rFonts w:asciiTheme="minorHAnsi" w:hAnsiTheme="minorHAnsi" w:cs="Segoe UI"/>
          <w:color w:val="000000"/>
          <w:sz w:val="28"/>
          <w:szCs w:val="28"/>
        </w:rPr>
        <w:t>a Smlouvu o </w:t>
      </w:r>
      <w:r w:rsidR="00BD7658">
        <w:rPr>
          <w:rFonts w:asciiTheme="minorHAnsi" w:hAnsiTheme="minorHAnsi" w:cs="Segoe UI"/>
          <w:color w:val="000000"/>
          <w:sz w:val="28"/>
          <w:szCs w:val="28"/>
        </w:rPr>
        <w:t>souhlasu s provedením stavebních prací</w:t>
      </w:r>
    </w:p>
    <w:p w14:paraId="1373C5FD" w14:textId="77777777" w:rsidR="00F26555" w:rsidRDefault="00F26555" w:rsidP="00E962E6">
      <w:pPr>
        <w:jc w:val="center"/>
        <w:rPr>
          <w:rFonts w:asciiTheme="minorHAnsi" w:hAnsiTheme="minorHAnsi" w:cs="Segoe UI"/>
          <w:color w:val="000000"/>
          <w:sz w:val="28"/>
          <w:szCs w:val="28"/>
        </w:rPr>
      </w:pPr>
    </w:p>
    <w:p w14:paraId="6CADAAA1" w14:textId="7C329C84" w:rsidR="00F26555" w:rsidRPr="00F26555" w:rsidRDefault="00F26555" w:rsidP="00E962E6">
      <w:pPr>
        <w:jc w:val="center"/>
        <w:rPr>
          <w:rFonts w:asciiTheme="minorHAnsi" w:hAnsiTheme="minorHAnsi" w:cs="Segoe UI"/>
          <w:color w:val="000000"/>
          <w:sz w:val="24"/>
          <w:szCs w:val="28"/>
        </w:rPr>
      </w:pPr>
      <w:r w:rsidRPr="00F26555">
        <w:rPr>
          <w:rFonts w:asciiTheme="minorHAnsi" w:hAnsiTheme="minorHAnsi" w:cs="Segoe UI"/>
          <w:color w:val="000000"/>
          <w:sz w:val="24"/>
          <w:szCs w:val="28"/>
        </w:rPr>
        <w:t>NPÚ</w:t>
      </w:r>
      <w:r>
        <w:rPr>
          <w:rFonts w:asciiTheme="minorHAnsi" w:hAnsiTheme="minorHAnsi" w:cs="Segoe UI"/>
          <w:color w:val="000000"/>
          <w:sz w:val="24"/>
          <w:szCs w:val="28"/>
        </w:rPr>
        <w:t xml:space="preserve"> č. sml.</w:t>
      </w:r>
      <w:r w:rsidR="00046F3E" w:rsidRPr="00046F3E">
        <w:t xml:space="preserve"> </w:t>
      </w:r>
      <w:r w:rsidR="00046F3E" w:rsidRPr="00046F3E">
        <w:rPr>
          <w:rFonts w:asciiTheme="minorHAnsi" w:hAnsiTheme="minorHAnsi" w:cs="Segoe UI"/>
          <w:color w:val="000000"/>
          <w:sz w:val="24"/>
          <w:szCs w:val="28"/>
        </w:rPr>
        <w:t>3000J126006</w:t>
      </w:r>
    </w:p>
    <w:p w14:paraId="1C8F7E5B" w14:textId="77777777" w:rsidR="00E962E6" w:rsidRPr="00E962E6" w:rsidRDefault="00E962E6" w:rsidP="00AC3A27">
      <w:pPr>
        <w:keepNext/>
        <w:jc w:val="center"/>
        <w:rPr>
          <w:rFonts w:asciiTheme="minorHAnsi" w:hAnsiTheme="minorHAnsi" w:cs="Segoe UI"/>
          <w:color w:val="000000"/>
          <w:sz w:val="22"/>
          <w:szCs w:val="22"/>
        </w:rPr>
      </w:pPr>
      <w:r w:rsidRPr="00E962E6">
        <w:rPr>
          <w:rFonts w:asciiTheme="minorHAnsi" w:hAnsiTheme="minorHAnsi" w:cs="Segoe UI"/>
          <w:color w:val="000000"/>
          <w:sz w:val="22"/>
          <w:szCs w:val="22"/>
        </w:rPr>
        <w:t>I.</w:t>
      </w:r>
    </w:p>
    <w:p w14:paraId="47EF28F9" w14:textId="77777777" w:rsidR="00E962E6" w:rsidRDefault="00E962E6" w:rsidP="00AC3A27">
      <w:pPr>
        <w:keepNext/>
        <w:jc w:val="center"/>
        <w:rPr>
          <w:rFonts w:asciiTheme="minorHAnsi" w:hAnsiTheme="minorHAnsi" w:cs="Segoe UI"/>
          <w:color w:val="000000"/>
          <w:sz w:val="22"/>
          <w:szCs w:val="22"/>
        </w:rPr>
      </w:pPr>
      <w:r w:rsidRPr="00E962E6">
        <w:rPr>
          <w:rFonts w:asciiTheme="minorHAnsi" w:hAnsiTheme="minorHAnsi" w:cs="Segoe UI"/>
          <w:color w:val="000000"/>
          <w:sz w:val="22"/>
          <w:szCs w:val="22"/>
        </w:rPr>
        <w:t>Úvodní ustanovení</w:t>
      </w:r>
    </w:p>
    <w:p w14:paraId="3D03AFF9" w14:textId="77777777" w:rsidR="00E962E6" w:rsidRDefault="00E962E6" w:rsidP="00AC3A27">
      <w:pPr>
        <w:keepNext/>
        <w:jc w:val="center"/>
        <w:rPr>
          <w:rFonts w:asciiTheme="minorHAnsi" w:hAnsiTheme="minorHAnsi" w:cs="Segoe UI"/>
          <w:color w:val="000000"/>
          <w:sz w:val="22"/>
          <w:szCs w:val="22"/>
        </w:rPr>
      </w:pPr>
    </w:p>
    <w:p w14:paraId="5182C34A" w14:textId="22F2934D" w:rsidR="00E962E6" w:rsidRPr="000A5D76" w:rsidRDefault="00E962E6" w:rsidP="00434890">
      <w:pPr>
        <w:pStyle w:val="Odstavecseseznamem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="Arial"/>
          <w:sz w:val="28"/>
          <w:szCs w:val="28"/>
        </w:rPr>
      </w:pPr>
      <w:r w:rsidRPr="00847427">
        <w:rPr>
          <w:rFonts w:asciiTheme="minorHAnsi" w:hAnsiTheme="minorHAnsi" w:cs="Segoe UI"/>
          <w:color w:val="000000"/>
          <w:sz w:val="22"/>
          <w:szCs w:val="22"/>
        </w:rPr>
        <w:t>NPÚ je příslušný hospodařit</w:t>
      </w:r>
      <w:r w:rsidR="00736177">
        <w:rPr>
          <w:rFonts w:asciiTheme="minorHAnsi" w:hAnsiTheme="minorHAnsi" w:cs="Segoe UI"/>
          <w:color w:val="000000"/>
          <w:sz w:val="22"/>
          <w:szCs w:val="22"/>
        </w:rPr>
        <w:t xml:space="preserve"> s</w:t>
      </w:r>
      <w:r w:rsidR="001D4CB6">
        <w:rPr>
          <w:rFonts w:asciiTheme="minorHAnsi" w:hAnsiTheme="minorHAnsi" w:cs="Segoe UI"/>
          <w:color w:val="000000"/>
          <w:sz w:val="22"/>
          <w:szCs w:val="22"/>
        </w:rPr>
        <w:t> id.</w:t>
      </w:r>
      <w:r w:rsidR="00736177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847427">
        <w:rPr>
          <w:rFonts w:asciiTheme="minorHAnsi" w:hAnsiTheme="minorHAnsi" w:cs="Segoe UI"/>
          <w:color w:val="000000"/>
          <w:sz w:val="22"/>
          <w:szCs w:val="22"/>
        </w:rPr>
        <w:t>podíl</w:t>
      </w:r>
      <w:r w:rsidR="00736177">
        <w:rPr>
          <w:rFonts w:asciiTheme="minorHAnsi" w:hAnsiTheme="minorHAnsi" w:cs="Segoe UI"/>
          <w:color w:val="000000"/>
          <w:sz w:val="22"/>
          <w:szCs w:val="22"/>
        </w:rPr>
        <w:t>em</w:t>
      </w:r>
      <w:r w:rsidR="00847427">
        <w:rPr>
          <w:rFonts w:asciiTheme="minorHAnsi" w:hAnsiTheme="minorHAnsi" w:cs="Segoe UI"/>
          <w:color w:val="000000"/>
          <w:sz w:val="22"/>
          <w:szCs w:val="22"/>
        </w:rPr>
        <w:t xml:space="preserve"> 2/3</w:t>
      </w:r>
      <w:r w:rsidR="00E44A82">
        <w:rPr>
          <w:rFonts w:asciiTheme="minorHAnsi" w:hAnsiTheme="minorHAnsi" w:cs="Segoe UI"/>
          <w:color w:val="000000"/>
          <w:sz w:val="22"/>
          <w:szCs w:val="22"/>
        </w:rPr>
        <w:t xml:space="preserve"> nemovitostí </w:t>
      </w:r>
      <w:r w:rsidR="00736177">
        <w:rPr>
          <w:rFonts w:asciiTheme="minorHAnsi" w:hAnsiTheme="minorHAnsi" w:cs="Segoe UI"/>
          <w:color w:val="000000"/>
          <w:sz w:val="22"/>
          <w:szCs w:val="22"/>
        </w:rPr>
        <w:t xml:space="preserve">ve vlastnictví České republiky </w:t>
      </w:r>
      <w:r w:rsidR="00E44A82">
        <w:rPr>
          <w:rFonts w:asciiTheme="minorHAnsi" w:hAnsiTheme="minorHAnsi" w:cs="Segoe UI"/>
          <w:color w:val="000000"/>
          <w:sz w:val="22"/>
          <w:szCs w:val="22"/>
        </w:rPr>
        <w:t>zapsan</w:t>
      </w:r>
      <w:r w:rsidR="00736177">
        <w:rPr>
          <w:rFonts w:asciiTheme="minorHAnsi" w:hAnsiTheme="minorHAnsi" w:cs="Segoe UI"/>
          <w:color w:val="000000"/>
          <w:sz w:val="22"/>
          <w:szCs w:val="22"/>
        </w:rPr>
        <w:t xml:space="preserve">é 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>Katastrál</w:t>
      </w:r>
      <w:r w:rsidR="00847427">
        <w:rPr>
          <w:rFonts w:asciiTheme="minorHAnsi" w:hAnsiTheme="minorHAnsi" w:cs="Segoe UI"/>
          <w:color w:val="000000"/>
          <w:sz w:val="22"/>
          <w:szCs w:val="22"/>
        </w:rPr>
        <w:t>ním úřadem pro Jihočeský kraj, K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>atastrální pracoviště České Budějovice, pro katast</w:t>
      </w:r>
      <w:r w:rsidR="00F86A4E" w:rsidRPr="00847427">
        <w:rPr>
          <w:rFonts w:asciiTheme="minorHAnsi" w:hAnsiTheme="minorHAnsi" w:cs="Segoe UI"/>
          <w:color w:val="000000"/>
          <w:sz w:val="22"/>
          <w:szCs w:val="22"/>
        </w:rPr>
        <w:t xml:space="preserve">rální území České Budějovice 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>1,</w:t>
      </w:r>
      <w:r w:rsidR="00F86A4E" w:rsidRPr="00847427">
        <w:rPr>
          <w:rFonts w:asciiTheme="minorHAnsi" w:hAnsiTheme="minorHAnsi" w:cs="Segoe UI"/>
          <w:color w:val="000000"/>
          <w:sz w:val="22"/>
          <w:szCs w:val="22"/>
        </w:rPr>
        <w:t xml:space="preserve"> pozemek </w:t>
      </w:r>
      <w:r w:rsidR="00934C85" w:rsidRPr="00847427">
        <w:rPr>
          <w:rFonts w:asciiTheme="minorHAnsi" w:hAnsiTheme="minorHAnsi" w:cs="Segoe UI"/>
          <w:color w:val="000000"/>
          <w:sz w:val="22"/>
          <w:szCs w:val="22"/>
        </w:rPr>
        <w:t>p.</w:t>
      </w:r>
      <w:r w:rsidR="00241AD1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934C85" w:rsidRPr="00847427">
        <w:rPr>
          <w:rFonts w:asciiTheme="minorHAnsi" w:hAnsiTheme="minorHAnsi" w:cs="Segoe UI"/>
          <w:color w:val="000000"/>
          <w:sz w:val="22"/>
          <w:szCs w:val="22"/>
        </w:rPr>
        <w:t>č. 137, součástí pozemku je stavební objekt č.</w:t>
      </w:r>
      <w:r w:rsidR="00A337E1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934C85" w:rsidRPr="00847427">
        <w:rPr>
          <w:rFonts w:asciiTheme="minorHAnsi" w:hAnsiTheme="minorHAnsi" w:cs="Segoe UI"/>
          <w:color w:val="000000"/>
          <w:sz w:val="22"/>
          <w:szCs w:val="22"/>
        </w:rPr>
        <w:t>p. 121</w:t>
      </w:r>
      <w:r w:rsidR="00123D13">
        <w:rPr>
          <w:rFonts w:asciiTheme="minorHAnsi" w:hAnsiTheme="minorHAnsi" w:cs="Segoe UI"/>
          <w:color w:val="000000"/>
          <w:sz w:val="22"/>
          <w:szCs w:val="22"/>
        </w:rPr>
        <w:t>,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123D13">
        <w:rPr>
          <w:rFonts w:asciiTheme="minorHAnsi" w:hAnsiTheme="minorHAnsi" w:cs="Segoe UI"/>
          <w:color w:val="000000"/>
          <w:sz w:val="22"/>
          <w:szCs w:val="22"/>
        </w:rPr>
        <w:t>(dále jen „Objekt 121“)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 xml:space="preserve">, vše zapsané na listu vlastnictví č. 190. </w:t>
      </w:r>
    </w:p>
    <w:p w14:paraId="208AD3F0" w14:textId="77777777" w:rsidR="000A5D76" w:rsidRDefault="000A5D76" w:rsidP="000A5D76">
      <w:pPr>
        <w:ind w:left="360"/>
        <w:jc w:val="both"/>
        <w:rPr>
          <w:rFonts w:asciiTheme="minorHAnsi" w:hAnsiTheme="minorHAnsi" w:cs="Arial"/>
          <w:sz w:val="28"/>
          <w:szCs w:val="28"/>
        </w:rPr>
      </w:pPr>
    </w:p>
    <w:p w14:paraId="08F160CD" w14:textId="2792E2A6" w:rsidR="00847427" w:rsidRPr="000A5D76" w:rsidRDefault="00847427" w:rsidP="00E8584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sz w:val="28"/>
          <w:szCs w:val="28"/>
        </w:rPr>
      </w:pPr>
      <w:r w:rsidRPr="00AA4268">
        <w:rPr>
          <w:rFonts w:asciiTheme="minorHAnsi" w:hAnsiTheme="minorHAnsi" w:cs="Segoe UI"/>
          <w:color w:val="000000"/>
          <w:sz w:val="22"/>
          <w:szCs w:val="22"/>
        </w:rPr>
        <w:t>AOPK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>je příslušný hospodařit</w:t>
      </w:r>
      <w:r w:rsidR="00736177">
        <w:rPr>
          <w:rFonts w:asciiTheme="minorHAnsi" w:hAnsiTheme="minorHAnsi" w:cs="Segoe UI"/>
          <w:color w:val="000000"/>
          <w:sz w:val="22"/>
          <w:szCs w:val="22"/>
        </w:rPr>
        <w:t xml:space="preserve"> s</w:t>
      </w:r>
      <w:r w:rsidR="001D4CB6">
        <w:rPr>
          <w:rFonts w:asciiTheme="minorHAnsi" w:hAnsiTheme="minorHAnsi" w:cs="Segoe UI"/>
          <w:color w:val="000000"/>
          <w:sz w:val="22"/>
          <w:szCs w:val="22"/>
        </w:rPr>
        <w:t xml:space="preserve"> id. </w:t>
      </w:r>
      <w:r>
        <w:rPr>
          <w:rFonts w:asciiTheme="minorHAnsi" w:hAnsiTheme="minorHAnsi" w:cs="Segoe UI"/>
          <w:color w:val="000000"/>
          <w:sz w:val="22"/>
          <w:szCs w:val="22"/>
        </w:rPr>
        <w:t>podílem 1/3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 xml:space="preserve"> nemovitostí </w:t>
      </w:r>
      <w:r w:rsidR="00736177">
        <w:rPr>
          <w:rFonts w:asciiTheme="minorHAnsi" w:hAnsiTheme="minorHAnsi" w:cs="Segoe UI"/>
          <w:color w:val="000000"/>
          <w:sz w:val="22"/>
          <w:szCs w:val="22"/>
        </w:rPr>
        <w:t xml:space="preserve">ve vlastnictví České republiky 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>zapsan</w:t>
      </w:r>
      <w:r w:rsidR="00736177">
        <w:rPr>
          <w:rFonts w:asciiTheme="minorHAnsi" w:hAnsiTheme="minorHAnsi" w:cs="Segoe UI"/>
          <w:color w:val="000000"/>
          <w:sz w:val="22"/>
          <w:szCs w:val="22"/>
        </w:rPr>
        <w:t>é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 xml:space="preserve"> Katastrál</w:t>
      </w:r>
      <w:r>
        <w:rPr>
          <w:rFonts w:asciiTheme="minorHAnsi" w:hAnsiTheme="minorHAnsi" w:cs="Segoe UI"/>
          <w:color w:val="000000"/>
          <w:sz w:val="22"/>
          <w:szCs w:val="22"/>
        </w:rPr>
        <w:t>ním úřadem pro Jihočeský kraj, K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>atastrální pracoviště České Budějovice, pro katastrální území České Budějovice 1, pozemek p.</w:t>
      </w:r>
      <w:r w:rsidR="00241AD1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>č. 137, součástí pozemku je stavební objekt č.</w:t>
      </w:r>
      <w:r w:rsidR="00241AD1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>p. 121</w:t>
      </w:r>
      <w:r w:rsidR="00123D13">
        <w:rPr>
          <w:rFonts w:asciiTheme="minorHAnsi" w:hAnsiTheme="minorHAnsi" w:cs="Segoe UI"/>
          <w:color w:val="000000"/>
          <w:sz w:val="22"/>
          <w:szCs w:val="22"/>
        </w:rPr>
        <w:t>,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123D13">
        <w:rPr>
          <w:rFonts w:asciiTheme="minorHAnsi" w:hAnsiTheme="minorHAnsi" w:cs="Segoe UI"/>
          <w:color w:val="000000"/>
          <w:sz w:val="22"/>
          <w:szCs w:val="22"/>
        </w:rPr>
        <w:t>(dále jen „Objekt 121“)</w:t>
      </w:r>
      <w:r w:rsidRPr="00847427">
        <w:rPr>
          <w:rFonts w:asciiTheme="minorHAnsi" w:hAnsiTheme="minorHAnsi" w:cs="Segoe UI"/>
          <w:color w:val="000000"/>
          <w:sz w:val="22"/>
          <w:szCs w:val="22"/>
        </w:rPr>
        <w:t xml:space="preserve">, vše zapsané na listu vlastnictví č. 190. </w:t>
      </w:r>
    </w:p>
    <w:p w14:paraId="2F1B5E4F" w14:textId="77777777" w:rsidR="000A5D76" w:rsidRPr="000A5D76" w:rsidRDefault="000A5D76" w:rsidP="000A5D76">
      <w:pPr>
        <w:pStyle w:val="Odstavecseseznamem"/>
        <w:rPr>
          <w:rFonts w:asciiTheme="minorHAnsi" w:hAnsiTheme="minorHAnsi" w:cs="Arial"/>
          <w:sz w:val="28"/>
          <w:szCs w:val="28"/>
        </w:rPr>
      </w:pPr>
    </w:p>
    <w:p w14:paraId="47FDBB44" w14:textId="167DBE6F" w:rsidR="00847427" w:rsidRPr="000A5D76" w:rsidRDefault="009916CC" w:rsidP="00E8584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2"/>
          <w:szCs w:val="22"/>
        </w:rPr>
        <w:lastRenderedPageBreak/>
        <w:t>OSČUS ČB</w:t>
      </w:r>
      <w:r w:rsidR="00847427" w:rsidRPr="00847427">
        <w:rPr>
          <w:rFonts w:asciiTheme="minorHAnsi" w:hAnsiTheme="minorHAnsi" w:cs="Arial"/>
          <w:sz w:val="22"/>
          <w:szCs w:val="22"/>
        </w:rPr>
        <w:t xml:space="preserve"> je vlastníkem nemovitosti 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>zapsan</w:t>
      </w:r>
      <w:r w:rsidR="00847427">
        <w:rPr>
          <w:rFonts w:asciiTheme="minorHAnsi" w:hAnsiTheme="minorHAnsi" w:cs="Segoe UI"/>
          <w:color w:val="000000"/>
          <w:sz w:val="22"/>
          <w:szCs w:val="22"/>
        </w:rPr>
        <w:t>é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 xml:space="preserve"> Katastrál</w:t>
      </w:r>
      <w:r w:rsidR="00847427">
        <w:rPr>
          <w:rFonts w:asciiTheme="minorHAnsi" w:hAnsiTheme="minorHAnsi" w:cs="Segoe UI"/>
          <w:color w:val="000000"/>
          <w:sz w:val="22"/>
          <w:szCs w:val="22"/>
        </w:rPr>
        <w:t>ním úřadem pro Jihočeský kraj, K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>atastrální pracoviště České Budějovice, pro katastrální území České Budějovice 1, pozemek p.</w:t>
      </w:r>
      <w:r w:rsidR="00241AD1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 xml:space="preserve">č. </w:t>
      </w:r>
      <w:r>
        <w:rPr>
          <w:rFonts w:asciiTheme="minorHAnsi" w:hAnsiTheme="minorHAnsi" w:cs="Segoe UI"/>
          <w:color w:val="000000"/>
          <w:sz w:val="22"/>
          <w:szCs w:val="22"/>
        </w:rPr>
        <w:t>134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>, součástí poz</w:t>
      </w:r>
      <w:r w:rsidR="00847427">
        <w:rPr>
          <w:rFonts w:asciiTheme="minorHAnsi" w:hAnsiTheme="minorHAnsi" w:cs="Segoe UI"/>
          <w:color w:val="000000"/>
          <w:sz w:val="22"/>
          <w:szCs w:val="22"/>
        </w:rPr>
        <w:t>emku je stavební objekt č.</w:t>
      </w:r>
      <w:r w:rsidR="00241AD1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847427">
        <w:rPr>
          <w:rFonts w:asciiTheme="minorHAnsi" w:hAnsiTheme="minorHAnsi" w:cs="Segoe UI"/>
          <w:color w:val="000000"/>
          <w:sz w:val="22"/>
          <w:szCs w:val="22"/>
        </w:rPr>
        <w:t xml:space="preserve">p. </w:t>
      </w:r>
      <w:r>
        <w:rPr>
          <w:rFonts w:asciiTheme="minorHAnsi" w:hAnsiTheme="minorHAnsi" w:cs="Segoe UI"/>
          <w:color w:val="000000"/>
          <w:sz w:val="22"/>
          <w:szCs w:val="22"/>
        </w:rPr>
        <w:t>118</w:t>
      </w:r>
      <w:r w:rsidR="0031004F">
        <w:rPr>
          <w:rFonts w:asciiTheme="minorHAnsi" w:hAnsiTheme="minorHAnsi" w:cs="Segoe UI"/>
          <w:color w:val="000000"/>
          <w:sz w:val="22"/>
          <w:szCs w:val="22"/>
        </w:rPr>
        <w:t>,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123D13">
        <w:rPr>
          <w:rFonts w:asciiTheme="minorHAnsi" w:hAnsiTheme="minorHAnsi" w:cs="Segoe UI"/>
          <w:color w:val="000000"/>
          <w:sz w:val="22"/>
          <w:szCs w:val="22"/>
        </w:rPr>
        <w:t>(dále jen „Objekt 1</w:t>
      </w:r>
      <w:r w:rsidR="00725017">
        <w:rPr>
          <w:rFonts w:asciiTheme="minorHAnsi" w:hAnsiTheme="minorHAnsi" w:cs="Segoe UI"/>
          <w:color w:val="000000"/>
          <w:sz w:val="22"/>
          <w:szCs w:val="22"/>
        </w:rPr>
        <w:t>18</w:t>
      </w:r>
      <w:r w:rsidR="00123D13">
        <w:rPr>
          <w:rFonts w:asciiTheme="minorHAnsi" w:hAnsiTheme="minorHAnsi" w:cs="Segoe UI"/>
          <w:color w:val="000000"/>
          <w:sz w:val="22"/>
          <w:szCs w:val="22"/>
        </w:rPr>
        <w:t>“)</w:t>
      </w:r>
      <w:r w:rsidR="0031004F">
        <w:rPr>
          <w:rFonts w:asciiTheme="minorHAnsi" w:hAnsiTheme="minorHAnsi" w:cs="Segoe UI"/>
          <w:color w:val="000000"/>
          <w:sz w:val="22"/>
          <w:szCs w:val="22"/>
        </w:rPr>
        <w:t xml:space="preserve">, 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 xml:space="preserve">vše zapsané na listu vlastnictví č. </w:t>
      </w:r>
      <w:r w:rsidR="00847427">
        <w:rPr>
          <w:rFonts w:asciiTheme="minorHAnsi" w:hAnsiTheme="minorHAnsi" w:cs="Segoe UI"/>
          <w:color w:val="000000"/>
          <w:sz w:val="22"/>
          <w:szCs w:val="22"/>
        </w:rPr>
        <w:t>2</w:t>
      </w:r>
      <w:r w:rsidR="00725017">
        <w:rPr>
          <w:rFonts w:asciiTheme="minorHAnsi" w:hAnsiTheme="minorHAnsi" w:cs="Segoe UI"/>
          <w:color w:val="000000"/>
          <w:sz w:val="22"/>
          <w:szCs w:val="22"/>
        </w:rPr>
        <w:t>50</w:t>
      </w:r>
      <w:r w:rsidR="00847427" w:rsidRPr="00847427">
        <w:rPr>
          <w:rFonts w:asciiTheme="minorHAnsi" w:hAnsiTheme="minorHAnsi" w:cs="Segoe UI"/>
          <w:color w:val="000000"/>
          <w:sz w:val="22"/>
          <w:szCs w:val="22"/>
        </w:rPr>
        <w:t xml:space="preserve">. </w:t>
      </w:r>
    </w:p>
    <w:p w14:paraId="6C05ECE0" w14:textId="77777777" w:rsidR="000A5D76" w:rsidRPr="000A5D76" w:rsidRDefault="000A5D76" w:rsidP="000A5D76">
      <w:pPr>
        <w:ind w:left="360"/>
        <w:jc w:val="both"/>
        <w:rPr>
          <w:rFonts w:asciiTheme="minorHAnsi" w:hAnsiTheme="minorHAnsi" w:cs="Arial"/>
          <w:sz w:val="28"/>
          <w:szCs w:val="28"/>
        </w:rPr>
      </w:pPr>
    </w:p>
    <w:p w14:paraId="459432B5" w14:textId="77777777" w:rsidR="0076480D" w:rsidRDefault="0076480D" w:rsidP="0076480D">
      <w:pPr>
        <w:jc w:val="both"/>
        <w:rPr>
          <w:rFonts w:asciiTheme="minorHAnsi" w:hAnsiTheme="minorHAnsi" w:cs="Arial"/>
          <w:sz w:val="28"/>
          <w:szCs w:val="28"/>
        </w:rPr>
      </w:pPr>
    </w:p>
    <w:p w14:paraId="616A33B3" w14:textId="77777777" w:rsidR="0076480D" w:rsidRDefault="0076480D" w:rsidP="00364BD3">
      <w:pPr>
        <w:keepNext/>
        <w:ind w:left="284" w:hanging="284"/>
        <w:jc w:val="center"/>
        <w:rPr>
          <w:rFonts w:asciiTheme="minorHAnsi" w:hAnsiTheme="minorHAnsi" w:cs="Arial"/>
          <w:sz w:val="22"/>
          <w:szCs w:val="22"/>
        </w:rPr>
      </w:pPr>
      <w:r w:rsidRPr="0076480D">
        <w:rPr>
          <w:rFonts w:asciiTheme="minorHAnsi" w:hAnsiTheme="minorHAnsi" w:cs="Arial"/>
          <w:sz w:val="22"/>
          <w:szCs w:val="22"/>
        </w:rPr>
        <w:t>II.</w:t>
      </w:r>
    </w:p>
    <w:p w14:paraId="424E5416" w14:textId="77777777" w:rsidR="00363501" w:rsidRDefault="00363501" w:rsidP="00364BD3">
      <w:pPr>
        <w:keepNext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Předmět </w:t>
      </w:r>
      <w:r w:rsidR="001E6019">
        <w:rPr>
          <w:rFonts w:asciiTheme="minorHAnsi" w:hAnsiTheme="minorHAnsi" w:cs="Arial"/>
          <w:sz w:val="22"/>
          <w:szCs w:val="22"/>
        </w:rPr>
        <w:t xml:space="preserve">a účel </w:t>
      </w:r>
      <w:r>
        <w:rPr>
          <w:rFonts w:asciiTheme="minorHAnsi" w:hAnsiTheme="minorHAnsi" w:cs="Arial"/>
          <w:sz w:val="22"/>
          <w:szCs w:val="22"/>
        </w:rPr>
        <w:t>smlouvy</w:t>
      </w:r>
    </w:p>
    <w:p w14:paraId="51FCA5B6" w14:textId="77777777" w:rsidR="00BB6EDA" w:rsidRDefault="00BB6EDA" w:rsidP="00364BD3">
      <w:pPr>
        <w:keepNext/>
        <w:jc w:val="center"/>
        <w:rPr>
          <w:rFonts w:asciiTheme="minorHAnsi" w:hAnsiTheme="minorHAnsi" w:cs="Arial"/>
          <w:sz w:val="22"/>
          <w:szCs w:val="22"/>
        </w:rPr>
      </w:pPr>
    </w:p>
    <w:p w14:paraId="646E0929" w14:textId="76900152" w:rsidR="0017449F" w:rsidRPr="006441E4" w:rsidRDefault="00736177" w:rsidP="00E85844">
      <w:pPr>
        <w:pStyle w:val="Odstavecseseznamem"/>
        <w:numPr>
          <w:ilvl w:val="0"/>
          <w:numId w:val="9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 xml:space="preserve">NPÚ </w:t>
      </w:r>
      <w:r w:rsidR="00725017">
        <w:rPr>
          <w:rFonts w:asciiTheme="minorHAnsi" w:hAnsiTheme="minorHAnsi" w:cs="Segoe UI"/>
          <w:color w:val="000000"/>
          <w:sz w:val="22"/>
          <w:szCs w:val="22"/>
        </w:rPr>
        <w:t>a</w:t>
      </w:r>
      <w:r>
        <w:rPr>
          <w:rFonts w:asciiTheme="minorHAnsi" w:hAnsiTheme="minorHAnsi" w:cs="Segoe UI"/>
          <w:color w:val="000000"/>
          <w:sz w:val="22"/>
          <w:szCs w:val="22"/>
        </w:rPr>
        <w:t xml:space="preserve"> AOPK</w:t>
      </w:r>
      <w:r w:rsidR="00387CC6" w:rsidRPr="0017449F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17449F" w:rsidRPr="0017449F">
        <w:rPr>
          <w:rFonts w:asciiTheme="minorHAnsi" w:hAnsiTheme="minorHAnsi" w:cs="Segoe UI"/>
          <w:color w:val="000000"/>
          <w:sz w:val="22"/>
          <w:szCs w:val="22"/>
        </w:rPr>
        <w:t xml:space="preserve">jsou veřejnými zadavateli ve smyslu ustanovení § 4 odst. 1 zákona č. 134/2016 Sb., o zadávání veřejných zakázek (dále jen „ZZVZ“). </w:t>
      </w:r>
    </w:p>
    <w:p w14:paraId="6C626620" w14:textId="77777777" w:rsidR="006441E4" w:rsidRDefault="006441E4" w:rsidP="006441E4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5AA483B4" w14:textId="40FEAC9F" w:rsidR="00725017" w:rsidRPr="0074552B" w:rsidRDefault="00725017" w:rsidP="00E85844">
      <w:pPr>
        <w:pStyle w:val="Odstavecseseznamem"/>
        <w:numPr>
          <w:ilvl w:val="0"/>
          <w:numId w:val="9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74552B">
        <w:rPr>
          <w:rFonts w:asciiTheme="minorHAnsi" w:hAnsiTheme="minorHAnsi" w:cs="Segoe UI"/>
          <w:color w:val="000000"/>
          <w:sz w:val="22"/>
          <w:szCs w:val="22"/>
        </w:rPr>
        <w:t>OSČUS ČB není veřejným zadavatelem</w:t>
      </w:r>
      <w:r w:rsidR="0074552B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44A3A6D4" w14:textId="77777777" w:rsidR="00725017" w:rsidRPr="00725017" w:rsidRDefault="00725017" w:rsidP="00725017">
      <w:pPr>
        <w:pStyle w:val="Odstavecseseznamem"/>
        <w:rPr>
          <w:rFonts w:asciiTheme="minorHAnsi" w:hAnsiTheme="minorHAnsi" w:cs="Segoe UI"/>
          <w:color w:val="000000"/>
          <w:sz w:val="22"/>
          <w:szCs w:val="22"/>
        </w:rPr>
      </w:pPr>
    </w:p>
    <w:p w14:paraId="15F4B99C" w14:textId="736EADD1" w:rsidR="006441E4" w:rsidRPr="006441E4" w:rsidRDefault="007A4CB8" w:rsidP="00E85844">
      <w:pPr>
        <w:pStyle w:val="Odstavecseseznamem"/>
        <w:numPr>
          <w:ilvl w:val="0"/>
          <w:numId w:val="9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6441E4">
        <w:rPr>
          <w:rFonts w:asciiTheme="minorHAnsi" w:hAnsiTheme="minorHAnsi" w:cs="Segoe UI"/>
          <w:color w:val="000000"/>
          <w:sz w:val="22"/>
          <w:szCs w:val="22"/>
        </w:rPr>
        <w:t>Za účelem uzavření smluv</w:t>
      </w:r>
      <w:r w:rsidR="001E6019" w:rsidRPr="006441E4">
        <w:rPr>
          <w:rFonts w:asciiTheme="minorHAnsi" w:hAnsiTheme="minorHAnsi" w:cs="Segoe UI"/>
          <w:color w:val="000000"/>
          <w:sz w:val="22"/>
          <w:szCs w:val="22"/>
        </w:rPr>
        <w:t xml:space="preserve"> o dílo na stavební práce –</w:t>
      </w:r>
      <w:r w:rsidR="000363D0" w:rsidRPr="006441E4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725017" w:rsidRPr="00725017">
        <w:rPr>
          <w:rFonts w:asciiTheme="minorHAnsi" w:hAnsiTheme="minorHAnsi" w:cs="Segoe UI"/>
          <w:b/>
          <w:color w:val="000000"/>
          <w:sz w:val="22"/>
          <w:szCs w:val="22"/>
        </w:rPr>
        <w:t>Přípojka dešťové kanalizace</w:t>
      </w:r>
      <w:r w:rsidR="00123D13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0363D0" w:rsidRPr="006441E4">
        <w:rPr>
          <w:rFonts w:asciiTheme="minorHAnsi" w:hAnsiTheme="minorHAnsi" w:cs="Segoe UI"/>
          <w:color w:val="000000"/>
          <w:sz w:val="22"/>
          <w:szCs w:val="22"/>
        </w:rPr>
        <w:t>(dále jen „</w:t>
      </w:r>
      <w:r w:rsidR="0031004F">
        <w:rPr>
          <w:rFonts w:asciiTheme="minorHAnsi" w:hAnsiTheme="minorHAnsi" w:cs="Segoe UI"/>
          <w:color w:val="000000"/>
          <w:sz w:val="22"/>
          <w:szCs w:val="22"/>
        </w:rPr>
        <w:t>S</w:t>
      </w:r>
      <w:r w:rsidR="000363D0" w:rsidRPr="006441E4">
        <w:rPr>
          <w:rFonts w:asciiTheme="minorHAnsi" w:hAnsiTheme="minorHAnsi" w:cs="Segoe UI"/>
          <w:color w:val="000000"/>
          <w:sz w:val="22"/>
          <w:szCs w:val="22"/>
        </w:rPr>
        <w:t xml:space="preserve">tavební práce“) </w:t>
      </w:r>
      <w:r w:rsidR="001E6019" w:rsidRPr="006441E4">
        <w:rPr>
          <w:rFonts w:asciiTheme="minorHAnsi" w:hAnsiTheme="minorHAnsi" w:cs="Segoe UI"/>
          <w:color w:val="000000"/>
          <w:sz w:val="22"/>
          <w:szCs w:val="22"/>
        </w:rPr>
        <w:t>uzavírají tuto smlouvu o spo</w:t>
      </w:r>
      <w:r w:rsidRPr="006441E4">
        <w:rPr>
          <w:rFonts w:asciiTheme="minorHAnsi" w:hAnsiTheme="minorHAnsi" w:cs="Segoe UI"/>
          <w:color w:val="000000"/>
          <w:sz w:val="22"/>
          <w:szCs w:val="22"/>
        </w:rPr>
        <w:t>lupráci</w:t>
      </w:r>
      <w:r w:rsidR="001E6019" w:rsidRPr="006441E4">
        <w:rPr>
          <w:rFonts w:asciiTheme="minorHAnsi" w:hAnsiTheme="minorHAnsi" w:cs="Segoe UI"/>
          <w:color w:val="000000"/>
          <w:sz w:val="22"/>
          <w:szCs w:val="22"/>
        </w:rPr>
        <w:t xml:space="preserve">. </w:t>
      </w:r>
    </w:p>
    <w:p w14:paraId="6881635F" w14:textId="77777777" w:rsidR="006441E4" w:rsidRPr="006441E4" w:rsidRDefault="006441E4" w:rsidP="006441E4">
      <w:pPr>
        <w:jc w:val="both"/>
        <w:rPr>
          <w:rFonts w:asciiTheme="minorHAnsi" w:hAnsiTheme="minorHAnsi" w:cs="Arial"/>
          <w:sz w:val="22"/>
          <w:szCs w:val="22"/>
        </w:rPr>
      </w:pPr>
    </w:p>
    <w:p w14:paraId="46CE1B36" w14:textId="63D8157D" w:rsidR="006441E4" w:rsidRPr="006441E4" w:rsidRDefault="003E39C6" w:rsidP="00E85844">
      <w:pPr>
        <w:pStyle w:val="Odstavecseseznamem"/>
        <w:numPr>
          <w:ilvl w:val="0"/>
          <w:numId w:val="9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Tato smlouva upravuje základní zásady vzájemné spolupráce</w:t>
      </w:r>
      <w:r w:rsidR="0093085F">
        <w:rPr>
          <w:rFonts w:asciiTheme="minorHAnsi" w:hAnsiTheme="minorHAnsi" w:cs="Arial"/>
          <w:sz w:val="22"/>
          <w:szCs w:val="22"/>
        </w:rPr>
        <w:t xml:space="preserve"> výše uvedených smluvních stran při zajištění přípravy a</w:t>
      </w:r>
      <w:r>
        <w:rPr>
          <w:rFonts w:asciiTheme="minorHAnsi" w:hAnsiTheme="minorHAnsi" w:cs="Arial"/>
          <w:sz w:val="22"/>
          <w:szCs w:val="22"/>
        </w:rPr>
        <w:t xml:space="preserve"> realizace </w:t>
      </w:r>
      <w:r w:rsidR="009D1AB0">
        <w:rPr>
          <w:rFonts w:asciiTheme="minorHAnsi" w:hAnsiTheme="minorHAnsi" w:cs="Arial"/>
          <w:sz w:val="22"/>
          <w:szCs w:val="22"/>
        </w:rPr>
        <w:t>S</w:t>
      </w:r>
      <w:r w:rsidR="0093085F">
        <w:rPr>
          <w:rFonts w:asciiTheme="minorHAnsi" w:hAnsiTheme="minorHAnsi" w:cs="Arial"/>
          <w:sz w:val="22"/>
          <w:szCs w:val="22"/>
        </w:rPr>
        <w:t xml:space="preserve">tavebních prací spočívající </w:t>
      </w:r>
      <w:r w:rsidR="00725017">
        <w:rPr>
          <w:rFonts w:asciiTheme="minorHAnsi" w:hAnsiTheme="minorHAnsi" w:cs="Arial"/>
          <w:sz w:val="22"/>
          <w:szCs w:val="22"/>
        </w:rPr>
        <w:t>ve zřízení společné přípojky dešťové kanalizace</w:t>
      </w:r>
      <w:r w:rsidR="00AA4268" w:rsidRPr="006441E4">
        <w:rPr>
          <w:rFonts w:asciiTheme="minorHAnsi" w:hAnsiTheme="minorHAnsi" w:cs="Arial"/>
          <w:sz w:val="22"/>
          <w:szCs w:val="22"/>
        </w:rPr>
        <w:t>.</w:t>
      </w:r>
      <w:r w:rsidR="00725017">
        <w:rPr>
          <w:rFonts w:asciiTheme="minorHAnsi" w:hAnsiTheme="minorHAnsi" w:cs="Arial"/>
          <w:sz w:val="22"/>
          <w:szCs w:val="22"/>
        </w:rPr>
        <w:t xml:space="preserve"> Jedná se o odvedení dešťových vod ze svodů, které vedou po fasádě objektu č. p. 118 a ústí pod </w:t>
      </w:r>
      <w:r w:rsidR="00D1777A">
        <w:rPr>
          <w:rFonts w:asciiTheme="minorHAnsi" w:hAnsiTheme="minorHAnsi" w:cs="Arial"/>
          <w:sz w:val="22"/>
          <w:szCs w:val="22"/>
        </w:rPr>
        <w:t xml:space="preserve">veřejný </w:t>
      </w:r>
      <w:r w:rsidR="00725017">
        <w:rPr>
          <w:rFonts w:asciiTheme="minorHAnsi" w:hAnsiTheme="minorHAnsi" w:cs="Arial"/>
          <w:sz w:val="22"/>
          <w:szCs w:val="22"/>
        </w:rPr>
        <w:t xml:space="preserve">chodník </w:t>
      </w:r>
      <w:r w:rsidR="00D1777A">
        <w:rPr>
          <w:rFonts w:asciiTheme="minorHAnsi" w:hAnsiTheme="minorHAnsi" w:cs="Arial"/>
          <w:sz w:val="22"/>
          <w:szCs w:val="22"/>
        </w:rPr>
        <w:t xml:space="preserve">na p. č. 139, </w:t>
      </w:r>
      <w:r w:rsidR="00D1777A" w:rsidRPr="00847427">
        <w:rPr>
          <w:rFonts w:asciiTheme="minorHAnsi" w:hAnsiTheme="minorHAnsi" w:cs="Segoe UI"/>
          <w:color w:val="000000"/>
          <w:sz w:val="22"/>
          <w:szCs w:val="22"/>
        </w:rPr>
        <w:t>zapsan</w:t>
      </w:r>
      <w:r w:rsidR="00D1777A">
        <w:rPr>
          <w:rFonts w:asciiTheme="minorHAnsi" w:hAnsiTheme="minorHAnsi" w:cs="Segoe UI"/>
          <w:color w:val="000000"/>
          <w:sz w:val="22"/>
          <w:szCs w:val="22"/>
        </w:rPr>
        <w:t>é</w:t>
      </w:r>
      <w:r w:rsidR="00D1777A" w:rsidRPr="00847427">
        <w:rPr>
          <w:rFonts w:asciiTheme="minorHAnsi" w:hAnsiTheme="minorHAnsi" w:cs="Segoe UI"/>
          <w:color w:val="000000"/>
          <w:sz w:val="22"/>
          <w:szCs w:val="22"/>
        </w:rPr>
        <w:t xml:space="preserve"> Katastrál</w:t>
      </w:r>
      <w:r w:rsidR="00D1777A">
        <w:rPr>
          <w:rFonts w:asciiTheme="minorHAnsi" w:hAnsiTheme="minorHAnsi" w:cs="Segoe UI"/>
          <w:color w:val="000000"/>
          <w:sz w:val="22"/>
          <w:szCs w:val="22"/>
        </w:rPr>
        <w:t>ním úřadem pro Jihočeský kraj, K</w:t>
      </w:r>
      <w:r w:rsidR="00D1777A" w:rsidRPr="00847427">
        <w:rPr>
          <w:rFonts w:asciiTheme="minorHAnsi" w:hAnsiTheme="minorHAnsi" w:cs="Segoe UI"/>
          <w:color w:val="000000"/>
          <w:sz w:val="22"/>
          <w:szCs w:val="22"/>
        </w:rPr>
        <w:t>atastrální pracoviště České Budějovice, pro katastrální území České Budějovice 1</w:t>
      </w:r>
      <w:r w:rsidR="00D1777A">
        <w:rPr>
          <w:rFonts w:asciiTheme="minorHAnsi" w:hAnsiTheme="minorHAnsi" w:cs="Segoe UI"/>
          <w:color w:val="000000"/>
          <w:sz w:val="22"/>
          <w:szCs w:val="22"/>
        </w:rPr>
        <w:t xml:space="preserve"> na listu vlastnictví č. 1.</w:t>
      </w:r>
    </w:p>
    <w:p w14:paraId="6BF6CF71" w14:textId="77777777" w:rsidR="006441E4" w:rsidRPr="006441E4" w:rsidRDefault="006441E4" w:rsidP="006441E4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681004F" w14:textId="611DAB2C" w:rsidR="006441E4" w:rsidRDefault="001E6019" w:rsidP="00E85844">
      <w:pPr>
        <w:pStyle w:val="Odstavecseseznamem"/>
        <w:numPr>
          <w:ilvl w:val="0"/>
          <w:numId w:val="9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6441E4">
        <w:rPr>
          <w:rFonts w:asciiTheme="minorHAnsi" w:hAnsiTheme="minorHAnsi" w:cs="Arial"/>
          <w:sz w:val="22"/>
          <w:szCs w:val="22"/>
        </w:rPr>
        <w:t xml:space="preserve">Účelem </w:t>
      </w:r>
      <w:r w:rsidR="007A4CB8" w:rsidRPr="006441E4">
        <w:rPr>
          <w:rFonts w:asciiTheme="minorHAnsi" w:hAnsiTheme="minorHAnsi" w:cs="Arial"/>
          <w:sz w:val="22"/>
          <w:szCs w:val="22"/>
        </w:rPr>
        <w:t xml:space="preserve">této smlouvy </w:t>
      </w:r>
      <w:r w:rsidRPr="006441E4">
        <w:rPr>
          <w:rFonts w:asciiTheme="minorHAnsi" w:hAnsiTheme="minorHAnsi" w:cs="Arial"/>
          <w:sz w:val="22"/>
          <w:szCs w:val="22"/>
        </w:rPr>
        <w:t xml:space="preserve">je výběr </w:t>
      </w:r>
      <w:r w:rsidR="009D1AB0">
        <w:rPr>
          <w:rFonts w:asciiTheme="minorHAnsi" w:hAnsiTheme="minorHAnsi" w:cs="Arial"/>
          <w:sz w:val="22"/>
          <w:szCs w:val="22"/>
        </w:rPr>
        <w:t>zhotovitele S</w:t>
      </w:r>
      <w:r w:rsidR="00D6731C" w:rsidRPr="006441E4">
        <w:rPr>
          <w:rFonts w:asciiTheme="minorHAnsi" w:hAnsiTheme="minorHAnsi" w:cs="Arial"/>
          <w:sz w:val="22"/>
          <w:szCs w:val="22"/>
        </w:rPr>
        <w:t xml:space="preserve">tavebních prací </w:t>
      </w:r>
      <w:r w:rsidRPr="006441E4">
        <w:rPr>
          <w:rFonts w:asciiTheme="minorHAnsi" w:hAnsiTheme="minorHAnsi" w:cs="Arial"/>
          <w:sz w:val="22"/>
          <w:szCs w:val="22"/>
        </w:rPr>
        <w:t>a to v</w:t>
      </w:r>
      <w:r w:rsidR="00D6731C" w:rsidRPr="006441E4">
        <w:rPr>
          <w:rFonts w:asciiTheme="minorHAnsi" w:hAnsiTheme="minorHAnsi" w:cs="Arial"/>
          <w:sz w:val="22"/>
          <w:szCs w:val="22"/>
        </w:rPr>
        <w:t xml:space="preserve"> souladu s platnou právní úpravou zadávání veřejných zakázek. </w:t>
      </w:r>
      <w:r w:rsidR="009D1AB0">
        <w:rPr>
          <w:rFonts w:asciiTheme="minorHAnsi" w:hAnsiTheme="minorHAnsi" w:cs="Arial"/>
          <w:sz w:val="22"/>
          <w:szCs w:val="22"/>
        </w:rPr>
        <w:t xml:space="preserve">Zadavatelem </w:t>
      </w:r>
      <w:r w:rsidR="00340E4E">
        <w:rPr>
          <w:rFonts w:asciiTheme="minorHAnsi" w:hAnsiTheme="minorHAnsi" w:cs="Arial"/>
          <w:sz w:val="22"/>
          <w:szCs w:val="22"/>
        </w:rPr>
        <w:t xml:space="preserve">veřejné zakázky na realizaci </w:t>
      </w:r>
      <w:r w:rsidR="009D1AB0">
        <w:rPr>
          <w:rFonts w:asciiTheme="minorHAnsi" w:hAnsiTheme="minorHAnsi" w:cs="Arial"/>
          <w:sz w:val="22"/>
          <w:szCs w:val="22"/>
        </w:rPr>
        <w:t xml:space="preserve">Stavebních prací bude NPÚ, přičemž při zadávání </w:t>
      </w:r>
      <w:r w:rsidR="007D40B6">
        <w:rPr>
          <w:rFonts w:asciiTheme="minorHAnsi" w:hAnsiTheme="minorHAnsi" w:cs="Arial"/>
          <w:sz w:val="22"/>
          <w:szCs w:val="22"/>
        </w:rPr>
        <w:t xml:space="preserve">veřejné zakázky na realizaci </w:t>
      </w:r>
      <w:r w:rsidR="009D1AB0">
        <w:rPr>
          <w:rFonts w:asciiTheme="minorHAnsi" w:hAnsiTheme="minorHAnsi" w:cs="Arial"/>
          <w:sz w:val="22"/>
          <w:szCs w:val="22"/>
        </w:rPr>
        <w:t xml:space="preserve">Stavebních prací bude postupovat </w:t>
      </w:r>
      <w:r w:rsidR="00D1777A">
        <w:rPr>
          <w:rFonts w:asciiTheme="minorHAnsi" w:hAnsiTheme="minorHAnsi" w:cs="Arial"/>
          <w:sz w:val="22"/>
          <w:szCs w:val="22"/>
        </w:rPr>
        <w:t>mimo režim</w:t>
      </w:r>
      <w:r w:rsidR="009D1AB0">
        <w:rPr>
          <w:rFonts w:asciiTheme="minorHAnsi" w:hAnsiTheme="minorHAnsi" w:cs="Arial"/>
          <w:sz w:val="22"/>
          <w:szCs w:val="22"/>
        </w:rPr>
        <w:t xml:space="preserve"> zákona č. 134/2016 Sb., o zadávání veřejných zakázek. </w:t>
      </w:r>
    </w:p>
    <w:p w14:paraId="53DFD891" w14:textId="77777777" w:rsidR="00D1777A" w:rsidRPr="00D1777A" w:rsidRDefault="00D1777A" w:rsidP="00D1777A">
      <w:pPr>
        <w:pStyle w:val="Odstavecseseznamem"/>
        <w:rPr>
          <w:rFonts w:asciiTheme="minorHAnsi" w:hAnsiTheme="minorHAnsi" w:cs="Arial"/>
          <w:sz w:val="22"/>
          <w:szCs w:val="22"/>
        </w:rPr>
      </w:pPr>
    </w:p>
    <w:p w14:paraId="4A3CB444" w14:textId="51E5E4B6" w:rsidR="00D1777A" w:rsidRPr="006441E4" w:rsidRDefault="00D1777A" w:rsidP="00E85844">
      <w:pPr>
        <w:pStyle w:val="Odstavecseseznamem"/>
        <w:numPr>
          <w:ilvl w:val="0"/>
          <w:numId w:val="9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Účelem této smlouvy je rovněž získání souhlasu o napojení na veřejnou kanalizační síť ve správě Čevak a. s., získání souhlasu o realizaci přípojky na p. č. 139 v majetku města České Budějovice a vložení věcného břemene do katastru nemovitostí.</w:t>
      </w:r>
    </w:p>
    <w:p w14:paraId="4DF5C3DF" w14:textId="77777777" w:rsidR="006441E4" w:rsidRPr="006441E4" w:rsidRDefault="006441E4" w:rsidP="006441E4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8D2BC81" w14:textId="67E5816E" w:rsidR="00E85844" w:rsidRDefault="00826446" w:rsidP="00E85844">
      <w:pPr>
        <w:pStyle w:val="Odstavecseseznamem"/>
        <w:numPr>
          <w:ilvl w:val="0"/>
          <w:numId w:val="9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1D67EF">
        <w:rPr>
          <w:rFonts w:asciiTheme="minorHAnsi" w:hAnsiTheme="minorHAnsi" w:cs="Arial"/>
          <w:sz w:val="22"/>
          <w:szCs w:val="22"/>
        </w:rPr>
        <w:t>Smluvní strany si současně vzájemn</w:t>
      </w:r>
      <w:r w:rsidR="00E44A82" w:rsidRPr="001D67EF">
        <w:rPr>
          <w:rFonts w:asciiTheme="minorHAnsi" w:hAnsiTheme="minorHAnsi" w:cs="Arial"/>
          <w:sz w:val="22"/>
          <w:szCs w:val="22"/>
        </w:rPr>
        <w:t>ě udělují souhlas s provedením S</w:t>
      </w:r>
      <w:r w:rsidRPr="001D67EF">
        <w:rPr>
          <w:rFonts w:asciiTheme="minorHAnsi" w:hAnsiTheme="minorHAnsi" w:cs="Arial"/>
          <w:sz w:val="22"/>
          <w:szCs w:val="22"/>
        </w:rPr>
        <w:t>tavebních prací</w:t>
      </w:r>
      <w:r w:rsidR="00E44A82" w:rsidRPr="001D67EF">
        <w:rPr>
          <w:rFonts w:asciiTheme="minorHAnsi" w:hAnsiTheme="minorHAnsi" w:cs="Arial"/>
          <w:sz w:val="22"/>
          <w:szCs w:val="22"/>
        </w:rPr>
        <w:t xml:space="preserve"> spočívajících </w:t>
      </w:r>
      <w:r w:rsidR="00D1777A">
        <w:rPr>
          <w:rFonts w:asciiTheme="minorHAnsi" w:hAnsiTheme="minorHAnsi" w:cs="Arial"/>
          <w:sz w:val="22"/>
          <w:szCs w:val="22"/>
        </w:rPr>
        <w:t>ve zřízení přípojky dešťové kanalizace</w:t>
      </w:r>
      <w:r w:rsidR="00D622B5">
        <w:rPr>
          <w:rFonts w:asciiTheme="minorHAnsi" w:hAnsiTheme="minorHAnsi" w:cs="Arial"/>
          <w:sz w:val="22"/>
          <w:szCs w:val="22"/>
        </w:rPr>
        <w:t xml:space="preserve"> podle přiloženého záměru</w:t>
      </w:r>
      <w:r w:rsidR="00361B81">
        <w:rPr>
          <w:rFonts w:asciiTheme="minorHAnsi" w:hAnsiTheme="minorHAnsi" w:cs="Arial"/>
          <w:sz w:val="22"/>
          <w:szCs w:val="22"/>
        </w:rPr>
        <w:t xml:space="preserve">, který jako </w:t>
      </w:r>
      <w:r w:rsidR="00361B81" w:rsidRPr="00361B81">
        <w:rPr>
          <w:rFonts w:asciiTheme="minorHAnsi" w:hAnsiTheme="minorHAnsi" w:cs="Arial"/>
          <w:sz w:val="22"/>
          <w:szCs w:val="22"/>
          <w:u w:val="single"/>
        </w:rPr>
        <w:t>Příloha č. 1</w:t>
      </w:r>
      <w:r w:rsidR="00361B81">
        <w:rPr>
          <w:rFonts w:asciiTheme="minorHAnsi" w:hAnsiTheme="minorHAnsi" w:cs="Arial"/>
          <w:sz w:val="22"/>
          <w:szCs w:val="22"/>
        </w:rPr>
        <w:t xml:space="preserve"> tvoří nedílnou součást této smlouvy</w:t>
      </w:r>
      <w:r w:rsidRPr="001D67EF">
        <w:rPr>
          <w:rFonts w:asciiTheme="minorHAnsi" w:hAnsiTheme="minorHAnsi" w:cs="Arial"/>
          <w:sz w:val="22"/>
          <w:szCs w:val="22"/>
        </w:rPr>
        <w:t xml:space="preserve">. </w:t>
      </w:r>
      <w:r w:rsidR="001D67EF" w:rsidRPr="001D67EF">
        <w:rPr>
          <w:rFonts w:asciiTheme="minorHAnsi" w:hAnsiTheme="minorHAnsi" w:cs="Arial"/>
          <w:sz w:val="22"/>
          <w:szCs w:val="22"/>
        </w:rPr>
        <w:t xml:space="preserve">Pokud se některá ze smluvních stran rozhodne smlouvu o spolupráci vypovědět, platí, že </w:t>
      </w:r>
      <w:r w:rsidR="001D67EF">
        <w:rPr>
          <w:rFonts w:asciiTheme="minorHAnsi" w:hAnsiTheme="minorHAnsi" w:cs="Arial"/>
          <w:sz w:val="22"/>
          <w:szCs w:val="22"/>
        </w:rPr>
        <w:t xml:space="preserve">její </w:t>
      </w:r>
      <w:r w:rsidR="001D67EF" w:rsidRPr="001D67EF">
        <w:rPr>
          <w:rFonts w:asciiTheme="minorHAnsi" w:hAnsiTheme="minorHAnsi" w:cs="Arial"/>
          <w:sz w:val="22"/>
          <w:szCs w:val="22"/>
        </w:rPr>
        <w:t>souhlas udělený s provedením Stavebních prací ostatní</w:t>
      </w:r>
      <w:r w:rsidR="001D67EF">
        <w:rPr>
          <w:rFonts w:asciiTheme="minorHAnsi" w:hAnsiTheme="minorHAnsi" w:cs="Arial"/>
          <w:sz w:val="22"/>
          <w:szCs w:val="22"/>
        </w:rPr>
        <w:t>m</w:t>
      </w:r>
      <w:r w:rsidR="001D67EF" w:rsidRPr="001D67EF">
        <w:rPr>
          <w:rFonts w:asciiTheme="minorHAnsi" w:hAnsiTheme="minorHAnsi" w:cs="Arial"/>
          <w:sz w:val="22"/>
          <w:szCs w:val="22"/>
        </w:rPr>
        <w:t xml:space="preserve"> smluvní</w:t>
      </w:r>
      <w:r w:rsidR="001D67EF">
        <w:rPr>
          <w:rFonts w:asciiTheme="minorHAnsi" w:hAnsiTheme="minorHAnsi" w:cs="Arial"/>
          <w:sz w:val="22"/>
          <w:szCs w:val="22"/>
        </w:rPr>
        <w:t>m</w:t>
      </w:r>
      <w:r w:rsidR="001D67EF" w:rsidRPr="001D67EF">
        <w:rPr>
          <w:rFonts w:asciiTheme="minorHAnsi" w:hAnsiTheme="minorHAnsi" w:cs="Arial"/>
          <w:sz w:val="22"/>
          <w:szCs w:val="22"/>
        </w:rPr>
        <w:t xml:space="preserve"> stran</w:t>
      </w:r>
      <w:r w:rsidR="001D67EF">
        <w:rPr>
          <w:rFonts w:asciiTheme="minorHAnsi" w:hAnsiTheme="minorHAnsi" w:cs="Arial"/>
          <w:sz w:val="22"/>
          <w:szCs w:val="22"/>
        </w:rPr>
        <w:t>ám</w:t>
      </w:r>
      <w:r w:rsidR="001D67EF" w:rsidRPr="001D67EF">
        <w:rPr>
          <w:rFonts w:asciiTheme="minorHAnsi" w:hAnsiTheme="minorHAnsi" w:cs="Arial"/>
          <w:sz w:val="22"/>
          <w:szCs w:val="22"/>
        </w:rPr>
        <w:t xml:space="preserve"> trvá. </w:t>
      </w:r>
    </w:p>
    <w:p w14:paraId="179652D8" w14:textId="77777777" w:rsidR="001D67EF" w:rsidRPr="001D67EF" w:rsidRDefault="001D67EF" w:rsidP="001D67EF">
      <w:pPr>
        <w:pStyle w:val="Odstavecseseznamem"/>
        <w:rPr>
          <w:rFonts w:asciiTheme="minorHAnsi" w:hAnsiTheme="minorHAnsi" w:cs="Arial"/>
          <w:sz w:val="22"/>
          <w:szCs w:val="22"/>
        </w:rPr>
      </w:pPr>
    </w:p>
    <w:p w14:paraId="5989BA5E" w14:textId="77777777" w:rsidR="00D546D9" w:rsidRPr="00D546D9" w:rsidRDefault="00D546D9" w:rsidP="00D546D9">
      <w:pPr>
        <w:spacing w:line="276" w:lineRule="auto"/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13BF9552" w14:textId="77777777" w:rsidR="009B6BF8" w:rsidRDefault="009B6BF8" w:rsidP="00364BD3">
      <w:pPr>
        <w:keepNext/>
        <w:ind w:left="14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III.</w:t>
      </w:r>
    </w:p>
    <w:p w14:paraId="37D03737" w14:textId="77777777" w:rsidR="009B6BF8" w:rsidRDefault="009B6BF8" w:rsidP="00364BD3">
      <w:pPr>
        <w:keepNext/>
        <w:ind w:left="14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Práva a povinnosti smluvních stran</w:t>
      </w:r>
    </w:p>
    <w:p w14:paraId="49E31D4F" w14:textId="77777777" w:rsidR="009B6BF8" w:rsidRDefault="009B6BF8" w:rsidP="00364BD3">
      <w:pPr>
        <w:keepNext/>
        <w:ind w:left="142"/>
        <w:jc w:val="center"/>
        <w:rPr>
          <w:rFonts w:asciiTheme="minorHAnsi" w:hAnsiTheme="minorHAnsi" w:cs="Arial"/>
          <w:sz w:val="22"/>
          <w:szCs w:val="22"/>
        </w:rPr>
      </w:pPr>
    </w:p>
    <w:p w14:paraId="28E841DB" w14:textId="293E1B9A" w:rsidR="009B6BF8" w:rsidRDefault="00EB6C2B" w:rsidP="00364BD3">
      <w:pPr>
        <w:pStyle w:val="Odstavecseseznamem"/>
        <w:keepNext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Veškeré </w:t>
      </w:r>
      <w:r w:rsidR="00E85844">
        <w:rPr>
          <w:rFonts w:asciiTheme="minorHAnsi" w:hAnsiTheme="minorHAnsi" w:cs="Arial"/>
          <w:sz w:val="22"/>
          <w:szCs w:val="22"/>
        </w:rPr>
        <w:t xml:space="preserve">případné </w:t>
      </w:r>
      <w:r>
        <w:rPr>
          <w:rFonts w:asciiTheme="minorHAnsi" w:hAnsiTheme="minorHAnsi" w:cs="Arial"/>
          <w:sz w:val="22"/>
          <w:szCs w:val="22"/>
        </w:rPr>
        <w:t xml:space="preserve">náklady </w:t>
      </w:r>
      <w:r w:rsidR="007C2C82">
        <w:rPr>
          <w:rFonts w:asciiTheme="minorHAnsi" w:hAnsiTheme="minorHAnsi" w:cs="Arial"/>
          <w:sz w:val="22"/>
          <w:szCs w:val="22"/>
        </w:rPr>
        <w:t xml:space="preserve">vynaložené </w:t>
      </w:r>
      <w:r w:rsidR="00E85844">
        <w:rPr>
          <w:rFonts w:asciiTheme="minorHAnsi" w:hAnsiTheme="minorHAnsi" w:cs="Arial"/>
          <w:sz w:val="22"/>
          <w:szCs w:val="22"/>
        </w:rPr>
        <w:t xml:space="preserve">při přípravě a vlastním </w:t>
      </w:r>
      <w:r w:rsidR="007C2C82">
        <w:rPr>
          <w:rFonts w:asciiTheme="minorHAnsi" w:hAnsiTheme="minorHAnsi" w:cs="Arial"/>
          <w:sz w:val="22"/>
          <w:szCs w:val="22"/>
        </w:rPr>
        <w:t xml:space="preserve">zadávacím </w:t>
      </w:r>
      <w:r w:rsidR="006C3478">
        <w:rPr>
          <w:rFonts w:asciiTheme="minorHAnsi" w:hAnsiTheme="minorHAnsi" w:cs="Arial"/>
          <w:sz w:val="22"/>
          <w:szCs w:val="22"/>
        </w:rPr>
        <w:t>řízení</w:t>
      </w:r>
      <w:r w:rsidR="0097035C">
        <w:rPr>
          <w:rFonts w:asciiTheme="minorHAnsi" w:hAnsiTheme="minorHAnsi" w:cs="Arial"/>
          <w:sz w:val="22"/>
          <w:szCs w:val="22"/>
        </w:rPr>
        <w:t xml:space="preserve">, které celkově nepřesáhnou částku </w:t>
      </w:r>
      <w:r w:rsidR="008E2B08">
        <w:rPr>
          <w:rFonts w:asciiTheme="minorHAnsi" w:hAnsiTheme="minorHAnsi" w:cs="Arial"/>
          <w:sz w:val="22"/>
          <w:szCs w:val="22"/>
        </w:rPr>
        <w:t>20</w:t>
      </w:r>
      <w:r w:rsidR="001E2BB7">
        <w:rPr>
          <w:rFonts w:asciiTheme="minorHAnsi" w:hAnsiTheme="minorHAnsi" w:cs="Arial"/>
          <w:sz w:val="22"/>
          <w:szCs w:val="22"/>
        </w:rPr>
        <w:t>.000 Kč</w:t>
      </w:r>
      <w:r w:rsidR="0097035C">
        <w:rPr>
          <w:rFonts w:asciiTheme="minorHAnsi" w:hAnsiTheme="minorHAnsi" w:cs="Arial"/>
          <w:sz w:val="22"/>
          <w:szCs w:val="22"/>
        </w:rPr>
        <w:t xml:space="preserve"> bez DPH</w:t>
      </w:r>
      <w:r w:rsidR="006C3478">
        <w:rPr>
          <w:rFonts w:asciiTheme="minorHAnsi" w:hAnsiTheme="minorHAnsi" w:cs="Arial"/>
          <w:sz w:val="22"/>
          <w:szCs w:val="22"/>
        </w:rPr>
        <w:t xml:space="preserve">, </w:t>
      </w:r>
      <w:r w:rsidR="008E2B08">
        <w:rPr>
          <w:rFonts w:asciiTheme="minorHAnsi" w:hAnsiTheme="minorHAnsi" w:cs="Arial"/>
          <w:sz w:val="22"/>
          <w:szCs w:val="22"/>
        </w:rPr>
        <w:t xml:space="preserve">si rozdělí smluvní strany takto: </w:t>
      </w:r>
      <w:r w:rsidR="006C3478">
        <w:rPr>
          <w:rFonts w:asciiTheme="minorHAnsi" w:hAnsiTheme="minorHAnsi" w:cs="Arial"/>
          <w:sz w:val="22"/>
          <w:szCs w:val="22"/>
        </w:rPr>
        <w:t xml:space="preserve"> </w:t>
      </w:r>
    </w:p>
    <w:p w14:paraId="4EB5B5F7" w14:textId="504F6776" w:rsidR="008E2B08" w:rsidRDefault="008E2B08" w:rsidP="008E2B08">
      <w:pPr>
        <w:pStyle w:val="Odstavecseseznamem"/>
        <w:keepNext/>
        <w:spacing w:line="276" w:lineRule="auto"/>
        <w:ind w:left="862"/>
        <w:jc w:val="both"/>
        <w:rPr>
          <w:rFonts w:asciiTheme="minorHAnsi" w:hAnsiTheme="minorHAnsi" w:cs="Arial"/>
          <w:sz w:val="22"/>
          <w:szCs w:val="22"/>
        </w:rPr>
      </w:pPr>
    </w:p>
    <w:p w14:paraId="1140F1FC" w14:textId="75E2F811" w:rsidR="008E2B08" w:rsidRDefault="008E2B08" w:rsidP="008E2B08">
      <w:pPr>
        <w:pStyle w:val="Odstavecseseznamem"/>
        <w:keepNext/>
        <w:spacing w:line="276" w:lineRule="auto"/>
        <w:ind w:left="86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NPÚ hradí 1/3 nákladů,</w:t>
      </w:r>
    </w:p>
    <w:p w14:paraId="1F53A282" w14:textId="3312133E" w:rsidR="008E2B08" w:rsidRDefault="008E2B08" w:rsidP="008E2B08">
      <w:pPr>
        <w:pStyle w:val="Odstavecseseznamem"/>
        <w:keepNext/>
        <w:spacing w:line="276" w:lineRule="auto"/>
        <w:ind w:left="86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AOPK hradí 1/6 nákladů,</w:t>
      </w:r>
    </w:p>
    <w:p w14:paraId="5779043E" w14:textId="128A54F0" w:rsidR="008E2B08" w:rsidRDefault="008E2B08" w:rsidP="008E2B08">
      <w:pPr>
        <w:pStyle w:val="Odstavecseseznamem"/>
        <w:keepNext/>
        <w:spacing w:line="276" w:lineRule="auto"/>
        <w:ind w:left="86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OSČUS ČB hradí 1/2 nákladů.</w:t>
      </w:r>
    </w:p>
    <w:p w14:paraId="71334672" w14:textId="77777777" w:rsidR="006441E4" w:rsidRDefault="006441E4" w:rsidP="006441E4">
      <w:pPr>
        <w:ind w:left="502"/>
        <w:jc w:val="both"/>
        <w:rPr>
          <w:rFonts w:asciiTheme="minorHAnsi" w:hAnsiTheme="minorHAnsi" w:cs="Arial"/>
          <w:sz w:val="22"/>
          <w:szCs w:val="22"/>
        </w:rPr>
      </w:pPr>
    </w:p>
    <w:p w14:paraId="57228617" w14:textId="77777777" w:rsidR="006441E4" w:rsidRPr="006441E4" w:rsidRDefault="00E85844" w:rsidP="00E85844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Jakékoliv náklady,</w:t>
      </w:r>
      <w:r w:rsidR="0017449F" w:rsidRPr="006441E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vzniklé </w:t>
      </w:r>
      <w:r w:rsidR="0017449F" w:rsidRPr="006441E4">
        <w:rPr>
          <w:rFonts w:asciiTheme="minorHAnsi" w:hAnsiTheme="minorHAnsi" w:cs="Arial"/>
          <w:sz w:val="22"/>
          <w:szCs w:val="22"/>
        </w:rPr>
        <w:t xml:space="preserve">některé ze smluvních stran </w:t>
      </w:r>
      <w:r w:rsidR="006C3478" w:rsidRPr="006441E4">
        <w:rPr>
          <w:rFonts w:asciiTheme="minorHAnsi" w:hAnsiTheme="minorHAnsi" w:cs="Arial"/>
          <w:sz w:val="22"/>
          <w:szCs w:val="22"/>
        </w:rPr>
        <w:t xml:space="preserve">v souvislosti </w:t>
      </w:r>
      <w:r w:rsidR="007A4CB8" w:rsidRPr="006441E4">
        <w:rPr>
          <w:rFonts w:asciiTheme="minorHAnsi" w:hAnsiTheme="minorHAnsi" w:cs="Arial"/>
          <w:sz w:val="22"/>
          <w:szCs w:val="22"/>
        </w:rPr>
        <w:t>s plněním této smlouvy</w:t>
      </w:r>
      <w:r w:rsidR="006C3478" w:rsidRPr="006441E4">
        <w:rPr>
          <w:rFonts w:asciiTheme="minorHAnsi" w:hAnsiTheme="minorHAnsi" w:cs="Arial"/>
          <w:sz w:val="22"/>
          <w:szCs w:val="22"/>
        </w:rPr>
        <w:t xml:space="preserve"> v rámci samostatného postupu </w:t>
      </w:r>
      <w:r>
        <w:rPr>
          <w:rFonts w:asciiTheme="minorHAnsi" w:hAnsiTheme="minorHAnsi" w:cs="Arial"/>
          <w:sz w:val="22"/>
          <w:szCs w:val="22"/>
        </w:rPr>
        <w:t>smluvní strany, hradí tato smluvní strana</w:t>
      </w:r>
      <w:r w:rsidR="0017449F" w:rsidRPr="006441E4">
        <w:rPr>
          <w:rFonts w:asciiTheme="minorHAnsi" w:hAnsiTheme="minorHAnsi" w:cs="Arial"/>
          <w:sz w:val="22"/>
          <w:szCs w:val="22"/>
        </w:rPr>
        <w:t xml:space="preserve"> v plné výši sama.</w:t>
      </w:r>
    </w:p>
    <w:p w14:paraId="6AA175F2" w14:textId="43B7E102" w:rsidR="00AC3A27" w:rsidRPr="008E2B08" w:rsidRDefault="00AC3A27" w:rsidP="008E2B0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0BD9460" w14:textId="77777777" w:rsidR="006441E4" w:rsidRPr="006441E4" w:rsidRDefault="000363D0" w:rsidP="00E85844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441E4">
        <w:rPr>
          <w:rFonts w:asciiTheme="minorHAnsi" w:hAnsiTheme="minorHAnsi" w:cs="Arial"/>
          <w:sz w:val="22"/>
          <w:szCs w:val="22"/>
        </w:rPr>
        <w:t xml:space="preserve">Pokud při realizaci stavební prací vzniknou na základě společného postupu smluvních stran další náklady, zavazují se smluvní strany sjednat </w:t>
      </w:r>
      <w:r w:rsidR="005E190A" w:rsidRPr="006441E4">
        <w:rPr>
          <w:rFonts w:asciiTheme="minorHAnsi" w:hAnsiTheme="minorHAnsi" w:cs="Arial"/>
          <w:sz w:val="22"/>
          <w:szCs w:val="22"/>
        </w:rPr>
        <w:t>výši úhrad jednotlivých stran, a to podle míry prospěchu každé smluvní strany.</w:t>
      </w:r>
      <w:r w:rsidRPr="006441E4">
        <w:rPr>
          <w:rFonts w:asciiTheme="minorHAnsi" w:hAnsiTheme="minorHAnsi" w:cs="Arial"/>
          <w:sz w:val="22"/>
          <w:szCs w:val="22"/>
        </w:rPr>
        <w:t xml:space="preserve"> </w:t>
      </w:r>
    </w:p>
    <w:p w14:paraId="13F217DF" w14:textId="77777777" w:rsidR="006441E4" w:rsidRPr="006441E4" w:rsidRDefault="006441E4" w:rsidP="006441E4">
      <w:pPr>
        <w:ind w:left="502"/>
        <w:jc w:val="both"/>
        <w:rPr>
          <w:rFonts w:asciiTheme="minorHAnsi" w:hAnsiTheme="minorHAnsi" w:cs="Arial"/>
          <w:sz w:val="22"/>
          <w:szCs w:val="22"/>
        </w:rPr>
      </w:pPr>
    </w:p>
    <w:p w14:paraId="498A7631" w14:textId="77777777" w:rsidR="006441E4" w:rsidRPr="006441E4" w:rsidRDefault="00D6731C" w:rsidP="00E85844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441E4">
        <w:rPr>
          <w:rFonts w:asciiTheme="minorHAnsi" w:hAnsiTheme="minorHAnsi" w:cs="Arial"/>
          <w:sz w:val="22"/>
          <w:szCs w:val="22"/>
        </w:rPr>
        <w:t xml:space="preserve">Smluvní </w:t>
      </w:r>
      <w:r w:rsidR="009D1AB0">
        <w:rPr>
          <w:rFonts w:asciiTheme="minorHAnsi" w:hAnsiTheme="minorHAnsi" w:cs="Arial"/>
          <w:sz w:val="22"/>
          <w:szCs w:val="22"/>
        </w:rPr>
        <w:t>strany se zavazují vzájemně se bezodkladně informovat o všech skutečnostech, které mohou mít vliv na výši celkové předpokládané hodnoty Stavebních prací.</w:t>
      </w:r>
    </w:p>
    <w:p w14:paraId="63BDC483" w14:textId="77777777" w:rsidR="00736177" w:rsidRPr="00736177" w:rsidRDefault="00736177" w:rsidP="00736177">
      <w:pPr>
        <w:spacing w:line="276" w:lineRule="auto"/>
        <w:ind w:left="502"/>
        <w:jc w:val="both"/>
        <w:rPr>
          <w:rFonts w:asciiTheme="minorHAnsi" w:hAnsiTheme="minorHAnsi" w:cs="Arial"/>
          <w:sz w:val="22"/>
          <w:szCs w:val="22"/>
        </w:rPr>
      </w:pPr>
    </w:p>
    <w:p w14:paraId="0228B9D9" w14:textId="77777777" w:rsidR="00D6731C" w:rsidRDefault="00D6731C" w:rsidP="009B6BF8">
      <w:pPr>
        <w:ind w:left="14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IV. </w:t>
      </w:r>
    </w:p>
    <w:p w14:paraId="6F6E6EA7" w14:textId="77777777" w:rsidR="00872B84" w:rsidRDefault="00872B84" w:rsidP="009B6BF8">
      <w:pPr>
        <w:ind w:left="14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Zadání veřejné zakázky</w:t>
      </w:r>
    </w:p>
    <w:p w14:paraId="7A97FF0B" w14:textId="77777777" w:rsidR="007A4CB8" w:rsidRDefault="007A4CB8" w:rsidP="009B6BF8">
      <w:pPr>
        <w:ind w:left="142"/>
        <w:jc w:val="center"/>
        <w:rPr>
          <w:rFonts w:asciiTheme="minorHAnsi" w:hAnsiTheme="minorHAnsi" w:cs="Arial"/>
          <w:sz w:val="22"/>
          <w:szCs w:val="22"/>
        </w:rPr>
      </w:pPr>
    </w:p>
    <w:p w14:paraId="34203BDD" w14:textId="77777777" w:rsidR="00872B84" w:rsidRDefault="00872B84" w:rsidP="00872B84">
      <w:pPr>
        <w:pStyle w:val="Odstavecseseznamem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Předmětem veřejné zakázky bude výběr zhotovitele stavebních prací spočívajících v:</w:t>
      </w:r>
    </w:p>
    <w:p w14:paraId="53A5524B" w14:textId="76C5011D" w:rsidR="00872B84" w:rsidRDefault="008E2B08" w:rsidP="00872B84">
      <w:pPr>
        <w:pStyle w:val="Odstavecseseznamem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Zřízení přípojky dešťové kanalizace</w:t>
      </w:r>
      <w:r w:rsidR="00872B84">
        <w:rPr>
          <w:rFonts w:asciiTheme="minorHAnsi" w:hAnsiTheme="minorHAnsi" w:cs="Arial"/>
          <w:sz w:val="22"/>
          <w:szCs w:val="22"/>
        </w:rPr>
        <w:t xml:space="preserve"> nemovitostí uvedených v</w:t>
      </w:r>
      <w:r w:rsidR="006441E4">
        <w:rPr>
          <w:rFonts w:asciiTheme="minorHAnsi" w:hAnsiTheme="minorHAnsi" w:cs="Arial"/>
          <w:sz w:val="22"/>
          <w:szCs w:val="22"/>
        </w:rPr>
        <w:t> </w:t>
      </w:r>
      <w:r w:rsidR="00872B84">
        <w:rPr>
          <w:rFonts w:asciiTheme="minorHAnsi" w:hAnsiTheme="minorHAnsi" w:cs="Arial"/>
          <w:sz w:val="22"/>
          <w:szCs w:val="22"/>
        </w:rPr>
        <w:t>čl. I. této smlouvy</w:t>
      </w:r>
    </w:p>
    <w:p w14:paraId="0852EC41" w14:textId="77777777" w:rsidR="00872B84" w:rsidRPr="00872B84" w:rsidRDefault="00872B84" w:rsidP="00872B84">
      <w:pPr>
        <w:ind w:left="862"/>
        <w:rPr>
          <w:rFonts w:asciiTheme="minorHAnsi" w:hAnsiTheme="minorHAnsi" w:cs="Arial"/>
          <w:sz w:val="22"/>
          <w:szCs w:val="22"/>
        </w:rPr>
      </w:pPr>
    </w:p>
    <w:p w14:paraId="17C54910" w14:textId="5287B72C" w:rsidR="0097035C" w:rsidRDefault="0097035C" w:rsidP="008E2B08">
      <w:pPr>
        <w:pStyle w:val="Odstavecseseznamem"/>
        <w:keepNext/>
        <w:numPr>
          <w:ilvl w:val="0"/>
          <w:numId w:val="12"/>
        </w:numPr>
        <w:ind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Dle </w:t>
      </w:r>
      <w:r w:rsidR="008E2B08">
        <w:rPr>
          <w:rFonts w:asciiTheme="minorHAnsi" w:hAnsiTheme="minorHAnsi" w:cs="Arial"/>
          <w:sz w:val="22"/>
          <w:szCs w:val="22"/>
        </w:rPr>
        <w:t>odborného odhadu</w:t>
      </w:r>
      <w:r>
        <w:rPr>
          <w:rFonts w:asciiTheme="minorHAnsi" w:hAnsiTheme="minorHAnsi" w:cs="Arial"/>
          <w:sz w:val="22"/>
          <w:szCs w:val="22"/>
        </w:rPr>
        <w:t xml:space="preserve"> činí celková předpokládaná hodnota veřejné zakázky částku </w:t>
      </w:r>
      <w:r w:rsidR="00FA0EFD">
        <w:rPr>
          <w:rFonts w:asciiTheme="minorHAnsi" w:hAnsiTheme="minorHAnsi" w:cs="Arial"/>
          <w:sz w:val="22"/>
          <w:szCs w:val="22"/>
        </w:rPr>
        <w:t>70 000 Kč bez DPH.</w:t>
      </w:r>
    </w:p>
    <w:p w14:paraId="75DE8580" w14:textId="77777777" w:rsidR="006441E4" w:rsidRPr="006441E4" w:rsidRDefault="006441E4" w:rsidP="006441E4">
      <w:pPr>
        <w:ind w:left="502"/>
        <w:jc w:val="both"/>
        <w:rPr>
          <w:rFonts w:asciiTheme="minorHAnsi" w:hAnsiTheme="minorHAnsi" w:cs="Arial"/>
          <w:sz w:val="22"/>
          <w:szCs w:val="22"/>
        </w:rPr>
      </w:pPr>
    </w:p>
    <w:p w14:paraId="48861150" w14:textId="756B4279" w:rsidR="006441E4" w:rsidRDefault="0014185C" w:rsidP="00364BD3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60F69">
        <w:rPr>
          <w:rFonts w:asciiTheme="minorHAnsi" w:hAnsiTheme="minorHAnsi" w:cs="Arial"/>
          <w:sz w:val="22"/>
          <w:szCs w:val="22"/>
        </w:rPr>
        <w:t xml:space="preserve">Veřejná zakázka bude zadána jako veřejná zakázka malého rozsahu. Při </w:t>
      </w:r>
      <w:r w:rsidR="009D1AB0" w:rsidRPr="00F60F69">
        <w:rPr>
          <w:rFonts w:asciiTheme="minorHAnsi" w:hAnsiTheme="minorHAnsi" w:cs="Arial"/>
          <w:sz w:val="22"/>
          <w:szCs w:val="22"/>
        </w:rPr>
        <w:t xml:space="preserve">jejím zadání </w:t>
      </w:r>
      <w:r w:rsidR="008E2B08">
        <w:rPr>
          <w:rFonts w:asciiTheme="minorHAnsi" w:hAnsiTheme="minorHAnsi" w:cs="Arial"/>
          <w:sz w:val="22"/>
          <w:szCs w:val="22"/>
        </w:rPr>
        <w:t>osloví NPÚ uchazeče v průzkumu trhu učiněném pomocí emailové korespondence.</w:t>
      </w:r>
    </w:p>
    <w:p w14:paraId="40086CBA" w14:textId="557DAD06" w:rsidR="00E85844" w:rsidRPr="008E2B08" w:rsidRDefault="00E85844" w:rsidP="008E2B08">
      <w:pPr>
        <w:rPr>
          <w:rFonts w:asciiTheme="minorHAnsi" w:hAnsiTheme="minorHAnsi" w:cs="Arial"/>
          <w:sz w:val="22"/>
          <w:szCs w:val="22"/>
        </w:rPr>
      </w:pPr>
    </w:p>
    <w:p w14:paraId="184E2866" w14:textId="737D3078" w:rsidR="00F60F69" w:rsidRPr="00364BD3" w:rsidRDefault="006B0A36" w:rsidP="00364BD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364BD3">
        <w:rPr>
          <w:rFonts w:asciiTheme="minorHAnsi" w:hAnsiTheme="minorHAnsi" w:cs="Arial"/>
          <w:sz w:val="22"/>
          <w:szCs w:val="22"/>
        </w:rPr>
        <w:t>S</w:t>
      </w:r>
      <w:r w:rsidR="006441E4" w:rsidRPr="00364BD3">
        <w:rPr>
          <w:rFonts w:asciiTheme="minorHAnsi" w:hAnsiTheme="minorHAnsi" w:cs="Arial"/>
          <w:sz w:val="22"/>
          <w:szCs w:val="22"/>
        </w:rPr>
        <w:t> </w:t>
      </w:r>
      <w:r w:rsidRPr="00364BD3">
        <w:rPr>
          <w:rFonts w:asciiTheme="minorHAnsi" w:hAnsiTheme="minorHAnsi" w:cs="Arial"/>
          <w:sz w:val="22"/>
          <w:szCs w:val="22"/>
        </w:rPr>
        <w:t xml:space="preserve">vybraným zhotovitelem </w:t>
      </w:r>
      <w:r w:rsidR="00F81A36" w:rsidRPr="00364BD3">
        <w:rPr>
          <w:rFonts w:asciiTheme="minorHAnsi" w:hAnsiTheme="minorHAnsi" w:cs="Arial"/>
          <w:sz w:val="22"/>
          <w:szCs w:val="22"/>
        </w:rPr>
        <w:t>uzavře smlouvu o dílo na straně objednatele NPÚ.</w:t>
      </w:r>
      <w:r w:rsidRPr="00364BD3">
        <w:rPr>
          <w:rFonts w:asciiTheme="minorHAnsi" w:hAnsiTheme="minorHAnsi" w:cs="Arial"/>
          <w:sz w:val="22"/>
          <w:szCs w:val="22"/>
        </w:rPr>
        <w:t xml:space="preserve"> </w:t>
      </w:r>
      <w:r w:rsidR="00F60F69" w:rsidRPr="00364BD3">
        <w:rPr>
          <w:rFonts w:asciiTheme="minorHAnsi" w:hAnsiTheme="minorHAnsi" w:cs="Arial"/>
          <w:sz w:val="22"/>
          <w:szCs w:val="22"/>
        </w:rPr>
        <w:t>NPÚ bude dle smlouvy o dílo povinen hradit veškeré faktury vydané zhotovitelem. Přefakturace na jednotlivé smluvní strany podle této smlouvy bude provedena ze strany NPÚ v souladu s čl. III. této smlouvy.</w:t>
      </w:r>
    </w:p>
    <w:p w14:paraId="13DC6FAB" w14:textId="77777777" w:rsidR="00D546D9" w:rsidRPr="00F81A36" w:rsidRDefault="00D546D9" w:rsidP="00F81A36">
      <w:pPr>
        <w:pStyle w:val="Odstavecseseznamem"/>
        <w:rPr>
          <w:rFonts w:asciiTheme="minorHAnsi" w:hAnsiTheme="minorHAnsi" w:cs="Arial"/>
          <w:sz w:val="22"/>
          <w:szCs w:val="22"/>
        </w:rPr>
      </w:pPr>
    </w:p>
    <w:p w14:paraId="0AB4B117" w14:textId="0E229668" w:rsidR="00D546D9" w:rsidRDefault="00D546D9" w:rsidP="00450DF4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NPÚ se může rozhodnout, že smlouvu o dílo s vítězným zhotovitelem neuzavře.</w:t>
      </w:r>
      <w:r w:rsidR="007D40B6">
        <w:rPr>
          <w:rFonts w:asciiTheme="minorHAnsi" w:hAnsiTheme="minorHAnsi" w:cs="Arial"/>
          <w:sz w:val="22"/>
          <w:szCs w:val="22"/>
        </w:rPr>
        <w:t xml:space="preserve"> NPÚ bude o termínu podpisu smlouvy o dílo informovat ostatní strany ve lhůtě minimálně dvou kalendářních dnů před tímto termínem, a to prostřednictvím elektronické pošty na emailové adresy, které pro účely komunikace </w:t>
      </w:r>
      <w:r w:rsidR="00002168">
        <w:rPr>
          <w:rFonts w:asciiTheme="minorHAnsi" w:hAnsiTheme="minorHAnsi" w:cs="Arial"/>
          <w:sz w:val="22"/>
          <w:szCs w:val="22"/>
        </w:rPr>
        <w:t>ohledně</w:t>
      </w:r>
      <w:r w:rsidR="007D40B6">
        <w:rPr>
          <w:rFonts w:asciiTheme="minorHAnsi" w:hAnsiTheme="minorHAnsi" w:cs="Arial"/>
          <w:sz w:val="22"/>
          <w:szCs w:val="22"/>
        </w:rPr>
        <w:t xml:space="preserve"> této smlouvy smluvní strany určí. </w:t>
      </w:r>
    </w:p>
    <w:p w14:paraId="77B2E0F9" w14:textId="77777777" w:rsidR="00D546D9" w:rsidRDefault="00D546D9" w:rsidP="006B0A36">
      <w:pPr>
        <w:pStyle w:val="Odstavecseseznamem"/>
        <w:ind w:left="862"/>
        <w:jc w:val="both"/>
        <w:rPr>
          <w:rFonts w:asciiTheme="minorHAnsi" w:hAnsiTheme="minorHAnsi" w:cs="Arial"/>
          <w:sz w:val="22"/>
          <w:szCs w:val="22"/>
        </w:rPr>
      </w:pPr>
    </w:p>
    <w:p w14:paraId="246DA845" w14:textId="77777777" w:rsidR="00AD1AC5" w:rsidRDefault="00AD1AC5" w:rsidP="00AD1AC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V.</w:t>
      </w:r>
    </w:p>
    <w:p w14:paraId="1DDD23A1" w14:textId="77777777" w:rsidR="00AD1AC5" w:rsidRDefault="00AD1AC5" w:rsidP="00AD1AC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Způsob jednání</w:t>
      </w:r>
    </w:p>
    <w:p w14:paraId="47AC92AE" w14:textId="77777777" w:rsidR="00AD1AC5" w:rsidRDefault="00AD1AC5" w:rsidP="00AD1AC5">
      <w:pPr>
        <w:jc w:val="center"/>
        <w:rPr>
          <w:rFonts w:asciiTheme="minorHAnsi" w:hAnsiTheme="minorHAnsi" w:cs="Arial"/>
          <w:sz w:val="22"/>
          <w:szCs w:val="22"/>
        </w:rPr>
      </w:pPr>
    </w:p>
    <w:p w14:paraId="42840A15" w14:textId="77777777" w:rsidR="006B0A36" w:rsidRDefault="006B0A36" w:rsidP="00AC3A27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Veškerou zadávací dokumentaci k</w:t>
      </w:r>
      <w:r w:rsidR="006441E4">
        <w:rPr>
          <w:rFonts w:asciiTheme="minorHAnsi" w:hAnsiTheme="minorHAnsi" w:cs="Arial"/>
          <w:sz w:val="22"/>
          <w:szCs w:val="22"/>
        </w:rPr>
        <w:t> </w:t>
      </w:r>
      <w:r>
        <w:rPr>
          <w:rFonts w:asciiTheme="minorHAnsi" w:hAnsiTheme="minorHAnsi" w:cs="Arial"/>
          <w:sz w:val="22"/>
          <w:szCs w:val="22"/>
        </w:rPr>
        <w:t>zadání veřejné zakázky připraví NPÚ. NPÚ připraví</w:t>
      </w:r>
      <w:r w:rsidR="00736177">
        <w:rPr>
          <w:rFonts w:asciiTheme="minorHAnsi" w:hAnsiTheme="minorHAnsi" w:cs="Arial"/>
          <w:sz w:val="22"/>
          <w:szCs w:val="22"/>
        </w:rPr>
        <w:t xml:space="preserve"> a provede</w:t>
      </w:r>
      <w:r>
        <w:rPr>
          <w:rFonts w:asciiTheme="minorHAnsi" w:hAnsiTheme="minorHAnsi" w:cs="Arial"/>
          <w:sz w:val="22"/>
          <w:szCs w:val="22"/>
        </w:rPr>
        <w:t xml:space="preserve"> zadání veřejné zakázky. </w:t>
      </w:r>
    </w:p>
    <w:p w14:paraId="129798F3" w14:textId="422A4BD9" w:rsidR="00AC3A27" w:rsidRDefault="00AC3A27" w:rsidP="00826446">
      <w:pPr>
        <w:ind w:left="360"/>
        <w:jc w:val="center"/>
        <w:rPr>
          <w:rFonts w:asciiTheme="minorHAnsi" w:hAnsiTheme="minorHAnsi" w:cs="Arial"/>
          <w:sz w:val="22"/>
          <w:szCs w:val="22"/>
        </w:rPr>
      </w:pPr>
    </w:p>
    <w:p w14:paraId="6BAC980D" w14:textId="77777777" w:rsidR="00046F3E" w:rsidRDefault="00046F3E" w:rsidP="00826446">
      <w:pPr>
        <w:ind w:left="360"/>
        <w:jc w:val="center"/>
        <w:rPr>
          <w:rFonts w:asciiTheme="minorHAnsi" w:hAnsiTheme="minorHAnsi" w:cs="Arial"/>
          <w:sz w:val="22"/>
          <w:szCs w:val="22"/>
        </w:rPr>
      </w:pPr>
    </w:p>
    <w:p w14:paraId="3E2D1C40" w14:textId="61BF5545" w:rsidR="00826446" w:rsidRDefault="00826446" w:rsidP="00826446">
      <w:pPr>
        <w:ind w:left="36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VI.</w:t>
      </w:r>
    </w:p>
    <w:p w14:paraId="63A18EC7" w14:textId="77777777" w:rsidR="00826446" w:rsidRDefault="00826446" w:rsidP="00826446">
      <w:pPr>
        <w:ind w:left="36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Závěrečná ustanovení </w:t>
      </w:r>
    </w:p>
    <w:p w14:paraId="47EF45BA" w14:textId="77777777" w:rsidR="00B728A8" w:rsidRDefault="00B728A8" w:rsidP="00826446">
      <w:pPr>
        <w:ind w:left="360"/>
        <w:jc w:val="center"/>
        <w:rPr>
          <w:rFonts w:asciiTheme="minorHAnsi" w:hAnsiTheme="minorHAnsi" w:cs="Arial"/>
          <w:sz w:val="22"/>
          <w:szCs w:val="22"/>
        </w:rPr>
      </w:pPr>
    </w:p>
    <w:p w14:paraId="23146E53" w14:textId="3F870AC5" w:rsidR="000558CF" w:rsidRPr="00B728A8" w:rsidRDefault="00062E18" w:rsidP="00B728A8">
      <w:pPr>
        <w:numPr>
          <w:ilvl w:val="0"/>
          <w:numId w:val="16"/>
        </w:numPr>
        <w:spacing w:after="113" w:line="247" w:lineRule="auto"/>
        <w:ind w:right="5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Kterákoliv smluvní strana může tuto smlouvu vypovědět, a to </w:t>
      </w:r>
      <w:r w:rsidR="007D40B6">
        <w:rPr>
          <w:rFonts w:asciiTheme="minorHAnsi" w:hAnsiTheme="minorHAnsi" w:cs="Arial"/>
          <w:sz w:val="22"/>
          <w:szCs w:val="22"/>
        </w:rPr>
        <w:t xml:space="preserve">před podpisem </w:t>
      </w:r>
      <w:r>
        <w:rPr>
          <w:rFonts w:asciiTheme="minorHAnsi" w:hAnsiTheme="minorHAnsi" w:cs="Arial"/>
          <w:sz w:val="22"/>
          <w:szCs w:val="22"/>
        </w:rPr>
        <w:t>smlouvy o dílo, kterou s vybraným zhotovitelem uzavře NPÚ.</w:t>
      </w:r>
      <w:r w:rsidR="000558CF">
        <w:rPr>
          <w:rFonts w:asciiTheme="minorHAnsi" w:hAnsiTheme="minorHAnsi" w:cs="Arial"/>
          <w:sz w:val="22"/>
          <w:szCs w:val="22"/>
        </w:rPr>
        <w:t xml:space="preserve"> Výpověď musí být</w:t>
      </w:r>
      <w:r w:rsidR="00002168">
        <w:rPr>
          <w:rFonts w:asciiTheme="minorHAnsi" w:hAnsiTheme="minorHAnsi" w:cs="Arial"/>
          <w:sz w:val="22"/>
          <w:szCs w:val="22"/>
        </w:rPr>
        <w:t xml:space="preserve"> písemná a musí být </w:t>
      </w:r>
      <w:r w:rsidR="000558CF">
        <w:rPr>
          <w:rFonts w:asciiTheme="minorHAnsi" w:hAnsiTheme="minorHAnsi" w:cs="Arial"/>
          <w:sz w:val="22"/>
          <w:szCs w:val="22"/>
        </w:rPr>
        <w:t>odeslána všem smluvním stranám. Platnost a účinnost výpovědi nastává okamžikem doručení poslední smluvní straně.</w:t>
      </w:r>
      <w:r w:rsidR="00F60F69">
        <w:rPr>
          <w:rFonts w:asciiTheme="minorHAnsi" w:hAnsiTheme="minorHAnsi" w:cs="Arial"/>
          <w:sz w:val="22"/>
          <w:szCs w:val="22"/>
        </w:rPr>
        <w:t xml:space="preserve"> Výpověď jedné smluvní strany se nedotýká platnosti smlouvy mezi ostatními smluvními stranami.</w:t>
      </w:r>
    </w:p>
    <w:p w14:paraId="3BEABE0D" w14:textId="6F9B4F3E" w:rsidR="00AC4A97" w:rsidRPr="00AC4A97" w:rsidRDefault="00AC4A97" w:rsidP="00AC4A97">
      <w:pPr>
        <w:numPr>
          <w:ilvl w:val="0"/>
          <w:numId w:val="16"/>
        </w:numPr>
        <w:spacing w:after="113" w:line="247" w:lineRule="auto"/>
        <w:ind w:right="52"/>
        <w:jc w:val="both"/>
        <w:rPr>
          <w:rFonts w:asciiTheme="minorHAnsi" w:hAnsiTheme="minorHAnsi" w:cs="Arial"/>
          <w:sz w:val="22"/>
          <w:szCs w:val="22"/>
        </w:rPr>
      </w:pPr>
      <w:r w:rsidRPr="00AC4A97">
        <w:rPr>
          <w:rFonts w:asciiTheme="minorHAnsi" w:hAnsiTheme="minorHAnsi" w:cs="Arial"/>
          <w:sz w:val="22"/>
          <w:szCs w:val="22"/>
        </w:rPr>
        <w:t xml:space="preserve">Tato smlouva </w:t>
      </w:r>
      <w:r w:rsidR="00FC4088">
        <w:rPr>
          <w:rFonts w:asciiTheme="minorHAnsi" w:hAnsiTheme="minorHAnsi" w:cs="Arial"/>
          <w:sz w:val="22"/>
          <w:szCs w:val="22"/>
        </w:rPr>
        <w:t xml:space="preserve">se uzavírá v elektronické podobě a je opatřena elektronickými podpisy zástupců smluvních stran. </w:t>
      </w:r>
    </w:p>
    <w:p w14:paraId="3789C4ED" w14:textId="77777777" w:rsidR="00AC4A97" w:rsidRPr="00AC4A97" w:rsidRDefault="00AC4A97" w:rsidP="00AC4A97">
      <w:pPr>
        <w:numPr>
          <w:ilvl w:val="0"/>
          <w:numId w:val="16"/>
        </w:numPr>
        <w:spacing w:after="113" w:line="247" w:lineRule="auto"/>
        <w:ind w:right="52"/>
        <w:jc w:val="both"/>
        <w:rPr>
          <w:rFonts w:asciiTheme="minorHAnsi" w:hAnsiTheme="minorHAnsi" w:cs="Arial"/>
          <w:sz w:val="22"/>
          <w:szCs w:val="22"/>
        </w:rPr>
      </w:pPr>
      <w:r w:rsidRPr="00AC4A97">
        <w:rPr>
          <w:rFonts w:asciiTheme="minorHAnsi" w:hAnsiTheme="minorHAnsi" w:cs="Arial"/>
          <w:sz w:val="22"/>
          <w:szCs w:val="22"/>
        </w:rPr>
        <w:t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objednatel. Smluvní strany berou na vědomí, že tato smlouva může být předmětem zveřejnění i dle jiných právních předpisů.</w:t>
      </w:r>
    </w:p>
    <w:p w14:paraId="3B548786" w14:textId="77777777" w:rsidR="00AC4A97" w:rsidRPr="00AC4A97" w:rsidRDefault="00AC4A97" w:rsidP="00AC4A97">
      <w:pPr>
        <w:numPr>
          <w:ilvl w:val="0"/>
          <w:numId w:val="16"/>
        </w:numPr>
        <w:spacing w:after="113" w:line="247" w:lineRule="auto"/>
        <w:ind w:right="52"/>
        <w:jc w:val="both"/>
        <w:rPr>
          <w:rFonts w:asciiTheme="minorHAnsi" w:hAnsiTheme="minorHAnsi" w:cs="Arial"/>
          <w:sz w:val="22"/>
          <w:szCs w:val="22"/>
        </w:rPr>
      </w:pPr>
      <w:r w:rsidRPr="00AC4A97">
        <w:rPr>
          <w:rFonts w:asciiTheme="minorHAnsi" w:hAnsiTheme="minorHAns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DFE7D6" w14:textId="77777777" w:rsidR="00AC4A97" w:rsidRPr="00AC4A97" w:rsidRDefault="00AC4A97" w:rsidP="00AC4A97">
      <w:pPr>
        <w:numPr>
          <w:ilvl w:val="0"/>
          <w:numId w:val="16"/>
        </w:numPr>
        <w:spacing w:after="113" w:line="247" w:lineRule="auto"/>
        <w:ind w:right="52"/>
        <w:jc w:val="both"/>
        <w:rPr>
          <w:rFonts w:asciiTheme="minorHAnsi" w:hAnsiTheme="minorHAnsi" w:cs="Arial"/>
          <w:sz w:val="22"/>
          <w:szCs w:val="22"/>
        </w:rPr>
      </w:pPr>
      <w:r w:rsidRPr="00AC4A97">
        <w:rPr>
          <w:rFonts w:asciiTheme="minorHAnsi" w:hAnsiTheme="minorHAnsi" w:cs="Arial"/>
          <w:sz w:val="22"/>
          <w:szCs w:val="22"/>
        </w:rPr>
        <w:t xml:space="preserve">Smlouvu je možno měnit či doplňovat výhradně písemnými číslovanými dodatky. </w:t>
      </w:r>
    </w:p>
    <w:p w14:paraId="0CCDD383" w14:textId="77777777" w:rsidR="00AC4A97" w:rsidRPr="00AC4A97" w:rsidRDefault="00AC4A97" w:rsidP="00AC4A97">
      <w:pPr>
        <w:numPr>
          <w:ilvl w:val="0"/>
          <w:numId w:val="16"/>
        </w:numPr>
        <w:spacing w:after="113" w:line="247" w:lineRule="auto"/>
        <w:ind w:right="52"/>
        <w:jc w:val="both"/>
        <w:rPr>
          <w:rFonts w:asciiTheme="minorHAnsi" w:hAnsiTheme="minorHAnsi" w:cs="Arial"/>
          <w:sz w:val="22"/>
          <w:szCs w:val="22"/>
        </w:rPr>
      </w:pPr>
      <w:r w:rsidRPr="00AC4A97">
        <w:rPr>
          <w:rFonts w:asciiTheme="minorHAnsi" w:hAnsiTheme="minorHAns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F38091A" w14:textId="77777777" w:rsidR="00AC4A97" w:rsidRPr="00AC4A97" w:rsidRDefault="00AC4A97" w:rsidP="00AC4A97">
      <w:pPr>
        <w:numPr>
          <w:ilvl w:val="0"/>
          <w:numId w:val="16"/>
        </w:numPr>
        <w:spacing w:after="113" w:line="247" w:lineRule="auto"/>
        <w:ind w:right="52"/>
        <w:jc w:val="both"/>
        <w:rPr>
          <w:rFonts w:asciiTheme="minorHAnsi" w:hAnsiTheme="minorHAnsi" w:cs="Arial"/>
          <w:sz w:val="22"/>
          <w:szCs w:val="22"/>
        </w:rPr>
      </w:pPr>
      <w:r w:rsidRPr="00AC4A97">
        <w:rPr>
          <w:rFonts w:asciiTheme="minorHAnsi" w:hAnsiTheme="minorHAnsi" w:cs="Arial"/>
          <w:sz w:val="22"/>
          <w:szCs w:val="22"/>
        </w:rPr>
        <w:t>Informace k ochraně osobních údajů jsou ze strany NPÚ uveřejněny na webových stránkách www.npu.cz v sekci „Ochrana osobních údajů“.</w:t>
      </w:r>
    </w:p>
    <w:p w14:paraId="1F7A24FB" w14:textId="37F11001" w:rsidR="00B728A8" w:rsidRPr="00B728A8" w:rsidRDefault="00B728A8" w:rsidP="00AC4A97">
      <w:pPr>
        <w:spacing w:after="113" w:line="247" w:lineRule="auto"/>
        <w:ind w:left="720" w:right="52"/>
        <w:jc w:val="both"/>
        <w:rPr>
          <w:rFonts w:asciiTheme="minorHAnsi" w:hAnsiTheme="minorHAnsi" w:cs="Arial"/>
          <w:sz w:val="22"/>
          <w:szCs w:val="22"/>
        </w:rPr>
      </w:pPr>
    </w:p>
    <w:p w14:paraId="388D221B" w14:textId="77777777" w:rsidR="00892D3E" w:rsidRDefault="00892D3E" w:rsidP="00B728A8">
      <w:pPr>
        <w:ind w:left="720"/>
        <w:rPr>
          <w:rFonts w:asciiTheme="minorHAnsi" w:hAnsiTheme="minorHAnsi" w:cs="Arial"/>
          <w:sz w:val="22"/>
          <w:szCs w:val="22"/>
        </w:rPr>
      </w:pPr>
    </w:p>
    <w:p w14:paraId="1962261A" w14:textId="08301998" w:rsidR="00736177" w:rsidRDefault="00361B81" w:rsidP="00361B81">
      <w:pPr>
        <w:ind w:left="426"/>
        <w:rPr>
          <w:rFonts w:asciiTheme="minorHAnsi" w:hAnsiTheme="minorHAnsi" w:cs="Arial"/>
          <w:sz w:val="22"/>
          <w:szCs w:val="22"/>
        </w:rPr>
      </w:pPr>
      <w:r w:rsidRPr="00361B81">
        <w:rPr>
          <w:rFonts w:asciiTheme="minorHAnsi" w:hAnsiTheme="minorHAnsi" w:cs="Arial"/>
          <w:sz w:val="22"/>
          <w:szCs w:val="22"/>
          <w:u w:val="single"/>
        </w:rPr>
        <w:t>Příloha č.</w:t>
      </w:r>
      <w:r w:rsidR="007D40B6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Pr="00361B81">
        <w:rPr>
          <w:rFonts w:asciiTheme="minorHAnsi" w:hAnsiTheme="minorHAnsi" w:cs="Arial"/>
          <w:sz w:val="22"/>
          <w:szCs w:val="22"/>
          <w:u w:val="single"/>
        </w:rPr>
        <w:t>1</w:t>
      </w:r>
      <w:r>
        <w:rPr>
          <w:rFonts w:asciiTheme="minorHAnsi" w:hAnsiTheme="minorHAnsi" w:cs="Arial"/>
          <w:sz w:val="22"/>
          <w:szCs w:val="22"/>
        </w:rPr>
        <w:t xml:space="preserve"> – Záměr </w:t>
      </w:r>
      <w:r w:rsidR="008E2B08">
        <w:rPr>
          <w:rFonts w:asciiTheme="minorHAnsi" w:hAnsiTheme="minorHAnsi" w:cs="Arial"/>
          <w:sz w:val="22"/>
          <w:szCs w:val="22"/>
        </w:rPr>
        <w:t>zřízení přípojky dešťové kanalizace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201D9226" w14:textId="77777777" w:rsidR="006441E4" w:rsidRDefault="006441E4" w:rsidP="00AC3A27">
      <w:pPr>
        <w:ind w:left="360"/>
        <w:rPr>
          <w:rFonts w:asciiTheme="minorHAnsi" w:hAnsiTheme="minorHAnsi" w:cs="Arial"/>
          <w:sz w:val="22"/>
          <w:szCs w:val="22"/>
        </w:rPr>
      </w:pPr>
    </w:p>
    <w:p w14:paraId="526D4ABE" w14:textId="77777777" w:rsidR="00FD3BE7" w:rsidRPr="007A4CB8" w:rsidRDefault="00FD3BE7" w:rsidP="00AC3A27">
      <w:pPr>
        <w:ind w:left="360"/>
        <w:rPr>
          <w:rFonts w:asciiTheme="minorHAnsi" w:hAnsiTheme="minorHAnsi" w:cs="Arial"/>
          <w:sz w:val="22"/>
          <w:szCs w:val="22"/>
        </w:rPr>
      </w:pPr>
    </w:p>
    <w:p w14:paraId="297C8683" w14:textId="5CE74E59" w:rsidR="00AD1AC5" w:rsidRPr="004B1F4A" w:rsidRDefault="00892D3E" w:rsidP="004B1F4A">
      <w:pPr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 Českých Budějovicích</w:t>
      </w:r>
      <w:r w:rsidR="00D764F6">
        <w:rPr>
          <w:rFonts w:asciiTheme="minorHAnsi" w:hAnsiTheme="minorHAnsi" w:cs="Arial"/>
          <w:sz w:val="22"/>
          <w:szCs w:val="22"/>
        </w:rPr>
        <w:t xml:space="preserve"> 6.5.2026</w:t>
      </w:r>
      <w:r w:rsidR="00AC4A97">
        <w:rPr>
          <w:rFonts w:asciiTheme="minorHAnsi" w:hAnsiTheme="minorHAnsi" w:cs="Arial"/>
          <w:sz w:val="22"/>
          <w:szCs w:val="22"/>
        </w:rPr>
        <w:tab/>
      </w:r>
      <w:r w:rsidR="00AC4A97">
        <w:rPr>
          <w:rFonts w:asciiTheme="minorHAnsi" w:hAnsiTheme="minorHAnsi" w:cs="Arial"/>
          <w:sz w:val="22"/>
          <w:szCs w:val="22"/>
        </w:rPr>
        <w:tab/>
      </w:r>
      <w:r w:rsidR="009564E0">
        <w:rPr>
          <w:rFonts w:asciiTheme="minorHAnsi" w:hAnsiTheme="minorHAnsi" w:cs="Arial"/>
          <w:sz w:val="22"/>
          <w:szCs w:val="22"/>
        </w:rPr>
        <w:tab/>
      </w:r>
      <w:r w:rsidR="009564E0">
        <w:rPr>
          <w:rFonts w:asciiTheme="minorHAnsi" w:hAnsiTheme="minorHAnsi" w:cs="Arial"/>
          <w:sz w:val="22"/>
          <w:szCs w:val="22"/>
        </w:rPr>
        <w:tab/>
      </w:r>
      <w:r w:rsidR="009564E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V</w:t>
      </w:r>
      <w:r w:rsidR="00D764F6">
        <w:rPr>
          <w:rFonts w:asciiTheme="minorHAnsi" w:hAnsiTheme="minorHAnsi" w:cs="Arial"/>
          <w:sz w:val="22"/>
          <w:szCs w:val="22"/>
        </w:rPr>
        <w:t> </w:t>
      </w:r>
      <w:r w:rsidR="009564E0">
        <w:rPr>
          <w:rFonts w:asciiTheme="minorHAnsi" w:hAnsiTheme="minorHAnsi" w:cs="Arial"/>
          <w:sz w:val="22"/>
          <w:szCs w:val="22"/>
        </w:rPr>
        <w:t>Praze</w:t>
      </w:r>
      <w:r w:rsidR="00D764F6">
        <w:rPr>
          <w:rFonts w:asciiTheme="minorHAnsi" w:hAnsiTheme="minorHAnsi" w:cs="Arial"/>
          <w:sz w:val="22"/>
          <w:szCs w:val="22"/>
        </w:rPr>
        <w:t xml:space="preserve"> 28.4.2026</w:t>
      </w:r>
    </w:p>
    <w:p w14:paraId="294106BD" w14:textId="77777777" w:rsidR="00AD1AC5" w:rsidRPr="004B1F4A" w:rsidRDefault="00AD1AC5" w:rsidP="004B1F4A">
      <w:pPr>
        <w:ind w:left="360"/>
        <w:rPr>
          <w:rFonts w:asciiTheme="minorHAnsi" w:hAnsiTheme="minorHAnsi" w:cs="Arial"/>
          <w:sz w:val="22"/>
          <w:szCs w:val="22"/>
        </w:rPr>
      </w:pPr>
    </w:p>
    <w:p w14:paraId="3EAC4E83" w14:textId="77777777" w:rsidR="00AD1AC5" w:rsidRDefault="00AD1AC5" w:rsidP="00AD1AC5">
      <w:pPr>
        <w:jc w:val="center"/>
        <w:rPr>
          <w:rFonts w:asciiTheme="minorHAnsi" w:hAnsiTheme="minorHAnsi" w:cs="Arial"/>
          <w:sz w:val="22"/>
          <w:szCs w:val="22"/>
        </w:rPr>
      </w:pPr>
    </w:p>
    <w:p w14:paraId="734CC6DC" w14:textId="77777777" w:rsidR="00450DF4" w:rsidRPr="00450DF4" w:rsidRDefault="00450DF4" w:rsidP="00450DF4">
      <w:pPr>
        <w:jc w:val="both"/>
        <w:rPr>
          <w:rFonts w:asciiTheme="minorHAnsi" w:hAnsiTheme="minorHAnsi" w:cs="Arial"/>
          <w:sz w:val="22"/>
          <w:szCs w:val="22"/>
        </w:rPr>
      </w:pPr>
    </w:p>
    <w:p w14:paraId="5C31E0B8" w14:textId="77777777" w:rsidR="00364BD3" w:rsidRDefault="00364BD3" w:rsidP="00364BD3">
      <w:pPr>
        <w:tabs>
          <w:tab w:val="left" w:pos="2410"/>
          <w:tab w:val="left" w:pos="2552"/>
        </w:tabs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…………………………………………..</w:t>
      </w:r>
      <w:r w:rsidRPr="0031004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…………………………………………</w:t>
      </w:r>
    </w:p>
    <w:p w14:paraId="3E0CDFBC" w14:textId="58DF992D" w:rsidR="00450DF4" w:rsidRPr="00450DF4" w:rsidRDefault="00892D3E" w:rsidP="00892D3E">
      <w:pPr>
        <w:tabs>
          <w:tab w:val="left" w:pos="284"/>
        </w:tabs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Mgr. Petr Pavel</w:t>
      </w:r>
      <w:r w:rsidR="009564E0">
        <w:rPr>
          <w:rFonts w:ascii="Calibri" w:hAnsi="Calibri" w:cs="Arial"/>
          <w:sz w:val="22"/>
          <w:szCs w:val="22"/>
        </w:rPr>
        <w:t>ec</w:t>
      </w:r>
      <w:r>
        <w:rPr>
          <w:rFonts w:ascii="Calibri" w:hAnsi="Calibri" w:cs="Arial"/>
          <w:sz w:val="22"/>
          <w:szCs w:val="22"/>
        </w:rPr>
        <w:t>, Ph.</w:t>
      </w:r>
      <w:r w:rsidR="009564E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D.</w:t>
      </w:r>
      <w:r w:rsidR="00364BD3">
        <w:rPr>
          <w:rFonts w:ascii="Calibri" w:hAnsi="Calibri" w:cs="Arial"/>
          <w:sz w:val="22"/>
          <w:szCs w:val="22"/>
        </w:rPr>
        <w:tab/>
      </w:r>
      <w:r w:rsidR="00364BD3">
        <w:rPr>
          <w:rFonts w:ascii="Calibri" w:hAnsi="Calibri" w:cs="Arial"/>
          <w:sz w:val="22"/>
          <w:szCs w:val="22"/>
        </w:rPr>
        <w:tab/>
      </w:r>
      <w:r w:rsidR="00364BD3">
        <w:rPr>
          <w:rFonts w:ascii="Calibri" w:hAnsi="Calibri" w:cs="Arial"/>
          <w:sz w:val="22"/>
          <w:szCs w:val="22"/>
        </w:rPr>
        <w:tab/>
      </w:r>
      <w:r w:rsidR="00364BD3">
        <w:rPr>
          <w:rFonts w:ascii="Calibri" w:hAnsi="Calibri" w:cs="Arial"/>
          <w:sz w:val="22"/>
          <w:szCs w:val="22"/>
        </w:rPr>
        <w:tab/>
      </w:r>
      <w:r w:rsidR="009564E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RNDr. Františ</w:t>
      </w:r>
      <w:r w:rsidR="009564E0">
        <w:rPr>
          <w:rFonts w:ascii="Calibri" w:hAnsi="Calibri" w:cs="Arial"/>
          <w:sz w:val="22"/>
          <w:szCs w:val="22"/>
        </w:rPr>
        <w:t>ek</w:t>
      </w:r>
      <w:r>
        <w:rPr>
          <w:rFonts w:ascii="Calibri" w:hAnsi="Calibri" w:cs="Arial"/>
          <w:sz w:val="22"/>
          <w:szCs w:val="22"/>
        </w:rPr>
        <w:t xml:space="preserve"> Pelc</w:t>
      </w:r>
      <w:r w:rsidRPr="0036350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                                 </w:t>
      </w:r>
    </w:p>
    <w:p w14:paraId="0EEFF608" w14:textId="27483A02" w:rsidR="00450DF4" w:rsidRDefault="00DE645F" w:rsidP="00892D3E">
      <w:pPr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ř</w:t>
      </w:r>
      <w:r w:rsidR="00892D3E">
        <w:rPr>
          <w:rFonts w:asciiTheme="minorHAnsi" w:hAnsiTheme="minorHAnsi" w:cs="Arial"/>
          <w:sz w:val="22"/>
          <w:szCs w:val="22"/>
        </w:rPr>
        <w:t>editel ÚPS České Budějovice</w:t>
      </w:r>
      <w:r w:rsidR="00364BD3">
        <w:rPr>
          <w:rFonts w:asciiTheme="minorHAnsi" w:hAnsiTheme="minorHAnsi" w:cs="Arial"/>
          <w:sz w:val="22"/>
          <w:szCs w:val="22"/>
        </w:rPr>
        <w:tab/>
      </w:r>
      <w:r w:rsidR="00364BD3">
        <w:rPr>
          <w:rFonts w:asciiTheme="minorHAnsi" w:hAnsiTheme="minorHAnsi" w:cs="Arial"/>
          <w:sz w:val="22"/>
          <w:szCs w:val="22"/>
        </w:rPr>
        <w:tab/>
      </w:r>
      <w:r w:rsidR="00364BD3">
        <w:rPr>
          <w:rFonts w:asciiTheme="minorHAnsi" w:hAnsiTheme="minorHAnsi" w:cs="Arial"/>
          <w:sz w:val="22"/>
          <w:szCs w:val="22"/>
        </w:rPr>
        <w:tab/>
      </w:r>
      <w:r w:rsidR="00364BD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ředitel AOPK</w:t>
      </w:r>
    </w:p>
    <w:p w14:paraId="26BE565E" w14:textId="77777777" w:rsidR="00DE645F" w:rsidRDefault="00DE645F" w:rsidP="00892D3E">
      <w:pPr>
        <w:ind w:left="426"/>
        <w:rPr>
          <w:rFonts w:asciiTheme="minorHAnsi" w:hAnsiTheme="minorHAnsi" w:cs="Arial"/>
          <w:sz w:val="22"/>
          <w:szCs w:val="22"/>
        </w:rPr>
      </w:pPr>
    </w:p>
    <w:p w14:paraId="01B49CD1" w14:textId="77777777" w:rsidR="00364BD3" w:rsidRDefault="00364BD3" w:rsidP="00892D3E">
      <w:pPr>
        <w:ind w:left="426"/>
        <w:rPr>
          <w:rFonts w:asciiTheme="minorHAnsi" w:hAnsiTheme="minorHAnsi" w:cs="Arial"/>
          <w:sz w:val="22"/>
          <w:szCs w:val="22"/>
        </w:rPr>
      </w:pPr>
    </w:p>
    <w:p w14:paraId="08F0B59A" w14:textId="77777777" w:rsidR="00364BD3" w:rsidRDefault="00364BD3" w:rsidP="00892D3E">
      <w:pPr>
        <w:ind w:left="426"/>
        <w:rPr>
          <w:rFonts w:asciiTheme="minorHAnsi" w:hAnsiTheme="minorHAnsi" w:cs="Arial"/>
          <w:sz w:val="22"/>
          <w:szCs w:val="22"/>
        </w:rPr>
      </w:pPr>
    </w:p>
    <w:p w14:paraId="733A5922" w14:textId="58AEC43A" w:rsidR="00DE645F" w:rsidRDefault="00DE645F" w:rsidP="00DE645F">
      <w:pPr>
        <w:tabs>
          <w:tab w:val="left" w:pos="2410"/>
          <w:tab w:val="left" w:pos="2552"/>
        </w:tabs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="009564E0">
        <w:rPr>
          <w:rFonts w:asciiTheme="minorHAnsi" w:hAnsiTheme="minorHAnsi" w:cs="Arial"/>
          <w:sz w:val="22"/>
          <w:szCs w:val="22"/>
        </w:rPr>
        <w:t> Českých Budějovicích</w:t>
      </w:r>
      <w:r w:rsidR="00D764F6">
        <w:rPr>
          <w:rFonts w:asciiTheme="minorHAnsi" w:hAnsiTheme="minorHAnsi" w:cs="Arial"/>
          <w:sz w:val="22"/>
          <w:szCs w:val="22"/>
        </w:rPr>
        <w:t xml:space="preserve"> 17.4.2026</w:t>
      </w:r>
    </w:p>
    <w:p w14:paraId="207A5F2B" w14:textId="77777777" w:rsidR="00DE645F" w:rsidRDefault="00DE645F" w:rsidP="00DE645F">
      <w:pPr>
        <w:tabs>
          <w:tab w:val="left" w:pos="2410"/>
          <w:tab w:val="left" w:pos="2552"/>
        </w:tabs>
        <w:ind w:left="426"/>
        <w:rPr>
          <w:rFonts w:asciiTheme="minorHAnsi" w:hAnsiTheme="minorHAnsi" w:cs="Arial"/>
          <w:sz w:val="22"/>
          <w:szCs w:val="22"/>
        </w:rPr>
      </w:pPr>
    </w:p>
    <w:p w14:paraId="11A1CB2B" w14:textId="053B9572" w:rsidR="00DE645F" w:rsidRDefault="00DE645F" w:rsidP="00DE645F">
      <w:pPr>
        <w:tabs>
          <w:tab w:val="left" w:pos="2410"/>
          <w:tab w:val="left" w:pos="2552"/>
        </w:tabs>
        <w:ind w:left="426"/>
        <w:rPr>
          <w:rFonts w:asciiTheme="minorHAnsi" w:hAnsiTheme="minorHAnsi" w:cs="Arial"/>
          <w:sz w:val="22"/>
          <w:szCs w:val="22"/>
        </w:rPr>
      </w:pPr>
    </w:p>
    <w:p w14:paraId="06FBDC3C" w14:textId="77777777" w:rsidR="00DE645F" w:rsidRDefault="00DE645F" w:rsidP="00DE645F">
      <w:pPr>
        <w:tabs>
          <w:tab w:val="left" w:pos="2410"/>
          <w:tab w:val="left" w:pos="2552"/>
        </w:tabs>
        <w:ind w:left="426"/>
        <w:rPr>
          <w:rFonts w:asciiTheme="minorHAnsi" w:hAnsiTheme="minorHAnsi" w:cs="Arial"/>
          <w:sz w:val="22"/>
          <w:szCs w:val="22"/>
        </w:rPr>
      </w:pPr>
    </w:p>
    <w:p w14:paraId="0086D53B" w14:textId="357A0612" w:rsidR="00364BD3" w:rsidRDefault="00364BD3" w:rsidP="00364BD3">
      <w:pPr>
        <w:tabs>
          <w:tab w:val="left" w:pos="2410"/>
          <w:tab w:val="left" w:pos="2552"/>
        </w:tabs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…………………………………………..</w:t>
      </w:r>
      <w:r w:rsidRPr="0031004F">
        <w:rPr>
          <w:rFonts w:asciiTheme="minorHAnsi" w:hAnsiTheme="minorHAnsi" w:cs="Arial"/>
          <w:sz w:val="22"/>
          <w:szCs w:val="22"/>
        </w:rPr>
        <w:t xml:space="preserve"> </w:t>
      </w:r>
      <w:r w:rsidR="009564E0">
        <w:rPr>
          <w:rFonts w:asciiTheme="minorHAnsi" w:hAnsiTheme="minorHAnsi" w:cs="Arial"/>
          <w:sz w:val="22"/>
          <w:szCs w:val="22"/>
        </w:rPr>
        <w:tab/>
      </w:r>
      <w:r w:rsidR="009564E0">
        <w:rPr>
          <w:rFonts w:asciiTheme="minorHAnsi" w:hAnsiTheme="minorHAnsi" w:cs="Arial"/>
          <w:sz w:val="22"/>
          <w:szCs w:val="22"/>
        </w:rPr>
        <w:tab/>
      </w:r>
      <w:r w:rsidR="009564E0">
        <w:rPr>
          <w:rFonts w:asciiTheme="minorHAnsi" w:hAnsiTheme="minorHAnsi" w:cs="Arial"/>
          <w:sz w:val="22"/>
          <w:szCs w:val="22"/>
        </w:rPr>
        <w:tab/>
      </w:r>
    </w:p>
    <w:p w14:paraId="227112FB" w14:textId="77777777" w:rsidR="00AC4A97" w:rsidRDefault="00AC4A97" w:rsidP="00DE645F">
      <w:pPr>
        <w:tabs>
          <w:tab w:val="left" w:pos="2410"/>
          <w:tab w:val="left" w:pos="2552"/>
        </w:tabs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PhDr. Petr Beníšek MPA</w:t>
      </w:r>
      <w:r w:rsidR="009564E0">
        <w:rPr>
          <w:rFonts w:asciiTheme="minorHAnsi" w:hAnsiTheme="minorHAnsi" w:cs="Arial"/>
          <w:sz w:val="22"/>
          <w:szCs w:val="22"/>
        </w:rPr>
        <w:tab/>
      </w:r>
    </w:p>
    <w:p w14:paraId="39C6AAFC" w14:textId="01EB23F9" w:rsidR="0031004F" w:rsidRDefault="00046F3E" w:rsidP="00DE645F">
      <w:pPr>
        <w:tabs>
          <w:tab w:val="left" w:pos="2410"/>
          <w:tab w:val="left" w:pos="2552"/>
        </w:tabs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předseda</w:t>
      </w:r>
      <w:r w:rsidR="009564E0">
        <w:rPr>
          <w:rFonts w:asciiTheme="minorHAnsi" w:hAnsiTheme="minorHAnsi" w:cs="Arial"/>
          <w:sz w:val="22"/>
          <w:szCs w:val="22"/>
        </w:rPr>
        <w:tab/>
      </w:r>
      <w:r w:rsidR="009564E0">
        <w:rPr>
          <w:rFonts w:asciiTheme="minorHAnsi" w:hAnsiTheme="minorHAnsi" w:cs="Arial"/>
          <w:sz w:val="22"/>
          <w:szCs w:val="22"/>
        </w:rPr>
        <w:tab/>
      </w:r>
      <w:r w:rsidR="009564E0">
        <w:rPr>
          <w:rFonts w:asciiTheme="minorHAnsi" w:hAnsiTheme="minorHAnsi" w:cs="Arial"/>
          <w:sz w:val="22"/>
          <w:szCs w:val="22"/>
        </w:rPr>
        <w:tab/>
      </w:r>
      <w:r w:rsidR="009564E0">
        <w:rPr>
          <w:rFonts w:asciiTheme="minorHAnsi" w:hAnsiTheme="minorHAnsi" w:cs="Arial"/>
          <w:sz w:val="22"/>
          <w:szCs w:val="22"/>
        </w:rPr>
        <w:tab/>
      </w:r>
    </w:p>
    <w:p w14:paraId="56C41547" w14:textId="77777777" w:rsidR="00434890" w:rsidRDefault="00434890" w:rsidP="00DE645F">
      <w:pPr>
        <w:tabs>
          <w:tab w:val="left" w:pos="2410"/>
          <w:tab w:val="left" w:pos="2552"/>
        </w:tabs>
        <w:ind w:left="426"/>
        <w:rPr>
          <w:rFonts w:asciiTheme="minorHAnsi" w:hAnsiTheme="minorHAnsi" w:cs="Arial"/>
          <w:sz w:val="22"/>
          <w:szCs w:val="22"/>
        </w:rPr>
      </w:pPr>
    </w:p>
    <w:sectPr w:rsidR="00434890" w:rsidSect="00AC4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390D" w14:textId="77777777" w:rsidR="00612920" w:rsidRDefault="00612920" w:rsidP="00D6731C">
      <w:r>
        <w:separator/>
      </w:r>
    </w:p>
  </w:endnote>
  <w:endnote w:type="continuationSeparator" w:id="0">
    <w:p w14:paraId="6A06E5B3" w14:textId="77777777" w:rsidR="00612920" w:rsidRDefault="00612920" w:rsidP="00D6731C">
      <w:r>
        <w:continuationSeparator/>
      </w:r>
    </w:p>
  </w:endnote>
  <w:endnote w:type="continuationNotice" w:id="1">
    <w:p w14:paraId="0F01AF28" w14:textId="77777777" w:rsidR="00612920" w:rsidRDefault="00612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11A8" w14:textId="77777777" w:rsidR="009916CC" w:rsidRDefault="009916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25764"/>
      <w:docPartObj>
        <w:docPartGallery w:val="Page Numbers (Bottom of Page)"/>
        <w:docPartUnique/>
      </w:docPartObj>
    </w:sdtPr>
    <w:sdtEndPr/>
    <w:sdtContent>
      <w:p w14:paraId="4D1503FC" w14:textId="1AEC4261" w:rsidR="00D6731C" w:rsidRDefault="00D6731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4BE">
          <w:rPr>
            <w:noProof/>
          </w:rPr>
          <w:t>4</w:t>
        </w:r>
        <w:r>
          <w:fldChar w:fldCharType="end"/>
        </w:r>
      </w:p>
    </w:sdtContent>
  </w:sdt>
  <w:p w14:paraId="3A46B942" w14:textId="77777777" w:rsidR="00D6731C" w:rsidRDefault="00D673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4F31" w14:textId="77777777" w:rsidR="009916CC" w:rsidRDefault="009916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4AAD" w14:textId="77777777" w:rsidR="00612920" w:rsidRDefault="00612920" w:rsidP="00D6731C">
      <w:r>
        <w:separator/>
      </w:r>
    </w:p>
  </w:footnote>
  <w:footnote w:type="continuationSeparator" w:id="0">
    <w:p w14:paraId="1C3E653C" w14:textId="77777777" w:rsidR="00612920" w:rsidRDefault="00612920" w:rsidP="00D6731C">
      <w:r>
        <w:continuationSeparator/>
      </w:r>
    </w:p>
  </w:footnote>
  <w:footnote w:type="continuationNotice" w:id="1">
    <w:p w14:paraId="4592E928" w14:textId="77777777" w:rsidR="00612920" w:rsidRDefault="00612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D31C" w14:textId="77777777" w:rsidR="009916CC" w:rsidRDefault="009916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6E1F" w14:textId="111924DC" w:rsidR="00AC3A27" w:rsidRPr="00AC4A97" w:rsidRDefault="00AC3A27" w:rsidP="00AC4A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A732" w14:textId="43D459AB" w:rsidR="00AC4A97" w:rsidRPr="0048399E" w:rsidRDefault="00AC4A97" w:rsidP="00AC4A97">
    <w:pPr>
      <w:pStyle w:val="Zhlav"/>
      <w:jc w:val="right"/>
      <w:rPr>
        <w:sz w:val="16"/>
      </w:rPr>
    </w:pPr>
    <w:r w:rsidRPr="0048399E">
      <w:rPr>
        <w:rFonts w:asciiTheme="minorHAnsi" w:hAnsiTheme="minorHAnsi" w:cs="Segoe UI"/>
        <w:color w:val="000000"/>
        <w:szCs w:val="28"/>
      </w:rPr>
      <w:t>Č. j. NPU-430/</w:t>
    </w:r>
    <w:r w:rsidR="00046F3E">
      <w:rPr>
        <w:rFonts w:asciiTheme="minorHAnsi" w:hAnsiTheme="minorHAnsi" w:cs="Segoe UI"/>
        <w:color w:val="000000"/>
        <w:szCs w:val="28"/>
      </w:rPr>
      <w:t>27647</w:t>
    </w:r>
    <w:r w:rsidRPr="0048399E">
      <w:rPr>
        <w:rFonts w:asciiTheme="minorHAnsi" w:hAnsiTheme="minorHAnsi" w:cs="Segoe UI"/>
        <w:color w:val="000000"/>
        <w:szCs w:val="28"/>
      </w:rPr>
      <w:t>/</w:t>
    </w:r>
    <w:r>
      <w:rPr>
        <w:rFonts w:asciiTheme="minorHAnsi" w:hAnsiTheme="minorHAnsi" w:cs="Segoe UI"/>
        <w:color w:val="000000"/>
        <w:szCs w:val="28"/>
      </w:rPr>
      <w:t>2026</w:t>
    </w:r>
  </w:p>
  <w:p w14:paraId="456B4740" w14:textId="77777777" w:rsidR="009916CC" w:rsidRDefault="00991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6C7"/>
    <w:multiLevelType w:val="hybridMultilevel"/>
    <w:tmpl w:val="77F8EC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9F6D99"/>
    <w:multiLevelType w:val="hybridMultilevel"/>
    <w:tmpl w:val="66CE8832"/>
    <w:lvl w:ilvl="0" w:tplc="B5E0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1F26"/>
    <w:multiLevelType w:val="hybridMultilevel"/>
    <w:tmpl w:val="4B80E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2FB1"/>
    <w:multiLevelType w:val="hybridMultilevel"/>
    <w:tmpl w:val="C0505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34D2"/>
    <w:multiLevelType w:val="hybridMultilevel"/>
    <w:tmpl w:val="43023A80"/>
    <w:lvl w:ilvl="0" w:tplc="EAC4EC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1841"/>
    <w:multiLevelType w:val="hybridMultilevel"/>
    <w:tmpl w:val="A1DE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416FC"/>
    <w:multiLevelType w:val="hybridMultilevel"/>
    <w:tmpl w:val="D8E6A796"/>
    <w:lvl w:ilvl="0" w:tplc="C0F6378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A5E53"/>
    <w:multiLevelType w:val="hybridMultilevel"/>
    <w:tmpl w:val="BB08C976"/>
    <w:lvl w:ilvl="0" w:tplc="2CB2F84A">
      <w:start w:val="1"/>
      <w:numFmt w:val="decimal"/>
      <w:lvlText w:val="%1."/>
      <w:lvlJc w:val="left"/>
      <w:pPr>
        <w:ind w:left="5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DC640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C425A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F42FCD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90E69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C8732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800C7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381AD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3EEB67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862A97"/>
    <w:multiLevelType w:val="hybridMultilevel"/>
    <w:tmpl w:val="2B96A87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CAF00A7"/>
    <w:multiLevelType w:val="hybridMultilevel"/>
    <w:tmpl w:val="44E094E0"/>
    <w:lvl w:ilvl="0" w:tplc="DE946C42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0689C"/>
    <w:multiLevelType w:val="hybridMultilevel"/>
    <w:tmpl w:val="ED72C240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699B3A6E"/>
    <w:multiLevelType w:val="hybridMultilevel"/>
    <w:tmpl w:val="B6D8F172"/>
    <w:lvl w:ilvl="0" w:tplc="9AE0282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6D412D3E"/>
    <w:multiLevelType w:val="hybridMultilevel"/>
    <w:tmpl w:val="C2FCC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9436D"/>
    <w:multiLevelType w:val="hybridMultilevel"/>
    <w:tmpl w:val="0F569220"/>
    <w:lvl w:ilvl="0" w:tplc="04941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B31CE"/>
    <w:multiLevelType w:val="hybridMultilevel"/>
    <w:tmpl w:val="AA563804"/>
    <w:lvl w:ilvl="0" w:tplc="138E8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B451C"/>
    <w:multiLevelType w:val="hybridMultilevel"/>
    <w:tmpl w:val="E6E22C9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C423714"/>
    <w:multiLevelType w:val="hybridMultilevel"/>
    <w:tmpl w:val="7DCC6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D5600"/>
    <w:multiLevelType w:val="multilevel"/>
    <w:tmpl w:val="856025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6"/>
  </w:num>
  <w:num w:numId="9">
    <w:abstractNumId w:val="9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10"/>
  </w:num>
  <w:num w:numId="15">
    <w:abstractNumId w:val="1"/>
  </w:num>
  <w:num w:numId="16">
    <w:abstractNumId w:val="12"/>
  </w:num>
  <w:num w:numId="17">
    <w:abstractNumId w:val="1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2B"/>
    <w:rsid w:val="00002168"/>
    <w:rsid w:val="0002522E"/>
    <w:rsid w:val="0003459A"/>
    <w:rsid w:val="000363D0"/>
    <w:rsid w:val="00044B5C"/>
    <w:rsid w:val="00046F3E"/>
    <w:rsid w:val="000558CF"/>
    <w:rsid w:val="000565F2"/>
    <w:rsid w:val="00062E18"/>
    <w:rsid w:val="0008314E"/>
    <w:rsid w:val="000A5D76"/>
    <w:rsid w:val="000E3388"/>
    <w:rsid w:val="00123D13"/>
    <w:rsid w:val="00127CB6"/>
    <w:rsid w:val="0014185C"/>
    <w:rsid w:val="00155E35"/>
    <w:rsid w:val="0017449F"/>
    <w:rsid w:val="00184184"/>
    <w:rsid w:val="001B54AE"/>
    <w:rsid w:val="001D4CB6"/>
    <w:rsid w:val="001D67EF"/>
    <w:rsid w:val="001E2BB7"/>
    <w:rsid w:val="001E6019"/>
    <w:rsid w:val="001F34F3"/>
    <w:rsid w:val="00241AD1"/>
    <w:rsid w:val="00277624"/>
    <w:rsid w:val="00283B08"/>
    <w:rsid w:val="00286BFB"/>
    <w:rsid w:val="002D082B"/>
    <w:rsid w:val="002E3916"/>
    <w:rsid w:val="0031004F"/>
    <w:rsid w:val="0031341A"/>
    <w:rsid w:val="003324A3"/>
    <w:rsid w:val="00340E4E"/>
    <w:rsid w:val="00361B81"/>
    <w:rsid w:val="00361BB1"/>
    <w:rsid w:val="00363501"/>
    <w:rsid w:val="00364BD3"/>
    <w:rsid w:val="00387CC6"/>
    <w:rsid w:val="003E39C6"/>
    <w:rsid w:val="00403607"/>
    <w:rsid w:val="00434890"/>
    <w:rsid w:val="00450DF4"/>
    <w:rsid w:val="00456BDC"/>
    <w:rsid w:val="0046759F"/>
    <w:rsid w:val="0048399E"/>
    <w:rsid w:val="0049618A"/>
    <w:rsid w:val="004B1F4A"/>
    <w:rsid w:val="00552B4F"/>
    <w:rsid w:val="005D0BE7"/>
    <w:rsid w:val="005E190A"/>
    <w:rsid w:val="00612920"/>
    <w:rsid w:val="006441E4"/>
    <w:rsid w:val="0069775F"/>
    <w:rsid w:val="006B0A36"/>
    <w:rsid w:val="006C3478"/>
    <w:rsid w:val="00725017"/>
    <w:rsid w:val="00736177"/>
    <w:rsid w:val="0074552B"/>
    <w:rsid w:val="0076480D"/>
    <w:rsid w:val="007A4CB8"/>
    <w:rsid w:val="007C2C82"/>
    <w:rsid w:val="007D40B6"/>
    <w:rsid w:val="007F22EF"/>
    <w:rsid w:val="00814497"/>
    <w:rsid w:val="00826446"/>
    <w:rsid w:val="00847427"/>
    <w:rsid w:val="0086724D"/>
    <w:rsid w:val="0087000F"/>
    <w:rsid w:val="00872B84"/>
    <w:rsid w:val="00892D3E"/>
    <w:rsid w:val="008E2B08"/>
    <w:rsid w:val="008F73E8"/>
    <w:rsid w:val="0093085F"/>
    <w:rsid w:val="009329BB"/>
    <w:rsid w:val="00934C85"/>
    <w:rsid w:val="009564E0"/>
    <w:rsid w:val="00962DD5"/>
    <w:rsid w:val="0097035C"/>
    <w:rsid w:val="009916CC"/>
    <w:rsid w:val="009B6BF8"/>
    <w:rsid w:val="009D1AB0"/>
    <w:rsid w:val="00A337E1"/>
    <w:rsid w:val="00A45042"/>
    <w:rsid w:val="00A46F03"/>
    <w:rsid w:val="00A46FFD"/>
    <w:rsid w:val="00AA4268"/>
    <w:rsid w:val="00AC3A27"/>
    <w:rsid w:val="00AC4A97"/>
    <w:rsid w:val="00AD1AC5"/>
    <w:rsid w:val="00B01439"/>
    <w:rsid w:val="00B519FD"/>
    <w:rsid w:val="00B728A8"/>
    <w:rsid w:val="00BB4299"/>
    <w:rsid w:val="00BB6EDA"/>
    <w:rsid w:val="00BD7658"/>
    <w:rsid w:val="00BE04BE"/>
    <w:rsid w:val="00D067C3"/>
    <w:rsid w:val="00D114EA"/>
    <w:rsid w:val="00D1777A"/>
    <w:rsid w:val="00D3387B"/>
    <w:rsid w:val="00D349C0"/>
    <w:rsid w:val="00D546D9"/>
    <w:rsid w:val="00D622B5"/>
    <w:rsid w:val="00D6731C"/>
    <w:rsid w:val="00D764F6"/>
    <w:rsid w:val="00DE645F"/>
    <w:rsid w:val="00E44A82"/>
    <w:rsid w:val="00E85844"/>
    <w:rsid w:val="00E86018"/>
    <w:rsid w:val="00E903E8"/>
    <w:rsid w:val="00E962E6"/>
    <w:rsid w:val="00EB6C2B"/>
    <w:rsid w:val="00EE7B76"/>
    <w:rsid w:val="00F133D3"/>
    <w:rsid w:val="00F26555"/>
    <w:rsid w:val="00F60F69"/>
    <w:rsid w:val="00F679CD"/>
    <w:rsid w:val="00F81A36"/>
    <w:rsid w:val="00F86A4E"/>
    <w:rsid w:val="00FA0EFD"/>
    <w:rsid w:val="00FA493D"/>
    <w:rsid w:val="00FC4088"/>
    <w:rsid w:val="00FD29AD"/>
    <w:rsid w:val="00FD3BE7"/>
    <w:rsid w:val="00FE0EE2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42AB1"/>
  <w15:docId w15:val="{CA8CEF26-40BA-41D5-997F-8409BBA4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E6019"/>
    <w:pPr>
      <w:keepNext/>
      <w:keepLines/>
      <w:spacing w:after="222" w:line="256" w:lineRule="auto"/>
      <w:ind w:left="550" w:hanging="10"/>
      <w:jc w:val="center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2E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E6019"/>
    <w:rPr>
      <w:rFonts w:ascii="Arial" w:eastAsia="Arial" w:hAnsi="Arial" w:cs="Arial"/>
      <w:b/>
      <w:color w:val="000000"/>
      <w:sz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D673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3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73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3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8A8"/>
    <w:rPr>
      <w:rFonts w:ascii="Tahoma" w:eastAsia="Times New Roman" w:hAnsi="Tahoma" w:cs="Tahoma"/>
      <w:sz w:val="16"/>
      <w:szCs w:val="16"/>
      <w:lang w:eastAsia="cs-CZ"/>
    </w:rPr>
  </w:style>
  <w:style w:type="paragraph" w:styleId="Obsah1">
    <w:name w:val="toc 1"/>
    <w:basedOn w:val="Normln"/>
    <w:next w:val="Normln"/>
    <w:autoRedefine/>
    <w:semiHidden/>
    <w:rsid w:val="002E3916"/>
    <w:pPr>
      <w:numPr>
        <w:ilvl w:val="1"/>
      </w:numPr>
      <w:tabs>
        <w:tab w:val="num" w:pos="360"/>
      </w:tabs>
      <w:ind w:left="360" w:hanging="360"/>
      <w:jc w:val="both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100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004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0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0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0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7A45-5F83-428A-B418-72BEA57B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Starmannova</dc:creator>
  <cp:lastModifiedBy>Olga</cp:lastModifiedBy>
  <cp:revision>7</cp:revision>
  <cp:lastPrinted>2026-04-02T06:59:00Z</cp:lastPrinted>
  <dcterms:created xsi:type="dcterms:W3CDTF">2026-02-05T12:47:00Z</dcterms:created>
  <dcterms:modified xsi:type="dcterms:W3CDTF">2026-05-26T13:30:00Z</dcterms:modified>
</cp:coreProperties>
</file>