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CCE" w:rsidRDefault="005F4CCE" w:rsidP="005F4CCE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E765AF">
        <w:rPr>
          <w:b/>
          <w:sz w:val="36"/>
          <w:szCs w:val="36"/>
        </w:rPr>
        <w:t xml:space="preserve">Dodatek č. 1 </w:t>
      </w:r>
    </w:p>
    <w:p w:rsidR="000152D4" w:rsidRDefault="000152D4" w:rsidP="000152D4">
      <w:pPr>
        <w:jc w:val="center"/>
        <w:rPr>
          <w:b/>
          <w:sz w:val="36"/>
          <w:szCs w:val="36"/>
        </w:rPr>
      </w:pPr>
      <w:r>
        <w:rPr>
          <w:b/>
        </w:rPr>
        <w:t>ke smlouvě</w:t>
      </w:r>
      <w:r w:rsidR="005F4CCE">
        <w:rPr>
          <w:b/>
        </w:rPr>
        <w:t xml:space="preserve"> </w:t>
      </w:r>
      <w:r w:rsidRPr="000152D4">
        <w:rPr>
          <w:b/>
        </w:rPr>
        <w:t>o uzavření budoucí smlouvy o zřízení věcného břemene</w:t>
      </w:r>
    </w:p>
    <w:p w:rsidR="000152D4" w:rsidRPr="0049408A" w:rsidRDefault="000152D4" w:rsidP="000152D4">
      <w:pPr>
        <w:pStyle w:val="Nzev"/>
        <w:rPr>
          <w:sz w:val="28"/>
          <w:szCs w:val="28"/>
        </w:rPr>
      </w:pPr>
      <w:r w:rsidRPr="0049408A">
        <w:rPr>
          <w:sz w:val="28"/>
          <w:szCs w:val="28"/>
        </w:rPr>
        <w:t xml:space="preserve">č. </w:t>
      </w:r>
      <w:r>
        <w:rPr>
          <w:sz w:val="28"/>
          <w:szCs w:val="28"/>
        </w:rPr>
        <w:t>2016/00510/OMA-</w:t>
      </w:r>
      <w:r w:rsidR="00D45E8E">
        <w:rPr>
          <w:sz w:val="28"/>
          <w:szCs w:val="28"/>
        </w:rPr>
        <w:t>ONNM</w:t>
      </w:r>
    </w:p>
    <w:p w:rsidR="000152D4" w:rsidRDefault="000152D4" w:rsidP="000152D4">
      <w:pPr>
        <w:spacing w:after="360"/>
        <w:jc w:val="center"/>
      </w:pPr>
      <w:r>
        <w:rPr>
          <w:b/>
          <w:sz w:val="28"/>
        </w:rPr>
        <w:t xml:space="preserve">ev. č. PREdi: </w:t>
      </w:r>
      <w:r w:rsidR="00D45E8E">
        <w:rPr>
          <w:b/>
          <w:sz w:val="28"/>
        </w:rPr>
        <w:t>VB/S24/1633800</w:t>
      </w:r>
    </w:p>
    <w:p w:rsidR="005F4CCE" w:rsidRDefault="005F4CCE" w:rsidP="00EA329D">
      <w:pPr>
        <w:rPr>
          <w:b/>
        </w:rPr>
      </w:pPr>
    </w:p>
    <w:p w:rsidR="00EA329D" w:rsidRDefault="00EA329D" w:rsidP="00EA329D">
      <w:r>
        <w:rPr>
          <w:b/>
        </w:rPr>
        <w:t>Městská část Praha 3</w:t>
      </w:r>
    </w:p>
    <w:p w:rsidR="00EA329D" w:rsidRPr="00EA329D" w:rsidRDefault="00EA329D" w:rsidP="00EA329D">
      <w:pPr>
        <w:ind w:right="-288"/>
        <w:jc w:val="both"/>
      </w:pPr>
      <w:r w:rsidRPr="00EA329D">
        <w:t>se sídlem : Havlíčkovo nám. 9/700, 130 85 Praha 3</w:t>
      </w:r>
    </w:p>
    <w:p w:rsidR="00EA329D" w:rsidRPr="00EA329D" w:rsidRDefault="00EA329D" w:rsidP="00EA329D">
      <w:pPr>
        <w:ind w:right="-288"/>
        <w:jc w:val="both"/>
      </w:pPr>
      <w:r w:rsidRPr="00EA329D">
        <w:t xml:space="preserve">IČ : 00063517 </w:t>
      </w:r>
    </w:p>
    <w:p w:rsidR="00EA329D" w:rsidRPr="00EA329D" w:rsidRDefault="00EA329D" w:rsidP="00EA329D">
      <w:pPr>
        <w:ind w:right="-288"/>
        <w:jc w:val="both"/>
      </w:pPr>
      <w:r w:rsidRPr="00EA329D">
        <w:t xml:space="preserve">DIČ : CZ 00063517 </w:t>
      </w:r>
    </w:p>
    <w:p w:rsidR="00EA329D" w:rsidRPr="00EA329D" w:rsidRDefault="00EA329D" w:rsidP="00EA329D">
      <w:r w:rsidRPr="00EA329D">
        <w:t>zastoupená Ing. Vladislavou Hujovou, starostkou městské části</w:t>
      </w:r>
    </w:p>
    <w:p w:rsidR="00EA329D" w:rsidRPr="00EA329D" w:rsidRDefault="00EA329D" w:rsidP="00EA329D">
      <w:r w:rsidRPr="00EA329D">
        <w:t xml:space="preserve">bankovní spojení Česká spořitelna, a.s., č.ú.: 29022-2000781379/0800 </w:t>
      </w:r>
    </w:p>
    <w:p w:rsidR="006C4DAE" w:rsidRDefault="006C4DAE" w:rsidP="00EA329D"/>
    <w:p w:rsidR="000152D4" w:rsidRDefault="000152D4" w:rsidP="000152D4">
      <w:pPr>
        <w:rPr>
          <w:b/>
        </w:rPr>
      </w:pPr>
      <w:r>
        <w:rPr>
          <w:bCs/>
        </w:rPr>
        <w:t>dále jen</w:t>
      </w:r>
      <w:r>
        <w:rPr>
          <w:b/>
        </w:rPr>
        <w:t xml:space="preserve"> Budoucí povinný </w:t>
      </w:r>
      <w:r>
        <w:rPr>
          <w:bCs/>
        </w:rPr>
        <w:t>na straně jedné</w:t>
      </w:r>
    </w:p>
    <w:p w:rsidR="00EA329D" w:rsidRDefault="00EA329D" w:rsidP="00EA329D"/>
    <w:p w:rsidR="00EA329D" w:rsidRPr="00EA329D" w:rsidRDefault="00EA329D" w:rsidP="00EA329D">
      <w:pPr>
        <w:rPr>
          <w:b/>
        </w:rPr>
      </w:pPr>
      <w:r w:rsidRPr="00EA329D">
        <w:rPr>
          <w:b/>
        </w:rPr>
        <w:t>a</w:t>
      </w:r>
    </w:p>
    <w:p w:rsidR="00EA329D" w:rsidRDefault="00EA329D" w:rsidP="00EA329D">
      <w:pPr>
        <w:jc w:val="both"/>
        <w:rPr>
          <w:b/>
        </w:rPr>
      </w:pPr>
    </w:p>
    <w:p w:rsidR="000152D4" w:rsidRDefault="000152D4" w:rsidP="000152D4">
      <w:pPr>
        <w:tabs>
          <w:tab w:val="left" w:pos="-1800"/>
          <w:tab w:val="left" w:pos="1843"/>
        </w:tabs>
        <w:autoSpaceDE w:val="0"/>
        <w:autoSpaceDN w:val="0"/>
        <w:adjustRightInd w:val="0"/>
      </w:pPr>
      <w:r>
        <w:rPr>
          <w:b/>
          <w:bCs/>
        </w:rPr>
        <w:t>PREdistribuce, a.s.</w:t>
      </w:r>
    </w:p>
    <w:p w:rsidR="000152D4" w:rsidRPr="0053301F" w:rsidRDefault="000152D4" w:rsidP="000152D4">
      <w:pPr>
        <w:tabs>
          <w:tab w:val="left" w:pos="-1800"/>
        </w:tabs>
        <w:autoSpaceDE w:val="0"/>
        <w:autoSpaceDN w:val="0"/>
        <w:adjustRightInd w:val="0"/>
      </w:pPr>
      <w:r w:rsidRPr="0053301F">
        <w:t>vedená v obchodním rejst</w:t>
      </w:r>
      <w:r>
        <w:t xml:space="preserve">říku u Městského soudu v Praze, oddíl </w:t>
      </w:r>
      <w:r w:rsidRPr="0053301F">
        <w:t>B 10158</w:t>
      </w:r>
    </w:p>
    <w:p w:rsidR="000152D4" w:rsidRDefault="000152D4" w:rsidP="000152D4">
      <w:pPr>
        <w:pStyle w:val="Zhlav"/>
        <w:tabs>
          <w:tab w:val="clear" w:pos="4536"/>
          <w:tab w:val="clear" w:pos="9072"/>
          <w:tab w:val="left" w:pos="-1800"/>
        </w:tabs>
        <w:autoSpaceDE w:val="0"/>
        <w:autoSpaceDN w:val="0"/>
        <w:adjustRightInd w:val="0"/>
      </w:pPr>
      <w:r>
        <w:t>sídlo: Praha 5, Svornosti 3199/19a, PSČ 150 00</w:t>
      </w:r>
    </w:p>
    <w:p w:rsidR="000152D4" w:rsidRDefault="000152D4" w:rsidP="000152D4">
      <w:pPr>
        <w:pStyle w:val="Zhlav"/>
        <w:tabs>
          <w:tab w:val="clear" w:pos="4536"/>
          <w:tab w:val="clear" w:pos="9072"/>
          <w:tab w:val="left" w:pos="-1800"/>
        </w:tabs>
        <w:autoSpaceDE w:val="0"/>
        <w:autoSpaceDN w:val="0"/>
        <w:adjustRightInd w:val="0"/>
      </w:pPr>
      <w:r>
        <w:t>adresa pro doručování: Praha 10, Na Hroudě 1492/4, PSČ 100 05</w:t>
      </w:r>
    </w:p>
    <w:p w:rsidR="000152D4" w:rsidRDefault="000152D4" w:rsidP="000152D4">
      <w:pPr>
        <w:tabs>
          <w:tab w:val="left" w:pos="-1800"/>
        </w:tabs>
        <w:autoSpaceDE w:val="0"/>
        <w:autoSpaceDN w:val="0"/>
        <w:adjustRightInd w:val="0"/>
        <w:ind w:left="1134" w:hanging="1134"/>
      </w:pPr>
      <w:r>
        <w:t xml:space="preserve">zastoupená: Ing. Josefem Krejčím, vedoucím oddělení Příprava staveb, na základě pověření ze dne </w:t>
      </w:r>
      <w:r w:rsidR="00D45E8E">
        <w:t>1.10.2015</w:t>
      </w:r>
    </w:p>
    <w:p w:rsidR="000152D4" w:rsidRDefault="000152D4" w:rsidP="000152D4">
      <w:pPr>
        <w:tabs>
          <w:tab w:val="left" w:pos="-1800"/>
          <w:tab w:val="left" w:pos="1980"/>
        </w:tabs>
        <w:autoSpaceDE w:val="0"/>
        <w:autoSpaceDN w:val="0"/>
        <w:adjustRightInd w:val="0"/>
      </w:pPr>
      <w:r>
        <w:t>IČ: 27376516</w:t>
      </w:r>
    </w:p>
    <w:p w:rsidR="000152D4" w:rsidRDefault="000152D4" w:rsidP="000152D4">
      <w:pPr>
        <w:tabs>
          <w:tab w:val="left" w:pos="-1800"/>
          <w:tab w:val="left" w:pos="1980"/>
        </w:tabs>
        <w:autoSpaceDE w:val="0"/>
        <w:autoSpaceDN w:val="0"/>
        <w:adjustRightInd w:val="0"/>
      </w:pPr>
      <w:r>
        <w:t>DIČ: CZ27376516, plátce DPH</w:t>
      </w:r>
    </w:p>
    <w:p w:rsidR="000152D4" w:rsidRDefault="000152D4" w:rsidP="000152D4">
      <w:pPr>
        <w:tabs>
          <w:tab w:val="left" w:pos="1843"/>
        </w:tabs>
        <w:autoSpaceDE w:val="0"/>
        <w:autoSpaceDN w:val="0"/>
        <w:adjustRightInd w:val="0"/>
        <w:jc w:val="both"/>
      </w:pPr>
      <w:r>
        <w:t>bankovní spojení:</w:t>
      </w:r>
      <w:r>
        <w:tab/>
        <w:t xml:space="preserve">ČSOB, a.s., </w:t>
      </w:r>
      <w:r>
        <w:rPr>
          <w:szCs w:val="20"/>
        </w:rPr>
        <w:t>pobočka Praha 5, Radlická 333/150</w:t>
      </w:r>
    </w:p>
    <w:p w:rsidR="000152D4" w:rsidRDefault="000152D4" w:rsidP="000152D4">
      <w:pPr>
        <w:tabs>
          <w:tab w:val="left" w:pos="1843"/>
        </w:tabs>
        <w:autoSpaceDE w:val="0"/>
        <w:autoSpaceDN w:val="0"/>
        <w:adjustRightInd w:val="0"/>
        <w:jc w:val="both"/>
      </w:pPr>
      <w:r>
        <w:tab/>
        <w:t>č. ú.: 17494043/0300</w:t>
      </w:r>
    </w:p>
    <w:p w:rsidR="000152D4" w:rsidRDefault="000152D4" w:rsidP="000152D4">
      <w:pPr>
        <w:pStyle w:val="Normln0"/>
        <w:spacing w:before="120" w:after="240"/>
        <w:jc w:val="both"/>
        <w:rPr>
          <w:sz w:val="24"/>
        </w:rPr>
      </w:pPr>
      <w:r>
        <w:rPr>
          <w:sz w:val="24"/>
        </w:rPr>
        <w:t xml:space="preserve">dále jen </w:t>
      </w:r>
      <w:r>
        <w:rPr>
          <w:b/>
          <w:bCs/>
          <w:sz w:val="24"/>
        </w:rPr>
        <w:t xml:space="preserve">Budoucí oprávněný </w:t>
      </w:r>
      <w:r>
        <w:rPr>
          <w:sz w:val="24"/>
        </w:rPr>
        <w:t>na straně druhé</w:t>
      </w:r>
    </w:p>
    <w:p w:rsidR="00E55397" w:rsidRDefault="00E55397" w:rsidP="00E55397">
      <w:pPr>
        <w:pStyle w:val="Normln0"/>
        <w:spacing w:before="240" w:after="240"/>
        <w:jc w:val="both"/>
        <w:rPr>
          <w:sz w:val="24"/>
        </w:rPr>
      </w:pPr>
      <w:r>
        <w:rPr>
          <w:sz w:val="24"/>
        </w:rPr>
        <w:t xml:space="preserve">společně dále též označovány jako </w:t>
      </w:r>
      <w:r>
        <w:rPr>
          <w:b/>
          <w:bCs/>
          <w:sz w:val="24"/>
        </w:rPr>
        <w:t>Smluvní strany</w:t>
      </w:r>
      <w:r>
        <w:rPr>
          <w:sz w:val="24"/>
        </w:rPr>
        <w:t xml:space="preserve"> anebo jednotlivě jako </w:t>
      </w:r>
      <w:r w:rsidRPr="004F1C05">
        <w:rPr>
          <w:b/>
          <w:sz w:val="24"/>
        </w:rPr>
        <w:t>Smluvní strana</w:t>
      </w:r>
      <w:r>
        <w:rPr>
          <w:sz w:val="24"/>
        </w:rPr>
        <w:t>,</w:t>
      </w:r>
    </w:p>
    <w:p w:rsidR="00980323" w:rsidRPr="00D4505A" w:rsidRDefault="00980323" w:rsidP="00EA329D">
      <w:pPr>
        <w:jc w:val="both"/>
      </w:pPr>
    </w:p>
    <w:p w:rsidR="00EA329D" w:rsidRDefault="000152D4" w:rsidP="000152D4">
      <w:pPr>
        <w:jc w:val="both"/>
      </w:pPr>
      <w:r>
        <w:t>uzavírají dle ustanovení § 1785 a násl. zákona č. 89/2012 Sb., občanského zákoníku v účinném znění (dále jen "občanský zákoník") tento</w:t>
      </w:r>
    </w:p>
    <w:p w:rsidR="00E55397" w:rsidRPr="00D4505A" w:rsidRDefault="00E55397" w:rsidP="00EA329D">
      <w:pPr>
        <w:jc w:val="both"/>
      </w:pPr>
    </w:p>
    <w:p w:rsidR="000152D4" w:rsidRDefault="005F4CCE" w:rsidP="000152D4">
      <w:pPr>
        <w:jc w:val="center"/>
        <w:rPr>
          <w:b/>
          <w:bCs/>
        </w:rPr>
      </w:pPr>
      <w:r w:rsidRPr="00F119C5">
        <w:rPr>
          <w:b/>
          <w:bCs/>
        </w:rPr>
        <w:t xml:space="preserve">Dodatek č. 1 </w:t>
      </w:r>
    </w:p>
    <w:p w:rsidR="000152D4" w:rsidRDefault="000152D4" w:rsidP="000152D4">
      <w:pPr>
        <w:jc w:val="center"/>
        <w:rPr>
          <w:b/>
          <w:sz w:val="36"/>
          <w:szCs w:val="36"/>
        </w:rPr>
      </w:pPr>
      <w:r>
        <w:rPr>
          <w:b/>
        </w:rPr>
        <w:t xml:space="preserve">ke smlouvě </w:t>
      </w:r>
      <w:r w:rsidRPr="000152D4">
        <w:rPr>
          <w:b/>
        </w:rPr>
        <w:t>o uzavření budoucí smlouvy o zřízení věcného břemene</w:t>
      </w:r>
    </w:p>
    <w:p w:rsidR="00E414E5" w:rsidRPr="00E414E5" w:rsidRDefault="000152D4" w:rsidP="00E414E5">
      <w:pPr>
        <w:pStyle w:val="Nadpis4"/>
        <w:rPr>
          <w:b/>
          <w:bCs/>
          <w:sz w:val="24"/>
        </w:rPr>
      </w:pPr>
      <w:r>
        <w:rPr>
          <w:b/>
          <w:bCs/>
          <w:sz w:val="24"/>
        </w:rPr>
        <w:t xml:space="preserve">uzavřené dne </w:t>
      </w:r>
      <w:r w:rsidR="00D45E8E">
        <w:rPr>
          <w:b/>
          <w:bCs/>
          <w:sz w:val="24"/>
        </w:rPr>
        <w:t>23.6.2016</w:t>
      </w:r>
    </w:p>
    <w:p w:rsidR="00EA329D" w:rsidRPr="00E414E5" w:rsidRDefault="00E414E5" w:rsidP="00E414E5">
      <w:pPr>
        <w:tabs>
          <w:tab w:val="left" w:pos="3402"/>
        </w:tabs>
      </w:pPr>
      <w:r>
        <w:tab/>
      </w:r>
    </w:p>
    <w:p w:rsidR="00BD320F" w:rsidRDefault="00BD320F" w:rsidP="00BD320F">
      <w:pPr>
        <w:jc w:val="both"/>
      </w:pPr>
    </w:p>
    <w:p w:rsidR="005F4CCE" w:rsidRDefault="005F4CCE" w:rsidP="00BD320F">
      <w:pPr>
        <w:jc w:val="both"/>
      </w:pPr>
      <w:r>
        <w:t xml:space="preserve">Tímto Dodatkem č. 1 se </w:t>
      </w:r>
      <w:r w:rsidR="00BD320F">
        <w:t>mění</w:t>
      </w:r>
      <w:r w:rsidR="00D45E8E">
        <w:t xml:space="preserve"> a </w:t>
      </w:r>
      <w:r w:rsidR="00BD320F">
        <w:t>doplňuje</w:t>
      </w:r>
      <w:r w:rsidR="00E55397">
        <w:t xml:space="preserve"> </w:t>
      </w:r>
      <w:r w:rsidR="00BD320F">
        <w:t>Článek I.</w:t>
      </w:r>
      <w:r w:rsidR="00E85450">
        <w:t xml:space="preserve"> takto:</w:t>
      </w:r>
      <w:r w:rsidR="00BD320F">
        <w:t xml:space="preserve"> </w:t>
      </w:r>
    </w:p>
    <w:p w:rsidR="00980323" w:rsidRPr="00D4505A" w:rsidRDefault="00980323" w:rsidP="00EA329D"/>
    <w:p w:rsidR="00EA329D" w:rsidRPr="00D4505A" w:rsidRDefault="00D45E8E" w:rsidP="00EA329D">
      <w:pPr>
        <w:jc w:val="center"/>
        <w:rPr>
          <w:b/>
          <w:bCs/>
        </w:rPr>
      </w:pPr>
      <w:r>
        <w:rPr>
          <w:b/>
        </w:rPr>
        <w:t>Článek I.</w:t>
      </w:r>
      <w:r w:rsidR="005F4CCE">
        <w:t xml:space="preserve"> </w:t>
      </w:r>
    </w:p>
    <w:p w:rsidR="00EA329D" w:rsidRPr="00D4505A" w:rsidRDefault="00EA329D" w:rsidP="005F4CCE">
      <w:pPr>
        <w:rPr>
          <w:b/>
        </w:rPr>
      </w:pPr>
    </w:p>
    <w:p w:rsidR="00D45E8E" w:rsidRPr="00297E48" w:rsidRDefault="00D45E8E" w:rsidP="00D45E8E">
      <w:pPr>
        <w:pStyle w:val="Zkladntext"/>
        <w:spacing w:after="100"/>
        <w:rPr>
          <w:szCs w:val="24"/>
        </w:rPr>
      </w:pPr>
      <w:r w:rsidRPr="00297E48">
        <w:rPr>
          <w:szCs w:val="24"/>
        </w:rPr>
        <w:lastRenderedPageBreak/>
        <w:t xml:space="preserve">Budoucí povinný prohlašuje, že </w:t>
      </w:r>
      <w:r w:rsidRPr="00297E48">
        <w:rPr>
          <w:rFonts w:eastAsia="Calibri"/>
          <w:color w:val="000000"/>
          <w:spacing w:val="-4"/>
          <w:szCs w:val="24"/>
          <w:lang w:eastAsia="en-US"/>
        </w:rPr>
        <w:t>je ve smyslu ustanovení zákona č. 172/1991 Sb., zákona č. 131/2000 Sb. a Statutu hl. m. Prahy oprávněn nakládat s</w:t>
      </w:r>
    </w:p>
    <w:p w:rsidR="00D45E8E" w:rsidRPr="00082B7B" w:rsidRDefault="00D45E8E" w:rsidP="00D45E8E">
      <w:pPr>
        <w:spacing w:after="100"/>
        <w:ind w:left="567"/>
        <w:jc w:val="both"/>
        <w:rPr>
          <w:i/>
        </w:rPr>
      </w:pPr>
      <w:r>
        <w:rPr>
          <w:rFonts w:eastAsia="Calibri"/>
          <w:i/>
          <w:color w:val="000000"/>
          <w:spacing w:val="-4"/>
          <w:lang w:eastAsia="en-US"/>
        </w:rPr>
        <w:t>pozemky</w:t>
      </w:r>
      <w:r w:rsidRPr="00082B7B">
        <w:rPr>
          <w:rFonts w:eastAsia="Calibri"/>
          <w:i/>
          <w:color w:val="000000"/>
          <w:spacing w:val="-4"/>
          <w:lang w:eastAsia="en-US"/>
        </w:rPr>
        <w:t xml:space="preserve"> </w:t>
      </w:r>
      <w:r w:rsidRPr="00082B7B">
        <w:rPr>
          <w:rFonts w:eastAsia="Calibri"/>
          <w:i/>
          <w:lang w:eastAsia="en-US"/>
        </w:rPr>
        <w:t xml:space="preserve">parc. č. </w:t>
      </w:r>
      <w:r>
        <w:rPr>
          <w:rFonts w:eastAsia="Calibri"/>
          <w:i/>
          <w:lang w:eastAsia="en-US"/>
        </w:rPr>
        <w:t xml:space="preserve">1697/1, 1697/4, 1697/5, 1697/6 a 1697/9, vše </w:t>
      </w:r>
      <w:r w:rsidRPr="00082B7B">
        <w:rPr>
          <w:rFonts w:eastAsia="Calibri"/>
          <w:i/>
          <w:lang w:eastAsia="en-US"/>
        </w:rPr>
        <w:t xml:space="preserve">v k. ú. </w:t>
      </w:r>
      <w:r>
        <w:rPr>
          <w:i/>
        </w:rPr>
        <w:t>Žižkov</w:t>
      </w:r>
      <w:r w:rsidRPr="00082B7B">
        <w:rPr>
          <w:rFonts w:eastAsia="Calibri"/>
          <w:i/>
          <w:color w:val="000000"/>
          <w:spacing w:val="-4"/>
          <w:lang w:eastAsia="en-US"/>
        </w:rPr>
        <w:t xml:space="preserve">, </w:t>
      </w:r>
      <w:r w:rsidRPr="00082B7B">
        <w:rPr>
          <w:rFonts w:eastAsia="Calibri"/>
          <w:i/>
          <w:color w:val="000000"/>
          <w:spacing w:val="-3"/>
          <w:lang w:eastAsia="en-US"/>
        </w:rPr>
        <w:t xml:space="preserve">obec </w:t>
      </w:r>
      <w:r>
        <w:rPr>
          <w:rFonts w:eastAsia="Calibri"/>
          <w:i/>
          <w:color w:val="000000"/>
          <w:spacing w:val="-3"/>
          <w:lang w:eastAsia="en-US"/>
        </w:rPr>
        <w:t>Praha 3</w:t>
      </w:r>
      <w:r w:rsidRPr="00082B7B">
        <w:rPr>
          <w:i/>
        </w:rPr>
        <w:t xml:space="preserve"> </w:t>
      </w:r>
      <w:r w:rsidRPr="00082B7B">
        <w:rPr>
          <w:rFonts w:eastAsia="Calibri"/>
          <w:i/>
          <w:color w:val="000000"/>
          <w:spacing w:val="-1"/>
          <w:lang w:eastAsia="en-US"/>
        </w:rPr>
        <w:t xml:space="preserve">(dále </w:t>
      </w:r>
      <w:r>
        <w:rPr>
          <w:rFonts w:eastAsia="Calibri"/>
          <w:i/>
          <w:color w:val="000000"/>
          <w:spacing w:val="-1"/>
          <w:lang w:eastAsia="en-US"/>
        </w:rPr>
        <w:t>také</w:t>
      </w:r>
      <w:r w:rsidRPr="00082B7B">
        <w:rPr>
          <w:rFonts w:eastAsia="Calibri"/>
          <w:i/>
          <w:color w:val="000000"/>
          <w:spacing w:val="-1"/>
          <w:lang w:eastAsia="en-US"/>
        </w:rPr>
        <w:t xml:space="preserve"> „</w:t>
      </w:r>
      <w:r w:rsidRPr="00082B7B">
        <w:rPr>
          <w:rFonts w:eastAsia="Calibri"/>
          <w:b/>
          <w:i/>
          <w:lang w:eastAsia="en-US"/>
        </w:rPr>
        <w:t>Pozemk</w:t>
      </w:r>
      <w:r>
        <w:rPr>
          <w:rFonts w:eastAsia="Calibri"/>
          <w:b/>
          <w:i/>
          <w:lang w:eastAsia="en-US"/>
        </w:rPr>
        <w:t>y</w:t>
      </w:r>
      <w:r w:rsidRPr="00082B7B">
        <w:rPr>
          <w:rFonts w:eastAsia="Calibri"/>
          <w:i/>
          <w:color w:val="000000"/>
          <w:spacing w:val="-1"/>
          <w:lang w:eastAsia="en-US"/>
        </w:rPr>
        <w:t>“</w:t>
      </w:r>
      <w:r>
        <w:rPr>
          <w:rFonts w:eastAsia="Calibri"/>
          <w:i/>
          <w:color w:val="000000"/>
          <w:spacing w:val="-1"/>
          <w:lang w:eastAsia="en-US"/>
        </w:rPr>
        <w:t xml:space="preserve"> nebo „</w:t>
      </w:r>
      <w:r w:rsidRPr="00460480">
        <w:rPr>
          <w:rFonts w:eastAsia="Calibri"/>
          <w:b/>
          <w:i/>
          <w:color w:val="000000"/>
          <w:spacing w:val="-1"/>
          <w:lang w:eastAsia="en-US"/>
        </w:rPr>
        <w:t>Dotčen</w:t>
      </w:r>
      <w:r>
        <w:rPr>
          <w:rFonts w:eastAsia="Calibri"/>
          <w:b/>
          <w:i/>
          <w:color w:val="000000"/>
          <w:spacing w:val="-1"/>
          <w:lang w:eastAsia="en-US"/>
        </w:rPr>
        <w:t>é</w:t>
      </w:r>
      <w:r w:rsidRPr="00460480">
        <w:rPr>
          <w:rFonts w:eastAsia="Calibri"/>
          <w:b/>
          <w:i/>
          <w:color w:val="000000"/>
          <w:spacing w:val="-1"/>
          <w:lang w:eastAsia="en-US"/>
        </w:rPr>
        <w:t xml:space="preserve"> nemovitost</w:t>
      </w:r>
      <w:r>
        <w:rPr>
          <w:rFonts w:eastAsia="Calibri"/>
          <w:b/>
          <w:i/>
          <w:color w:val="000000"/>
          <w:spacing w:val="-1"/>
          <w:lang w:eastAsia="en-US"/>
        </w:rPr>
        <w:t>i</w:t>
      </w:r>
      <w:r>
        <w:rPr>
          <w:rFonts w:eastAsia="Calibri"/>
          <w:i/>
          <w:color w:val="000000"/>
          <w:spacing w:val="-1"/>
          <w:lang w:eastAsia="en-US"/>
        </w:rPr>
        <w:t>“</w:t>
      </w:r>
      <w:r w:rsidRPr="00082B7B">
        <w:rPr>
          <w:rFonts w:eastAsia="Calibri"/>
          <w:i/>
          <w:color w:val="000000"/>
          <w:spacing w:val="-1"/>
          <w:lang w:eastAsia="en-US"/>
        </w:rPr>
        <w:t>)</w:t>
      </w:r>
    </w:p>
    <w:p w:rsidR="00D45E8E" w:rsidRDefault="00D45E8E" w:rsidP="00D45E8E">
      <w:pPr>
        <w:spacing w:after="120"/>
        <w:jc w:val="both"/>
      </w:pPr>
      <w:r w:rsidRPr="00EC7804">
        <w:rPr>
          <w:rFonts w:eastAsia="Calibri"/>
          <w:color w:val="000000"/>
          <w:spacing w:val="-1"/>
          <w:lang w:eastAsia="en-US"/>
        </w:rPr>
        <w:t>tak</w:t>
      </w:r>
      <w:r>
        <w:rPr>
          <w:rFonts w:eastAsia="Calibri"/>
          <w:color w:val="000000"/>
          <w:spacing w:val="-1"/>
          <w:lang w:eastAsia="en-US"/>
        </w:rPr>
        <w:t>,</w:t>
      </w:r>
      <w:r w:rsidRPr="00EC7804">
        <w:rPr>
          <w:rFonts w:eastAsia="Calibri"/>
          <w:color w:val="000000"/>
          <w:spacing w:val="-1"/>
          <w:lang w:eastAsia="en-US"/>
        </w:rPr>
        <w:t xml:space="preserve"> jak je </w:t>
      </w:r>
      <w:r w:rsidRPr="00EC7804">
        <w:rPr>
          <w:rFonts w:eastAsia="Calibri"/>
          <w:color w:val="000000"/>
          <w:spacing w:val="-3"/>
          <w:lang w:eastAsia="en-US"/>
        </w:rPr>
        <w:t xml:space="preserve">zapsáno </w:t>
      </w:r>
      <w:r w:rsidRPr="00EC7804">
        <w:t xml:space="preserve">na listu vlastnictví č. </w:t>
      </w:r>
      <w:r>
        <w:t>1636</w:t>
      </w:r>
      <w:r w:rsidRPr="00EC7804">
        <w:t xml:space="preserve"> pro k. ú. </w:t>
      </w:r>
      <w:r>
        <w:t>Žižkov</w:t>
      </w:r>
      <w:r w:rsidRPr="00EC7804">
        <w:t xml:space="preserve"> obec Praha, u Katastrálního úřadu pro hlavní město Prahu se sídlem v Praze, Katastrální pracoviště Praha</w:t>
      </w:r>
      <w:r>
        <w:t xml:space="preserve">, a že na </w:t>
      </w:r>
      <w:r w:rsidRPr="00EC7804">
        <w:rPr>
          <w:rFonts w:eastAsia="Calibri"/>
          <w:color w:val="000000"/>
          <w:spacing w:val="-6"/>
          <w:lang w:eastAsia="en-US"/>
        </w:rPr>
        <w:t>Pozem</w:t>
      </w:r>
      <w:r>
        <w:rPr>
          <w:rFonts w:eastAsia="Calibri"/>
          <w:color w:val="000000"/>
          <w:spacing w:val="-6"/>
          <w:lang w:eastAsia="en-US"/>
        </w:rPr>
        <w:t xml:space="preserve">cích </w:t>
      </w:r>
      <w:r>
        <w:t>nevázne a ani se nezavázal k němu zřídit takové věcné právo, které by bránilo zřízení věcného břemene dle této Smlouvy</w:t>
      </w:r>
      <w:r w:rsidRPr="002A5A53">
        <w:t>.</w:t>
      </w:r>
    </w:p>
    <w:p w:rsidR="00E85450" w:rsidRDefault="00E85450" w:rsidP="00D45E8E">
      <w:pPr>
        <w:spacing w:after="120"/>
        <w:jc w:val="both"/>
      </w:pPr>
    </w:p>
    <w:p w:rsidR="00E85450" w:rsidRDefault="00E85450" w:rsidP="00E85450">
      <w:pPr>
        <w:jc w:val="both"/>
      </w:pPr>
      <w:r>
        <w:t>Článek IV.,</w:t>
      </w:r>
      <w:r w:rsidR="004E15B1">
        <w:t xml:space="preserve"> se u</w:t>
      </w:r>
      <w:r w:rsidR="00AE1805">
        <w:t xml:space="preserve"> „Konečné smlouvy“</w:t>
      </w:r>
      <w:r w:rsidR="004E15B1">
        <w:t>,</w:t>
      </w:r>
      <w:r>
        <w:t xml:space="preserve"> </w:t>
      </w:r>
      <w:r w:rsidR="004E15B1">
        <w:t>mění a doplňuje</w:t>
      </w:r>
      <w:r w:rsidR="00AE1805">
        <w:t xml:space="preserve"> v </w:t>
      </w:r>
      <w:r w:rsidR="004E15B1">
        <w:t xml:space="preserve"> </w:t>
      </w:r>
      <w:r>
        <w:t>Článk</w:t>
      </w:r>
      <w:r w:rsidR="00AE1805">
        <w:t>u</w:t>
      </w:r>
      <w:r>
        <w:t xml:space="preserve"> I.</w:t>
      </w:r>
      <w:r w:rsidR="004E15B1">
        <w:t xml:space="preserve">, odst. 1.1., </w:t>
      </w:r>
      <w:r>
        <w:t>takto:</w:t>
      </w:r>
    </w:p>
    <w:p w:rsidR="00E85450" w:rsidRDefault="00E85450" w:rsidP="00D45E8E">
      <w:pPr>
        <w:spacing w:after="120"/>
        <w:jc w:val="both"/>
      </w:pPr>
    </w:p>
    <w:p w:rsidR="00BD320F" w:rsidRPr="00E85450" w:rsidRDefault="00BD320F" w:rsidP="00BD320F">
      <w:pPr>
        <w:jc w:val="center"/>
        <w:rPr>
          <w:b/>
          <w:i/>
        </w:rPr>
      </w:pPr>
      <w:r w:rsidRPr="00E85450">
        <w:rPr>
          <w:b/>
          <w:i/>
        </w:rPr>
        <w:t xml:space="preserve">Článek I. </w:t>
      </w:r>
    </w:p>
    <w:p w:rsidR="00E85450" w:rsidRPr="00E85450" w:rsidRDefault="00E85450" w:rsidP="00BD320F">
      <w:pPr>
        <w:jc w:val="center"/>
        <w:rPr>
          <w:b/>
          <w:i/>
        </w:rPr>
      </w:pPr>
      <w:r w:rsidRPr="00E85450">
        <w:rPr>
          <w:b/>
          <w:i/>
        </w:rPr>
        <w:t>Úvodní ustanovení</w:t>
      </w:r>
    </w:p>
    <w:p w:rsidR="00E85450" w:rsidRPr="00D4505A" w:rsidRDefault="00E85450" w:rsidP="00BD320F">
      <w:pPr>
        <w:jc w:val="center"/>
        <w:rPr>
          <w:b/>
          <w:bCs/>
        </w:rPr>
      </w:pPr>
    </w:p>
    <w:p w:rsidR="004A0C83" w:rsidRPr="002C7045" w:rsidRDefault="004A0C83" w:rsidP="004A0C83">
      <w:pPr>
        <w:numPr>
          <w:ilvl w:val="1"/>
          <w:numId w:val="5"/>
        </w:numPr>
        <w:shd w:val="clear" w:color="auto" w:fill="FFFFFF"/>
        <w:spacing w:after="120"/>
        <w:ind w:left="567" w:right="-96" w:hanging="567"/>
        <w:jc w:val="both"/>
        <w:rPr>
          <w:rFonts w:eastAsia="Calibri"/>
          <w:i/>
          <w:color w:val="000000"/>
          <w:spacing w:val="-6"/>
          <w:lang w:eastAsia="en-US"/>
        </w:rPr>
      </w:pPr>
      <w:r w:rsidRPr="002C7045">
        <w:rPr>
          <w:rFonts w:eastAsia="Calibri"/>
          <w:i/>
          <w:color w:val="000000"/>
          <w:spacing w:val="-6"/>
          <w:lang w:eastAsia="en-US"/>
        </w:rPr>
        <w:t>Oprávněný je provozovatelem distribuční soustavy (dále jen „</w:t>
      </w:r>
      <w:r w:rsidRPr="002C7045">
        <w:rPr>
          <w:rFonts w:eastAsia="Calibri"/>
          <w:b/>
          <w:i/>
          <w:color w:val="000000"/>
          <w:spacing w:val="-6"/>
          <w:lang w:eastAsia="en-US"/>
        </w:rPr>
        <w:t>PDS</w:t>
      </w:r>
      <w:r w:rsidRPr="002C7045">
        <w:rPr>
          <w:rFonts w:eastAsia="Calibri"/>
          <w:i/>
          <w:color w:val="000000"/>
          <w:spacing w:val="-6"/>
          <w:lang w:eastAsia="en-US"/>
        </w:rPr>
        <w:t xml:space="preserve">“) v elektroenergetice na území vymezeném licencí </w:t>
      </w:r>
      <w:r w:rsidRPr="002C7045">
        <w:rPr>
          <w:i/>
        </w:rPr>
        <w:t>Energetického regulačního úřadu</w:t>
      </w:r>
      <w:r w:rsidRPr="002C7045">
        <w:rPr>
          <w:rFonts w:eastAsia="Calibri"/>
          <w:i/>
          <w:color w:val="000000"/>
          <w:spacing w:val="-6"/>
          <w:lang w:eastAsia="en-US"/>
        </w:rPr>
        <w:t xml:space="preserve"> č.</w:t>
      </w:r>
      <w:r w:rsidRPr="002C7045">
        <w:rPr>
          <w:i/>
          <w:iCs/>
        </w:rPr>
        <w:t xml:space="preserve"> 120504769</w:t>
      </w:r>
      <w:r w:rsidRPr="002C7045">
        <w:rPr>
          <w:rFonts w:eastAsia="Calibri"/>
          <w:i/>
          <w:color w:val="000000"/>
          <w:spacing w:val="-6"/>
          <w:lang w:eastAsia="en-US"/>
        </w:rPr>
        <w:t>. Distribuční soustava je provozována ve veřejném zájmu.</w:t>
      </w:r>
      <w:r w:rsidRPr="002C7045">
        <w:rPr>
          <w:rFonts w:eastAsiaTheme="minorHAnsi"/>
          <w:i/>
          <w:lang w:eastAsia="en-US"/>
        </w:rPr>
        <w:t xml:space="preserve"> PDS má povinnost </w:t>
      </w:r>
      <w:r w:rsidRPr="002C7045">
        <w:rPr>
          <w:rFonts w:eastAsia="Calibri"/>
          <w:i/>
          <w:color w:val="000000"/>
          <w:spacing w:val="-6"/>
          <w:lang w:eastAsia="en-US"/>
        </w:rPr>
        <w:t>zajišťovat spolehlivé provozování, obnovu a rozvoj distribuční soustavy na území vymezeném licencí, přičemž zřízení tohoto věcného břemene je ze strany Oprávněného jedním ze zákonem daných předpokladů pro plnění této povinnosti.</w:t>
      </w:r>
    </w:p>
    <w:p w:rsidR="004A0C83" w:rsidRPr="002C7045" w:rsidRDefault="004A0C83" w:rsidP="004A0C83">
      <w:pPr>
        <w:ind w:left="567"/>
        <w:jc w:val="both"/>
        <w:rPr>
          <w:rFonts w:eastAsia="Calibri"/>
          <w:i/>
          <w:color w:val="000000"/>
          <w:spacing w:val="-4"/>
          <w:lang w:eastAsia="en-US"/>
        </w:rPr>
      </w:pPr>
      <w:r w:rsidRPr="002C7045">
        <w:rPr>
          <w:rFonts w:eastAsia="Calibri"/>
          <w:i/>
          <w:color w:val="000000"/>
          <w:spacing w:val="-4"/>
          <w:lang w:eastAsia="en-US"/>
        </w:rPr>
        <w:t xml:space="preserve">Povinný prohlašuje, že je ve smyslu ustanovení zákona č. 172/1991 Sb., zákona č. 131/2000 Sb. a Statutu hl. m. Prahy oprávněn nakládat s  </w:t>
      </w:r>
    </w:p>
    <w:p w:rsidR="004A0C83" w:rsidRDefault="004A0C83" w:rsidP="004A0C83">
      <w:pPr>
        <w:spacing w:after="100"/>
        <w:ind w:left="567"/>
        <w:jc w:val="both"/>
        <w:rPr>
          <w:rFonts w:eastAsia="Calibri"/>
          <w:i/>
          <w:color w:val="000000"/>
          <w:spacing w:val="-1"/>
          <w:lang w:eastAsia="en-US"/>
        </w:rPr>
      </w:pPr>
      <w:r w:rsidRPr="002C7045">
        <w:rPr>
          <w:rFonts w:eastAsia="Calibri"/>
          <w:i/>
          <w:color w:val="000000"/>
          <w:spacing w:val="-4"/>
          <w:lang w:eastAsia="en-US"/>
        </w:rPr>
        <w:t xml:space="preserve">pozemky </w:t>
      </w:r>
      <w:r w:rsidRPr="002C7045">
        <w:rPr>
          <w:rFonts w:eastAsia="Calibri"/>
          <w:i/>
          <w:lang w:eastAsia="en-US"/>
        </w:rPr>
        <w:t xml:space="preserve">parc. č. 1697/1, </w:t>
      </w:r>
      <w:r>
        <w:rPr>
          <w:rFonts w:eastAsia="Calibri"/>
          <w:i/>
          <w:lang w:eastAsia="en-US"/>
        </w:rPr>
        <w:t xml:space="preserve">1697/4, </w:t>
      </w:r>
      <w:r w:rsidRPr="002C7045">
        <w:rPr>
          <w:rFonts w:eastAsia="Calibri"/>
          <w:i/>
          <w:lang w:eastAsia="en-US"/>
        </w:rPr>
        <w:t>1697/5, 1697/6 a 1697/9, vše</w:t>
      </w:r>
      <w:r w:rsidRPr="002C7045">
        <w:rPr>
          <w:i/>
        </w:rPr>
        <w:t xml:space="preserve"> </w:t>
      </w:r>
      <w:r w:rsidRPr="002C7045">
        <w:rPr>
          <w:rFonts w:eastAsia="Calibri"/>
          <w:i/>
          <w:lang w:eastAsia="en-US"/>
        </w:rPr>
        <w:t>v k. ú. Žižkov</w:t>
      </w:r>
      <w:r w:rsidRPr="002C7045">
        <w:rPr>
          <w:rFonts w:eastAsia="Calibri"/>
          <w:i/>
          <w:color w:val="000000"/>
          <w:spacing w:val="-4"/>
          <w:lang w:eastAsia="en-US"/>
        </w:rPr>
        <w:t xml:space="preserve">, </w:t>
      </w:r>
      <w:r w:rsidRPr="002C7045">
        <w:rPr>
          <w:rFonts w:eastAsia="Calibri"/>
          <w:i/>
          <w:color w:val="000000"/>
          <w:spacing w:val="-3"/>
          <w:lang w:eastAsia="en-US"/>
        </w:rPr>
        <w:t xml:space="preserve">obec </w:t>
      </w:r>
      <w:r w:rsidRPr="002C7045">
        <w:rPr>
          <w:i/>
        </w:rPr>
        <w:t xml:space="preserve">Praha </w:t>
      </w:r>
      <w:r w:rsidRPr="002C7045">
        <w:rPr>
          <w:rFonts w:eastAsia="Calibri"/>
          <w:i/>
          <w:color w:val="000000"/>
          <w:spacing w:val="-1"/>
          <w:lang w:eastAsia="en-US"/>
        </w:rPr>
        <w:t>(dále také „</w:t>
      </w:r>
      <w:r w:rsidRPr="002C7045">
        <w:rPr>
          <w:rFonts w:eastAsia="Calibri"/>
          <w:b/>
          <w:i/>
          <w:lang w:eastAsia="en-US"/>
        </w:rPr>
        <w:t>Pozemky</w:t>
      </w:r>
      <w:r w:rsidRPr="002C7045">
        <w:rPr>
          <w:rFonts w:eastAsia="Calibri"/>
          <w:i/>
          <w:color w:val="000000"/>
          <w:spacing w:val="-1"/>
          <w:lang w:eastAsia="en-US"/>
        </w:rPr>
        <w:t>“ nebo „</w:t>
      </w:r>
      <w:r w:rsidRPr="002C7045">
        <w:rPr>
          <w:rFonts w:eastAsia="Calibri"/>
          <w:b/>
          <w:i/>
          <w:color w:val="000000"/>
          <w:spacing w:val="-1"/>
          <w:lang w:eastAsia="en-US"/>
        </w:rPr>
        <w:t>Dotčené nemovitosti</w:t>
      </w:r>
      <w:r w:rsidRPr="002C7045">
        <w:rPr>
          <w:rFonts w:eastAsia="Calibri"/>
          <w:i/>
          <w:color w:val="000000"/>
          <w:spacing w:val="-1"/>
          <w:lang w:eastAsia="en-US"/>
        </w:rPr>
        <w:t>“)</w:t>
      </w:r>
    </w:p>
    <w:p w:rsidR="004A0C83" w:rsidRDefault="004A0C83" w:rsidP="004A0C83">
      <w:pPr>
        <w:shd w:val="clear" w:color="auto" w:fill="FFFFFF"/>
        <w:spacing w:after="120"/>
        <w:ind w:left="567" w:right="-96"/>
        <w:jc w:val="both"/>
        <w:rPr>
          <w:i/>
        </w:rPr>
      </w:pPr>
      <w:r w:rsidRPr="002C7045">
        <w:rPr>
          <w:rFonts w:eastAsia="Calibri"/>
          <w:i/>
          <w:color w:val="000000"/>
          <w:spacing w:val="-1"/>
          <w:lang w:eastAsia="en-US"/>
        </w:rPr>
        <w:t xml:space="preserve">tak jak je </w:t>
      </w:r>
      <w:r w:rsidRPr="002C7045">
        <w:rPr>
          <w:rFonts w:eastAsia="Calibri"/>
          <w:i/>
          <w:color w:val="000000"/>
          <w:spacing w:val="-3"/>
          <w:lang w:eastAsia="en-US"/>
        </w:rPr>
        <w:t xml:space="preserve">zapsáno </w:t>
      </w:r>
      <w:r w:rsidRPr="002C7045">
        <w:rPr>
          <w:i/>
        </w:rPr>
        <w:t>na listu vlastnictví č. 1636 pro k. ú. Žižkov, obec Praha, u Katastrálního úřadu pro hlavní město Prahu se sídlem v Praze, Katastrální pracoviště Praha.</w:t>
      </w:r>
    </w:p>
    <w:p w:rsidR="004A0C83" w:rsidRPr="004A0C83" w:rsidRDefault="004A0C83" w:rsidP="004A0C83">
      <w:pPr>
        <w:shd w:val="clear" w:color="auto" w:fill="FFFFFF"/>
        <w:spacing w:after="120"/>
        <w:ind w:left="567" w:right="-96"/>
        <w:jc w:val="both"/>
        <w:rPr>
          <w:i/>
        </w:rPr>
      </w:pPr>
    </w:p>
    <w:p w:rsidR="005F4CCE" w:rsidRDefault="005F4CCE" w:rsidP="00603712">
      <w:pPr>
        <w:spacing w:after="120"/>
        <w:ind w:left="684" w:hanging="684"/>
        <w:jc w:val="both"/>
      </w:pPr>
      <w:r>
        <w:t xml:space="preserve">Ostatní články této smlouvy zůstávají nezměněny. </w:t>
      </w:r>
    </w:p>
    <w:p w:rsidR="00603712" w:rsidRPr="0072274F" w:rsidRDefault="00F43A7D" w:rsidP="00603712">
      <w:pPr>
        <w:pStyle w:val="Zkladntextodsazen"/>
        <w:spacing w:after="100"/>
        <w:ind w:left="0"/>
        <w:jc w:val="both"/>
      </w:pPr>
      <w:r>
        <w:t>Tento D</w:t>
      </w:r>
      <w:r w:rsidR="005F4CCE">
        <w:t>odatek č. 1 k</w:t>
      </w:r>
      <w:r w:rsidR="00D45E8E">
        <w:t xml:space="preserve">e </w:t>
      </w:r>
      <w:r w:rsidR="005F4CCE">
        <w:t> </w:t>
      </w:r>
      <w:r w:rsidR="00D45E8E" w:rsidRPr="00D45E8E">
        <w:t>smlouvě o uzavření budoucí smlouvy o zřízení věcného břemene</w:t>
      </w:r>
      <w:r w:rsidR="00D45E8E">
        <w:t xml:space="preserve"> </w:t>
      </w:r>
      <w:r w:rsidR="00E55397">
        <w:t>č. </w:t>
      </w:r>
      <w:r w:rsidR="005F4CCE">
        <w:t>201</w:t>
      </w:r>
      <w:r w:rsidR="00D45E8E">
        <w:t>6</w:t>
      </w:r>
      <w:r w:rsidR="005F4CCE">
        <w:t>/</w:t>
      </w:r>
      <w:r w:rsidR="00D45E8E">
        <w:t>00510</w:t>
      </w:r>
      <w:r w:rsidR="005F4CCE">
        <w:t>/OMA</w:t>
      </w:r>
      <w:r w:rsidR="00D45E8E">
        <w:t>-ONNM</w:t>
      </w:r>
      <w:r w:rsidR="005F4CCE">
        <w:t xml:space="preserve"> byl vyhotoven </w:t>
      </w:r>
      <w:r w:rsidR="00603712" w:rsidRPr="0072274F">
        <w:t>ve čtyřech stejno</w:t>
      </w:r>
      <w:r w:rsidR="00603712">
        <w:t>pisech s platností originálu, z </w:t>
      </w:r>
      <w:r w:rsidR="00603712" w:rsidRPr="0072274F">
        <w:t xml:space="preserve">nichž každá </w:t>
      </w:r>
      <w:r w:rsidR="00603712">
        <w:t xml:space="preserve">Smluvní </w:t>
      </w:r>
      <w:r w:rsidR="00603712" w:rsidRPr="0072274F">
        <w:t xml:space="preserve">strana obdrží po dvou stejnopisech. </w:t>
      </w:r>
    </w:p>
    <w:p w:rsidR="006C4DAE" w:rsidRDefault="00F43A7D" w:rsidP="00E55397">
      <w:pPr>
        <w:jc w:val="both"/>
      </w:pPr>
      <w:r>
        <w:t xml:space="preserve">Tento </w:t>
      </w:r>
      <w:r w:rsidR="00E55397">
        <w:t>Dodatek č. 1 ke  </w:t>
      </w:r>
      <w:r w:rsidR="00E55397" w:rsidRPr="00D45E8E">
        <w:t>smlouvě o uzavření budoucí smlouvy o zřízení věcného břemene</w:t>
      </w:r>
      <w:r w:rsidR="00E55397">
        <w:t xml:space="preserve"> č. 2016/00510/OMA-ONNM </w:t>
      </w:r>
      <w:r w:rsidR="005F4CCE">
        <w:t xml:space="preserve">je platný </w:t>
      </w:r>
      <w:r w:rsidR="00E55397">
        <w:t xml:space="preserve">a účinný </w:t>
      </w:r>
      <w:r w:rsidR="005F4CCE">
        <w:t xml:space="preserve">dnem podpisu </w:t>
      </w:r>
      <w:r w:rsidR="00165C09">
        <w:t xml:space="preserve">oběma </w:t>
      </w:r>
      <w:r w:rsidR="005F4CCE">
        <w:t>smluvními stranami</w:t>
      </w:r>
      <w:r w:rsidR="00E55397">
        <w:t>.</w:t>
      </w:r>
    </w:p>
    <w:p w:rsidR="00603712" w:rsidRDefault="00603712" w:rsidP="00E55397">
      <w:pPr>
        <w:tabs>
          <w:tab w:val="left" w:pos="320"/>
        </w:tabs>
        <w:spacing w:before="144" w:line="240" w:lineRule="atLeast"/>
      </w:pPr>
    </w:p>
    <w:p w:rsidR="00E55397" w:rsidRDefault="00E55397" w:rsidP="00E55397">
      <w:pPr>
        <w:tabs>
          <w:tab w:val="left" w:pos="320"/>
        </w:tabs>
        <w:spacing w:before="144" w:line="240" w:lineRule="atLeast"/>
      </w:pPr>
      <w:r>
        <w:t>V Praze dne: ……………</w:t>
      </w:r>
      <w:r>
        <w:tab/>
      </w:r>
      <w:r>
        <w:tab/>
      </w:r>
      <w:r>
        <w:tab/>
      </w:r>
      <w:r>
        <w:tab/>
      </w:r>
      <w:r>
        <w:tab/>
        <w:t>V Praze dne: ………….</w:t>
      </w:r>
    </w:p>
    <w:p w:rsidR="00E55397" w:rsidRDefault="00E55397" w:rsidP="00E55397">
      <w:pPr>
        <w:tabs>
          <w:tab w:val="left" w:pos="320"/>
        </w:tabs>
        <w:spacing w:before="144" w:line="240" w:lineRule="atLeast"/>
      </w:pPr>
    </w:p>
    <w:p w:rsidR="00E55397" w:rsidRDefault="00E55397" w:rsidP="00E55397">
      <w:pPr>
        <w:tabs>
          <w:tab w:val="left" w:pos="320"/>
        </w:tabs>
        <w:spacing w:before="144" w:line="240" w:lineRule="atLeast"/>
      </w:pPr>
      <w:r>
        <w:t>Budoucí povinný: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Budoucí oprávněný: </w:t>
      </w:r>
    </w:p>
    <w:p w:rsidR="00E55397" w:rsidRDefault="00E55397" w:rsidP="00E55397">
      <w:pPr>
        <w:tabs>
          <w:tab w:val="left" w:pos="320"/>
        </w:tabs>
        <w:spacing w:before="144" w:line="240" w:lineRule="atLeast"/>
      </w:pPr>
      <w:r>
        <w:t>Městská část Praha 3</w:t>
      </w:r>
      <w:r>
        <w:tab/>
      </w:r>
      <w:r>
        <w:tab/>
      </w:r>
      <w:r>
        <w:tab/>
      </w:r>
      <w:r>
        <w:tab/>
      </w:r>
      <w:r>
        <w:tab/>
      </w:r>
      <w:r>
        <w:tab/>
        <w:t>PREdistribuce, a.s.</w:t>
      </w:r>
    </w:p>
    <w:p w:rsidR="00E55397" w:rsidRDefault="00E55397" w:rsidP="00E55397">
      <w:pPr>
        <w:tabs>
          <w:tab w:val="left" w:pos="320"/>
        </w:tabs>
        <w:spacing w:before="144" w:line="240" w:lineRule="atLeast"/>
      </w:pPr>
    </w:p>
    <w:p w:rsidR="00E55397" w:rsidRDefault="00E55397" w:rsidP="00E55397">
      <w:pPr>
        <w:tabs>
          <w:tab w:val="left" w:pos="320"/>
        </w:tabs>
        <w:spacing w:before="144" w:line="240" w:lineRule="atLeast"/>
      </w:pPr>
    </w:p>
    <w:p w:rsidR="00E55397" w:rsidRDefault="00E55397" w:rsidP="00E55397">
      <w:pPr>
        <w:tabs>
          <w:tab w:val="left" w:pos="320"/>
        </w:tabs>
        <w:spacing w:before="144" w:line="240" w:lineRule="atLeast"/>
      </w:pPr>
      <w:r>
        <w:t>………………………………..                                            …………………………………..</w:t>
      </w:r>
      <w:r>
        <w:tab/>
      </w:r>
    </w:p>
    <w:p w:rsidR="00E55397" w:rsidRDefault="00E55397" w:rsidP="00E55397">
      <w:r>
        <w:t>Ing. Vladislava Hujová</w:t>
      </w:r>
      <w:r>
        <w:tab/>
      </w:r>
      <w:r>
        <w:tab/>
      </w:r>
      <w:r>
        <w:tab/>
      </w:r>
      <w:r>
        <w:tab/>
      </w:r>
      <w:r>
        <w:tab/>
        <w:t>Ing. Josef Krejčí</w:t>
      </w:r>
    </w:p>
    <w:p w:rsidR="00E55397" w:rsidRDefault="00E55397" w:rsidP="00E55397">
      <w:r>
        <w:t>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vedoucí oddělení Příprava staveb</w:t>
      </w:r>
    </w:p>
    <w:p w:rsidR="00E55397" w:rsidRDefault="00E55397" w:rsidP="00E854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 základě pověření</w:t>
      </w:r>
    </w:p>
    <w:sectPr w:rsidR="00E55397" w:rsidSect="00734DA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F7A" w:rsidRDefault="000F2F7A" w:rsidP="00D53DA2">
      <w:r>
        <w:separator/>
      </w:r>
    </w:p>
  </w:endnote>
  <w:endnote w:type="continuationSeparator" w:id="0">
    <w:p w:rsidR="000F2F7A" w:rsidRDefault="000F2F7A" w:rsidP="00D5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544672"/>
      <w:docPartObj>
        <w:docPartGallery w:val="Page Numbers (Bottom of Page)"/>
        <w:docPartUnique/>
      </w:docPartObj>
    </w:sdtPr>
    <w:sdtEndPr/>
    <w:sdtContent>
      <w:p w:rsidR="00D53DA2" w:rsidRDefault="00DF1161">
        <w:pPr>
          <w:pStyle w:val="Zpat"/>
          <w:jc w:val="center"/>
        </w:pPr>
        <w:r>
          <w:fldChar w:fldCharType="begin"/>
        </w:r>
        <w:r w:rsidR="00D53DA2">
          <w:instrText>PAGE   \* MERGEFORMAT</w:instrText>
        </w:r>
        <w:r>
          <w:fldChar w:fldCharType="separate"/>
        </w:r>
        <w:r w:rsidR="00C57804">
          <w:rPr>
            <w:noProof/>
          </w:rPr>
          <w:t>1</w:t>
        </w:r>
        <w:r>
          <w:fldChar w:fldCharType="end"/>
        </w:r>
      </w:p>
    </w:sdtContent>
  </w:sdt>
  <w:p w:rsidR="00D53DA2" w:rsidRDefault="00D53D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3274630"/>
      <w:docPartObj>
        <w:docPartGallery w:val="Page Numbers (Bottom of Page)"/>
        <w:docPartUnique/>
      </w:docPartObj>
    </w:sdtPr>
    <w:sdtEndPr/>
    <w:sdtContent>
      <w:p w:rsidR="00734DAE" w:rsidRDefault="00DF1161">
        <w:pPr>
          <w:pStyle w:val="Zpat"/>
          <w:jc w:val="center"/>
        </w:pPr>
        <w:r>
          <w:fldChar w:fldCharType="begin"/>
        </w:r>
        <w:r w:rsidR="00734DAE">
          <w:instrText>PAGE   \* MERGEFORMAT</w:instrText>
        </w:r>
        <w:r>
          <w:fldChar w:fldCharType="separate"/>
        </w:r>
        <w:r w:rsidR="00734DAE">
          <w:rPr>
            <w:noProof/>
          </w:rPr>
          <w:t>1</w:t>
        </w:r>
        <w:r>
          <w:fldChar w:fldCharType="end"/>
        </w:r>
      </w:p>
    </w:sdtContent>
  </w:sdt>
  <w:p w:rsidR="00734DAE" w:rsidRDefault="00734D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F7A" w:rsidRDefault="000F2F7A" w:rsidP="00D53DA2">
      <w:r>
        <w:separator/>
      </w:r>
    </w:p>
  </w:footnote>
  <w:footnote w:type="continuationSeparator" w:id="0">
    <w:p w:rsidR="000F2F7A" w:rsidRDefault="000F2F7A" w:rsidP="00D5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DAE" w:rsidRDefault="00734DAE" w:rsidP="00734DAE">
    <w:pPr>
      <w:pStyle w:val="Zhlav"/>
      <w:tabs>
        <w:tab w:val="clear" w:pos="4536"/>
        <w:tab w:val="center" w:pos="79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84" w:rsidRPr="00622F84" w:rsidRDefault="00622F84" w:rsidP="00622F84">
    <w:pPr>
      <w:pStyle w:val="Zhlav"/>
      <w:tabs>
        <w:tab w:val="clear" w:pos="4536"/>
        <w:tab w:val="center" w:pos="7938"/>
      </w:tabs>
      <w:rPr>
        <w:b/>
      </w:rPr>
    </w:pPr>
    <w:r>
      <w:tab/>
    </w:r>
    <w:r w:rsidRPr="00622F84">
      <w:rPr>
        <w:b/>
      </w:rPr>
      <w:t>2015/</w:t>
    </w:r>
    <w:r w:rsidR="00734DAE">
      <w:rPr>
        <w:b/>
      </w:rPr>
      <w:t>…….</w:t>
    </w:r>
    <w:r w:rsidRPr="00622F84">
      <w:rPr>
        <w:b/>
      </w:rPr>
      <w:t>/OMA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2F16"/>
    <w:multiLevelType w:val="multilevel"/>
    <w:tmpl w:val="1C126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217254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1438C"/>
    <w:multiLevelType w:val="multilevel"/>
    <w:tmpl w:val="25242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7D233F"/>
    <w:multiLevelType w:val="hybridMultilevel"/>
    <w:tmpl w:val="35B6E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11"/>
    <w:rsid w:val="000152D4"/>
    <w:rsid w:val="000359E0"/>
    <w:rsid w:val="0005373F"/>
    <w:rsid w:val="00066D67"/>
    <w:rsid w:val="00070C65"/>
    <w:rsid w:val="000812B0"/>
    <w:rsid w:val="000A4BB2"/>
    <w:rsid w:val="000B7801"/>
    <w:rsid w:val="000E126B"/>
    <w:rsid w:val="000F2F7A"/>
    <w:rsid w:val="001316FE"/>
    <w:rsid w:val="001332B9"/>
    <w:rsid w:val="00165C09"/>
    <w:rsid w:val="001D2A8B"/>
    <w:rsid w:val="001D7683"/>
    <w:rsid w:val="00223DD3"/>
    <w:rsid w:val="00243A95"/>
    <w:rsid w:val="002D1DA2"/>
    <w:rsid w:val="002D4317"/>
    <w:rsid w:val="00302A06"/>
    <w:rsid w:val="00307B88"/>
    <w:rsid w:val="0031527C"/>
    <w:rsid w:val="00353B6B"/>
    <w:rsid w:val="00362895"/>
    <w:rsid w:val="003B1A05"/>
    <w:rsid w:val="003D28A3"/>
    <w:rsid w:val="00404ACF"/>
    <w:rsid w:val="00407E7F"/>
    <w:rsid w:val="00414EDA"/>
    <w:rsid w:val="00415DAA"/>
    <w:rsid w:val="004A0C83"/>
    <w:rsid w:val="004A4BE9"/>
    <w:rsid w:val="004E15B1"/>
    <w:rsid w:val="004E2EB3"/>
    <w:rsid w:val="00531BC5"/>
    <w:rsid w:val="00537D27"/>
    <w:rsid w:val="00551CBD"/>
    <w:rsid w:val="00586B87"/>
    <w:rsid w:val="005B27DA"/>
    <w:rsid w:val="005B3971"/>
    <w:rsid w:val="005B5D90"/>
    <w:rsid w:val="005C5B83"/>
    <w:rsid w:val="005D61D0"/>
    <w:rsid w:val="005F4CCE"/>
    <w:rsid w:val="005F7A02"/>
    <w:rsid w:val="00603712"/>
    <w:rsid w:val="0060649F"/>
    <w:rsid w:val="00622F84"/>
    <w:rsid w:val="00633DCC"/>
    <w:rsid w:val="006420EE"/>
    <w:rsid w:val="00672484"/>
    <w:rsid w:val="00675453"/>
    <w:rsid w:val="006936EC"/>
    <w:rsid w:val="006A73CF"/>
    <w:rsid w:val="006C4DAE"/>
    <w:rsid w:val="006D4ED1"/>
    <w:rsid w:val="007073B9"/>
    <w:rsid w:val="00724AFB"/>
    <w:rsid w:val="00734DAE"/>
    <w:rsid w:val="007554DB"/>
    <w:rsid w:val="00776418"/>
    <w:rsid w:val="00795A1B"/>
    <w:rsid w:val="007C6567"/>
    <w:rsid w:val="00824D9D"/>
    <w:rsid w:val="008647F3"/>
    <w:rsid w:val="00880A8B"/>
    <w:rsid w:val="00892FC2"/>
    <w:rsid w:val="008A5C79"/>
    <w:rsid w:val="008C38D5"/>
    <w:rsid w:val="008C50D4"/>
    <w:rsid w:val="00932B27"/>
    <w:rsid w:val="00943DED"/>
    <w:rsid w:val="00961B6A"/>
    <w:rsid w:val="00965126"/>
    <w:rsid w:val="00980323"/>
    <w:rsid w:val="009A123D"/>
    <w:rsid w:val="009B72C4"/>
    <w:rsid w:val="00A073AC"/>
    <w:rsid w:val="00A406C5"/>
    <w:rsid w:val="00A71A3B"/>
    <w:rsid w:val="00A8402B"/>
    <w:rsid w:val="00AC29BA"/>
    <w:rsid w:val="00AD0AE9"/>
    <w:rsid w:val="00AE1805"/>
    <w:rsid w:val="00AF3011"/>
    <w:rsid w:val="00B071D5"/>
    <w:rsid w:val="00B47567"/>
    <w:rsid w:val="00B52804"/>
    <w:rsid w:val="00B84D57"/>
    <w:rsid w:val="00B94383"/>
    <w:rsid w:val="00BA56EF"/>
    <w:rsid w:val="00BD320F"/>
    <w:rsid w:val="00C025FB"/>
    <w:rsid w:val="00C26877"/>
    <w:rsid w:val="00C31301"/>
    <w:rsid w:val="00C330EE"/>
    <w:rsid w:val="00C43BCD"/>
    <w:rsid w:val="00C529F3"/>
    <w:rsid w:val="00C57804"/>
    <w:rsid w:val="00C650A9"/>
    <w:rsid w:val="00C667F4"/>
    <w:rsid w:val="00C8469C"/>
    <w:rsid w:val="00C97B5B"/>
    <w:rsid w:val="00CD2DCA"/>
    <w:rsid w:val="00D35C2B"/>
    <w:rsid w:val="00D45E8E"/>
    <w:rsid w:val="00D53DA2"/>
    <w:rsid w:val="00D63019"/>
    <w:rsid w:val="00D66B0A"/>
    <w:rsid w:val="00D71ED7"/>
    <w:rsid w:val="00D720ED"/>
    <w:rsid w:val="00DD4C9B"/>
    <w:rsid w:val="00DE5915"/>
    <w:rsid w:val="00DF1161"/>
    <w:rsid w:val="00E214C4"/>
    <w:rsid w:val="00E414E5"/>
    <w:rsid w:val="00E50D89"/>
    <w:rsid w:val="00E55397"/>
    <w:rsid w:val="00E85450"/>
    <w:rsid w:val="00E92910"/>
    <w:rsid w:val="00E939E0"/>
    <w:rsid w:val="00E97B93"/>
    <w:rsid w:val="00EA329D"/>
    <w:rsid w:val="00EE720B"/>
    <w:rsid w:val="00EE7368"/>
    <w:rsid w:val="00F0128A"/>
    <w:rsid w:val="00F10836"/>
    <w:rsid w:val="00F17A82"/>
    <w:rsid w:val="00F3134D"/>
    <w:rsid w:val="00F43A7D"/>
    <w:rsid w:val="00F9032D"/>
    <w:rsid w:val="00F978AE"/>
    <w:rsid w:val="00FB1C7C"/>
    <w:rsid w:val="00FB7B59"/>
    <w:rsid w:val="00FC0838"/>
    <w:rsid w:val="00FE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23A61-957E-469B-A91A-BF9112C3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3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A329D"/>
    <w:pPr>
      <w:keepNext/>
      <w:jc w:val="center"/>
      <w:outlineLvl w:val="1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A329D"/>
    <w:pPr>
      <w:keepNext/>
      <w:jc w:val="center"/>
      <w:outlineLvl w:val="3"/>
    </w:pPr>
    <w:rPr>
      <w:sz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A329D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A329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A329D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A329D"/>
    <w:rPr>
      <w:rFonts w:ascii="Calibri" w:eastAsia="Times New Roman" w:hAnsi="Calibri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EA329D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A32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D53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53D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3D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3D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9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97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92FC2"/>
    <w:pPr>
      <w:ind w:left="720"/>
      <w:contextualSpacing/>
    </w:pPr>
  </w:style>
  <w:style w:type="paragraph" w:styleId="Nzev">
    <w:name w:val="Title"/>
    <w:basedOn w:val="Normln"/>
    <w:link w:val="NzevChar"/>
    <w:qFormat/>
    <w:rsid w:val="000152D4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0152D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ormln0">
    <w:name w:val="Norm‡ln’"/>
    <w:rsid w:val="00015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0371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0371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Břicháčová Naděžda (ÚMČ Praha 3)</dc:creator>
  <cp:lastModifiedBy>Břicháčová Naděžda (ÚMČ Praha 3)</cp:lastModifiedBy>
  <cp:revision>2</cp:revision>
  <cp:lastPrinted>2016-06-29T14:23:00Z</cp:lastPrinted>
  <dcterms:created xsi:type="dcterms:W3CDTF">2016-06-30T10:55:00Z</dcterms:created>
  <dcterms:modified xsi:type="dcterms:W3CDTF">2016-06-30T10:55:00Z</dcterms:modified>
</cp:coreProperties>
</file>