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735D5" w14:textId="77777777" w:rsidR="00D972F8" w:rsidRPr="00665773" w:rsidRDefault="00D972F8" w:rsidP="00D972F8">
      <w:pPr>
        <w:pStyle w:val="Nadpis1"/>
        <w:jc w:val="center"/>
      </w:pPr>
      <w:bookmarkStart w:id="0" w:name="_Hlk128384783"/>
      <w:r w:rsidRPr="00665773">
        <w:t>Smlouva o poskytnutí dotace z rozpočtu města Dvůr Králové nad Labem</w:t>
      </w:r>
    </w:p>
    <w:p w14:paraId="144913EF" w14:textId="77777777" w:rsidR="00D972F8" w:rsidRPr="00AE2541" w:rsidRDefault="00D972F8" w:rsidP="00D972F8">
      <w:pPr>
        <w:rPr>
          <w:rFonts w:eastAsia="Times New Roman"/>
        </w:rPr>
      </w:pPr>
      <w:r w:rsidRPr="00AE2541">
        <w:rPr>
          <w:rFonts w:eastAsia="Times New Roman"/>
        </w:rPr>
        <w:t xml:space="preserve">tato smlouva je veřejnoprávní smlouvou uzavřenou dle § 10 a) odst. 5 zákona č. 250/2000 Sb., o rozpočtových pravidlech územních rozpočtů, ve znění pozdějších předpisů, uzavřená v souladu s ustanovením § 1746 odst. 2 zákona č. 89/2012 Sb., občanského zákoníku, ve znění pozdějších předpisů a v souladu s Rozhodnutím Komise 2012/21/EU o použití čl. 106 odst. 2 Smlouvy o fungování Evropské unie na státní podporu ve formě vyrovnávací platby za závazek veřejné služby udělené určitým podnikům pověřeným poskytováním služeb obecného hospodářského zájmu tuto smlouvu  </w:t>
      </w:r>
    </w:p>
    <w:p w14:paraId="528E6C7F" w14:textId="77777777" w:rsidR="00D972F8" w:rsidRPr="00F25A47" w:rsidRDefault="00D972F8" w:rsidP="00D972F8">
      <w:pPr>
        <w:spacing w:before="120" w:after="240"/>
        <w:jc w:val="center"/>
        <w:rPr>
          <w:b/>
        </w:rPr>
      </w:pPr>
      <w:r w:rsidRPr="00F25A47">
        <w:rPr>
          <w:b/>
        </w:rPr>
        <w:t>č. ŠKS/SMDO-202</w:t>
      </w:r>
      <w:r>
        <w:rPr>
          <w:b/>
        </w:rPr>
        <w:t>6</w:t>
      </w:r>
      <w:r w:rsidRPr="00F25A47">
        <w:rPr>
          <w:b/>
        </w:rPr>
        <w:t>/</w:t>
      </w:r>
      <w:r>
        <w:rPr>
          <w:b/>
        </w:rPr>
        <w:t>00</w:t>
      </w:r>
      <w:r w:rsidR="0085677A">
        <w:rPr>
          <w:b/>
        </w:rPr>
        <w:t>39</w:t>
      </w:r>
    </w:p>
    <w:p w14:paraId="3CE53893" w14:textId="77777777" w:rsidR="00D972F8" w:rsidRPr="00665773" w:rsidRDefault="00D972F8" w:rsidP="00D972F8">
      <w:pPr>
        <w:jc w:val="left"/>
      </w:pPr>
      <w:r w:rsidRPr="00665773">
        <w:t>Níže uvedené strany,</w:t>
      </w:r>
    </w:p>
    <w:p w14:paraId="40B84395" w14:textId="77777777" w:rsidR="00D972F8" w:rsidRPr="00665773" w:rsidRDefault="00D972F8" w:rsidP="00D972F8">
      <w:pPr>
        <w:jc w:val="left"/>
      </w:pPr>
      <w:r w:rsidRPr="00665773">
        <w:rPr>
          <w:b/>
          <w:bCs/>
        </w:rPr>
        <w:t>město Dvůr Králové nad Labem</w:t>
      </w:r>
      <w:r w:rsidRPr="00665773">
        <w:br/>
        <w:t xml:space="preserve">se sídlem: </w:t>
      </w:r>
      <w:r w:rsidRPr="00665773">
        <w:tab/>
      </w:r>
      <w:r w:rsidRPr="00665773">
        <w:tab/>
        <w:t>náměstí T. G. Masaryka 38, 544 17 Dvůr Králové nad Labem</w:t>
      </w:r>
      <w:r w:rsidRPr="00665773">
        <w:br/>
        <w:t>IČO:</w:t>
      </w:r>
      <w:r w:rsidRPr="00665773">
        <w:tab/>
      </w:r>
      <w:r w:rsidRPr="00665773">
        <w:tab/>
      </w:r>
      <w:r w:rsidRPr="00665773">
        <w:tab/>
        <w:t>00277819</w:t>
      </w:r>
      <w:r w:rsidRPr="00665773">
        <w:br/>
        <w:t>datová schránka:</w:t>
      </w:r>
      <w:r w:rsidRPr="00665773">
        <w:tab/>
        <w:t>mu5b26c</w:t>
      </w:r>
      <w:r w:rsidRPr="00665773">
        <w:br/>
        <w:t>bankovní spojení:</w:t>
      </w:r>
      <w:r w:rsidRPr="00665773">
        <w:tab/>
        <w:t>Československá obchodní banka, a. s., Dvůr Králové nad Labem</w:t>
      </w:r>
      <w:r w:rsidRPr="00665773">
        <w:br/>
        <w:t>číslo účtu:</w:t>
      </w:r>
      <w:r w:rsidRPr="00665773">
        <w:tab/>
      </w:r>
      <w:r w:rsidRPr="00665773">
        <w:tab/>
        <w:t>187589301/0300</w:t>
      </w:r>
      <w:r w:rsidRPr="00665773">
        <w:br/>
        <w:t xml:space="preserve">zastoupené: </w:t>
      </w:r>
      <w:r w:rsidRPr="00665773">
        <w:tab/>
      </w:r>
      <w:r w:rsidRPr="00665773">
        <w:tab/>
        <w:t>Ing. Janem Jarolímem, starostou města</w:t>
      </w:r>
      <w:r w:rsidRPr="00665773">
        <w:br/>
        <w:t>(dále jen „</w:t>
      </w:r>
      <w:r>
        <w:t>poskytovatel</w:t>
      </w:r>
      <w:r w:rsidRPr="00665773">
        <w:t>“)</w:t>
      </w:r>
    </w:p>
    <w:p w14:paraId="78057F58" w14:textId="77777777" w:rsidR="00D972F8" w:rsidRPr="00665773" w:rsidRDefault="00D972F8" w:rsidP="00D972F8">
      <w:pPr>
        <w:jc w:val="left"/>
      </w:pPr>
      <w:r w:rsidRPr="00665773">
        <w:t>a</w:t>
      </w:r>
    </w:p>
    <w:p w14:paraId="05F35978" w14:textId="77777777" w:rsidR="00062774" w:rsidRPr="00D83DBB" w:rsidRDefault="00062774" w:rsidP="00062774">
      <w:pPr>
        <w:spacing w:after="60" w:line="240" w:lineRule="auto"/>
        <w:ind w:left="0" w:firstLine="0"/>
        <w:jc w:val="left"/>
        <w:rPr>
          <w:rFonts w:asciiTheme="minorHAnsi" w:hAnsiTheme="minorHAnsi" w:cstheme="minorHAnsi"/>
          <w:sz w:val="22"/>
          <w:szCs w:val="22"/>
        </w:rPr>
      </w:pPr>
      <w:r>
        <w:rPr>
          <w:rFonts w:asciiTheme="minorHAnsi" w:hAnsiTheme="minorHAnsi" w:cstheme="minorHAnsi"/>
          <w:b/>
          <w:sz w:val="22"/>
          <w:szCs w:val="22"/>
        </w:rPr>
        <w:t>Sjednocená organizace nevidomých a slabozrakých České republiky, oblastní odbočka Trutnov</w:t>
      </w:r>
    </w:p>
    <w:p w14:paraId="63BC05DE" w14:textId="77777777" w:rsidR="00062774" w:rsidRDefault="00062774" w:rsidP="00062774">
      <w:pPr>
        <w:spacing w:after="0" w:line="240" w:lineRule="auto"/>
        <w:ind w:left="0" w:firstLine="0"/>
        <w:rPr>
          <w:rFonts w:asciiTheme="minorHAnsi" w:hAnsiTheme="minorHAnsi" w:cstheme="minorHAnsi"/>
          <w:sz w:val="22"/>
          <w:szCs w:val="22"/>
        </w:rPr>
      </w:pPr>
      <w:r w:rsidRPr="00C04D19">
        <w:t>se sídlem</w:t>
      </w:r>
      <w:r w:rsidRPr="00C04D19">
        <w:tab/>
      </w:r>
      <w:r w:rsidRPr="00C04D19">
        <w:tab/>
      </w:r>
      <w:r>
        <w:rPr>
          <w:rFonts w:asciiTheme="minorHAnsi" w:hAnsiTheme="minorHAnsi" w:cstheme="minorHAnsi"/>
          <w:sz w:val="22"/>
          <w:szCs w:val="22"/>
        </w:rPr>
        <w:t>Krakovská 1695/21, 110 00 Praha</w:t>
      </w:r>
    </w:p>
    <w:p w14:paraId="3F39F51C" w14:textId="77777777" w:rsidR="00062774" w:rsidRPr="00C04D19" w:rsidRDefault="00062774" w:rsidP="00062774">
      <w:pPr>
        <w:spacing w:after="0" w:line="240" w:lineRule="auto"/>
        <w:ind w:left="0" w:firstLine="0"/>
      </w:pPr>
      <w:r>
        <w:tab/>
      </w:r>
      <w:r>
        <w:tab/>
      </w:r>
      <w:r>
        <w:tab/>
        <w:t>odbočka Trutnov: Horská 5/1, 541 01 Trutnov</w:t>
      </w:r>
    </w:p>
    <w:p w14:paraId="2D7CF662" w14:textId="77777777" w:rsidR="00062774" w:rsidRPr="001351CD" w:rsidRDefault="00062774" w:rsidP="00062774">
      <w:pPr>
        <w:spacing w:after="0"/>
        <w:ind w:left="0" w:firstLine="0"/>
      </w:pPr>
      <w:r w:rsidRPr="00C04D19">
        <w:t>IČO:</w:t>
      </w:r>
      <w:r w:rsidRPr="00C04D19">
        <w:tab/>
      </w:r>
      <w:r w:rsidRPr="00C04D19">
        <w:tab/>
      </w:r>
      <w:r w:rsidRPr="00C04D19">
        <w:tab/>
      </w:r>
      <w:r>
        <w:t>65399447</w:t>
      </w:r>
    </w:p>
    <w:p w14:paraId="2E04E4D2" w14:textId="77777777" w:rsidR="00062774" w:rsidRDefault="00062774" w:rsidP="00062774">
      <w:pPr>
        <w:spacing w:after="0"/>
        <w:ind w:left="0" w:firstLine="0"/>
        <w:rPr>
          <w:rFonts w:asciiTheme="minorHAnsi" w:hAnsiTheme="minorHAnsi" w:cstheme="minorHAnsi"/>
          <w:sz w:val="22"/>
          <w:szCs w:val="22"/>
        </w:rPr>
      </w:pPr>
      <w:r w:rsidRPr="00C04D19">
        <w:t>bankovní spojení:</w:t>
      </w:r>
      <w:r w:rsidRPr="00C04D19">
        <w:tab/>
      </w:r>
      <w:proofErr w:type="spellStart"/>
      <w:r>
        <w:rPr>
          <w:rFonts w:asciiTheme="minorHAnsi" w:hAnsiTheme="minorHAnsi" w:cstheme="minorHAnsi"/>
          <w:sz w:val="22"/>
          <w:szCs w:val="22"/>
        </w:rPr>
        <w:t>UniCredit</w:t>
      </w:r>
      <w:proofErr w:type="spellEnd"/>
      <w:r>
        <w:rPr>
          <w:rFonts w:asciiTheme="minorHAnsi" w:hAnsiTheme="minorHAnsi" w:cstheme="minorHAnsi"/>
          <w:sz w:val="22"/>
          <w:szCs w:val="22"/>
        </w:rPr>
        <w:t xml:space="preserve"> Bank</w:t>
      </w:r>
    </w:p>
    <w:p w14:paraId="0CCB1041" w14:textId="77777777" w:rsidR="00062774" w:rsidRPr="008762E9" w:rsidRDefault="00062774" w:rsidP="00062774">
      <w:pPr>
        <w:spacing w:after="0"/>
        <w:ind w:left="0" w:firstLine="0"/>
      </w:pPr>
      <w:r w:rsidRPr="00D83DBB">
        <w:rPr>
          <w:rFonts w:asciiTheme="minorHAnsi" w:hAnsiTheme="minorHAnsi" w:cstheme="minorHAnsi"/>
          <w:sz w:val="22"/>
          <w:szCs w:val="22"/>
        </w:rPr>
        <w:t xml:space="preserve">č. účtu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9138014/2700</w:t>
      </w:r>
    </w:p>
    <w:p w14:paraId="653B376C" w14:textId="77777777" w:rsidR="00062774" w:rsidRPr="00C04D19" w:rsidRDefault="00062774" w:rsidP="00062774">
      <w:pPr>
        <w:spacing w:after="0" w:line="240" w:lineRule="auto"/>
        <w:ind w:left="2127" w:hanging="2127"/>
      </w:pPr>
      <w:r w:rsidRPr="00C04D19">
        <w:t>zastoupený:</w:t>
      </w:r>
      <w:r w:rsidRPr="00C04D19">
        <w:tab/>
      </w:r>
      <w:r>
        <w:t xml:space="preserve">Kamilem Studeným, nar. 17.7.1975 - na základě pověření prezidentky SONS ČR Ing. Dagmar </w:t>
      </w:r>
      <w:proofErr w:type="spellStart"/>
      <w:r>
        <w:t>Filgasové</w:t>
      </w:r>
      <w:proofErr w:type="spellEnd"/>
    </w:p>
    <w:p w14:paraId="2BCA11B6" w14:textId="77777777" w:rsidR="00D972F8" w:rsidRPr="002904B0" w:rsidRDefault="00D972F8" w:rsidP="00D972F8">
      <w:pPr>
        <w:spacing w:before="120"/>
        <w:ind w:left="0" w:firstLine="0"/>
        <w:rPr>
          <w:bCs/>
        </w:rPr>
      </w:pPr>
      <w:r w:rsidRPr="002904B0">
        <w:rPr>
          <w:bCs/>
        </w:rPr>
        <w:t>dále také jako „příjemce“</w:t>
      </w:r>
    </w:p>
    <w:p w14:paraId="0216470A" w14:textId="77777777" w:rsidR="00D972F8" w:rsidRDefault="00D972F8" w:rsidP="00D972F8">
      <w:pPr>
        <w:jc w:val="left"/>
      </w:pPr>
      <w:r w:rsidRPr="00665773">
        <w:t>(společně též jako „smluvní strany“)</w:t>
      </w:r>
    </w:p>
    <w:p w14:paraId="2BB00EE5" w14:textId="77777777" w:rsidR="00D972F8" w:rsidRPr="00C32209" w:rsidRDefault="00D972F8" w:rsidP="00D972F8">
      <w:pPr>
        <w:pStyle w:val="Nadpis2"/>
        <w:numPr>
          <w:ilvl w:val="0"/>
          <w:numId w:val="8"/>
        </w:numPr>
        <w:jc w:val="center"/>
        <w:rPr>
          <w:b w:val="0"/>
        </w:rPr>
      </w:pPr>
      <w:r>
        <w:rPr>
          <w:b w:val="0"/>
        </w:rPr>
        <w:t>Č</w:t>
      </w:r>
      <w:r w:rsidRPr="00C32209">
        <w:rPr>
          <w:b w:val="0"/>
        </w:rPr>
        <w:t>lánek</w:t>
      </w:r>
    </w:p>
    <w:p w14:paraId="1C382CE1" w14:textId="77777777" w:rsidR="00D972F8" w:rsidRPr="00F2573A" w:rsidRDefault="00D972F8" w:rsidP="00D972F8">
      <w:pPr>
        <w:pStyle w:val="Nadpis2"/>
        <w:jc w:val="center"/>
        <w:rPr>
          <w:b w:val="0"/>
        </w:rPr>
      </w:pPr>
      <w:r>
        <w:rPr>
          <w:b w:val="0"/>
        </w:rPr>
        <w:t>Předmět smlouvy a účel dotace</w:t>
      </w:r>
    </w:p>
    <w:p w14:paraId="321E7B5F" w14:textId="77777777" w:rsidR="00D972F8" w:rsidRPr="00AE2541" w:rsidRDefault="00D972F8" w:rsidP="00D972F8">
      <w:pPr>
        <w:numPr>
          <w:ilvl w:val="0"/>
          <w:numId w:val="4"/>
        </w:numPr>
        <w:spacing w:after="120" w:line="240" w:lineRule="auto"/>
        <w:ind w:left="426"/>
      </w:pPr>
      <w:r w:rsidRPr="00AE2541">
        <w:t>Předmětem této smlouvy je poskytnutí účelové</w:t>
      </w:r>
      <w:r w:rsidRPr="00AE2541">
        <w:rPr>
          <w:b/>
        </w:rPr>
        <w:t xml:space="preserve"> </w:t>
      </w:r>
      <w:r w:rsidRPr="00AE2541">
        <w:t>neinvestiční dotace z rozpočtu poskytovatele (dále jen „dotace“) na dále specifikovanou činnost příjemce. Dotace je poskytnuta na činnosti, které nemají hospodářskou povahu.</w:t>
      </w:r>
    </w:p>
    <w:p w14:paraId="566FB7DD" w14:textId="77777777" w:rsidR="00D972F8" w:rsidRPr="00AE2541" w:rsidRDefault="00D972F8" w:rsidP="00D972F8">
      <w:pPr>
        <w:numPr>
          <w:ilvl w:val="0"/>
          <w:numId w:val="4"/>
        </w:numPr>
        <w:spacing w:after="120" w:line="240" w:lineRule="auto"/>
        <w:ind w:left="426"/>
      </w:pPr>
      <w:r w:rsidRPr="00AE2541">
        <w:t>Dotace je poskytována na základě výzvy města Dvůr Králové nad Labem vyhlášené poskytovatelem usnesením č.</w:t>
      </w:r>
      <w:r>
        <w:t xml:space="preserve"> </w:t>
      </w:r>
      <w:r w:rsidRPr="00CF3862">
        <w:rPr>
          <w:rFonts w:eastAsia="Dotum"/>
          <w:bCs/>
          <w:szCs w:val="20"/>
        </w:rPr>
        <w:t>R/22/</w:t>
      </w:r>
      <w:proofErr w:type="gramStart"/>
      <w:r w:rsidRPr="00CF3862">
        <w:rPr>
          <w:rFonts w:eastAsia="Dotum"/>
          <w:bCs/>
          <w:szCs w:val="20"/>
        </w:rPr>
        <w:t>2026 - 101</w:t>
      </w:r>
      <w:proofErr w:type="gramEnd"/>
      <w:r w:rsidRPr="00CF3862">
        <w:rPr>
          <w:rFonts w:eastAsia="Dotum"/>
          <w:bCs/>
          <w:szCs w:val="20"/>
        </w:rPr>
        <w:t>. RM ze dne 15.1.2026</w:t>
      </w:r>
      <w:r w:rsidRPr="00AE2541">
        <w:t xml:space="preserve"> (dále jen „výzva“).</w:t>
      </w:r>
    </w:p>
    <w:p w14:paraId="16ED76A6" w14:textId="77777777" w:rsidR="00D972F8" w:rsidRPr="00AE2541" w:rsidRDefault="00D972F8" w:rsidP="00D972F8">
      <w:pPr>
        <w:numPr>
          <w:ilvl w:val="0"/>
          <w:numId w:val="4"/>
        </w:numPr>
        <w:spacing w:after="120" w:line="240" w:lineRule="auto"/>
        <w:ind w:left="426"/>
        <w:rPr>
          <w:b/>
        </w:rPr>
      </w:pPr>
      <w:r w:rsidRPr="00AE2541">
        <w:t xml:space="preserve">Dotace je poskytována </w:t>
      </w:r>
      <w:r w:rsidRPr="001677DF">
        <w:t xml:space="preserve">na podporu sociálních služeb poskytovaných v souladu se zákonem č. 108/2006 Sb., o sociálních službách, ve znění pozdějších předpisů, </w:t>
      </w:r>
      <w:r w:rsidRPr="001677DF">
        <w:rPr>
          <w:szCs w:val="22"/>
        </w:rPr>
        <w:t xml:space="preserve">konkrétně na </w:t>
      </w:r>
      <w:r w:rsidR="0085677A" w:rsidRPr="001677DF">
        <w:rPr>
          <w:b/>
          <w:szCs w:val="22"/>
        </w:rPr>
        <w:t>sociálně aktivizační službu pro seniory a osoby se zdravotním postižením</w:t>
      </w:r>
      <w:r w:rsidRPr="00AE2541">
        <w:rPr>
          <w:b/>
          <w:szCs w:val="22"/>
        </w:rPr>
        <w:t xml:space="preserve"> </w:t>
      </w:r>
      <w:r w:rsidRPr="001677DF">
        <w:t>(dále jen projekt).</w:t>
      </w:r>
    </w:p>
    <w:p w14:paraId="2EED7E38" w14:textId="77777777" w:rsidR="00D972F8" w:rsidRPr="00AE2541" w:rsidRDefault="00D972F8" w:rsidP="00D972F8">
      <w:pPr>
        <w:numPr>
          <w:ilvl w:val="0"/>
          <w:numId w:val="4"/>
        </w:numPr>
        <w:spacing w:after="120" w:line="240" w:lineRule="auto"/>
        <w:ind w:left="426"/>
      </w:pPr>
      <w:r w:rsidRPr="00AE2541">
        <w:lastRenderedPageBreak/>
        <w:t>Příjemce dotaci přijímá a zavazuje se, že bude projekt realizovat na svou vlastní zodpovědnost, v souladu s právními předpisy, podmínkami této smlouvy a v souladu s výzvou, která je zveřejněna na internetových stránkách města Dvůr Králové nad Labem – www.mudk.cz.</w:t>
      </w:r>
    </w:p>
    <w:p w14:paraId="681001DC" w14:textId="77777777" w:rsidR="00D972F8" w:rsidRDefault="00D972F8" w:rsidP="00D972F8">
      <w:pPr>
        <w:numPr>
          <w:ilvl w:val="0"/>
          <w:numId w:val="4"/>
        </w:numPr>
        <w:spacing w:after="120" w:line="240" w:lineRule="auto"/>
        <w:ind w:left="426"/>
      </w:pPr>
      <w:r w:rsidRPr="00AE2541">
        <w:t>Dotace je slučitelná s podporou poskytnutou z rozpočtu jiných územních samosprávných celků, státního rozpočtu nebo strukturálních fondů Evropské unie, pokud to pravidla pro poskytnutí těchto podpor nevylučují.</w:t>
      </w:r>
    </w:p>
    <w:p w14:paraId="492434C1" w14:textId="77777777" w:rsidR="0085677A" w:rsidRPr="00AE2541" w:rsidRDefault="0085677A" w:rsidP="0085677A">
      <w:pPr>
        <w:spacing w:after="120" w:line="240" w:lineRule="auto"/>
        <w:ind w:left="426" w:firstLine="0"/>
      </w:pPr>
    </w:p>
    <w:p w14:paraId="0D08B62B" w14:textId="77777777" w:rsidR="00D972F8" w:rsidRDefault="00D972F8" w:rsidP="00D972F8">
      <w:pPr>
        <w:pStyle w:val="Nadpis2"/>
        <w:numPr>
          <w:ilvl w:val="0"/>
          <w:numId w:val="8"/>
        </w:numPr>
        <w:jc w:val="center"/>
        <w:rPr>
          <w:b w:val="0"/>
        </w:rPr>
      </w:pPr>
      <w:r>
        <w:rPr>
          <w:b w:val="0"/>
        </w:rPr>
        <w:t>Čl</w:t>
      </w:r>
      <w:r w:rsidRPr="00C32209">
        <w:rPr>
          <w:b w:val="0"/>
        </w:rPr>
        <w:t>ánek</w:t>
      </w:r>
    </w:p>
    <w:p w14:paraId="2241523C" w14:textId="77777777" w:rsidR="00D972F8" w:rsidRPr="0079590F" w:rsidRDefault="00D972F8" w:rsidP="00D972F8">
      <w:pPr>
        <w:jc w:val="center"/>
        <w:rPr>
          <w:bCs/>
          <w:color w:val="CD1316"/>
          <w:sz w:val="24"/>
        </w:rPr>
      </w:pPr>
      <w:r w:rsidRPr="0079590F">
        <w:rPr>
          <w:bCs/>
          <w:color w:val="CD1316"/>
          <w:sz w:val="24"/>
        </w:rPr>
        <w:t>P</w:t>
      </w:r>
      <w:r>
        <w:rPr>
          <w:bCs/>
          <w:color w:val="CD1316"/>
          <w:sz w:val="24"/>
        </w:rPr>
        <w:t>o</w:t>
      </w:r>
      <w:r w:rsidRPr="0079590F">
        <w:rPr>
          <w:bCs/>
          <w:color w:val="CD1316"/>
          <w:sz w:val="24"/>
        </w:rPr>
        <w:t>věření</w:t>
      </w:r>
    </w:p>
    <w:p w14:paraId="3EFC8DA1" w14:textId="20C9284D" w:rsidR="00D972F8" w:rsidRPr="00AE2541" w:rsidRDefault="00D972F8" w:rsidP="00E333EA">
      <w:pPr>
        <w:spacing w:after="120"/>
        <w:ind w:left="360" w:hanging="218"/>
      </w:pPr>
      <w:r w:rsidRPr="00AE2541">
        <w:t xml:space="preserve">1. Zadavatel touto smlouvou přistupuje k pověření poskytovatele </w:t>
      </w:r>
      <w:r w:rsidR="00E333EA">
        <w:t>k zajištění dostupnosti poskytování sociální služby celostátního či nadregionálního charakteru</w:t>
      </w:r>
      <w:r w:rsidR="00AD025A">
        <w:t>,</w:t>
      </w:r>
      <w:r w:rsidRPr="00AE2541">
        <w:t xml:space="preserve"> vydané</w:t>
      </w:r>
      <w:r w:rsidR="00AD025A">
        <w:t>ho</w:t>
      </w:r>
      <w:r w:rsidRPr="00AE2541">
        <w:t xml:space="preserve"> poskytovateli </w:t>
      </w:r>
      <w:r w:rsidR="00E333EA" w:rsidRPr="00E333EA">
        <w:t>Ministerstv</w:t>
      </w:r>
      <w:r w:rsidR="00E333EA">
        <w:t>em</w:t>
      </w:r>
      <w:r w:rsidR="00E333EA" w:rsidRPr="00E333EA">
        <w:t xml:space="preserve"> práce a sociálních věcí ČR</w:t>
      </w:r>
      <w:r w:rsidRPr="00AE2541">
        <w:t xml:space="preserve"> s tím, že dotace na základě této smlouvy tvoří nedílnou součást jednotné vyrovnávací platby hrazené poskytovateli v souladu s rozhodnutím  komise o použití § 106 odst. 2 smlouvy o fungování Evropské unie na státní podporu ve formě vyrovnávací platby za závazek veřejné služby udělené určitým podnikům pověřeným poskytováním služeb obecného hospodářského  zájmu (2012/21/EU).    </w:t>
      </w:r>
    </w:p>
    <w:p w14:paraId="79D23E6A" w14:textId="77777777" w:rsidR="00D972F8" w:rsidRPr="00AE2541" w:rsidRDefault="00D972F8" w:rsidP="00D972F8">
      <w:pPr>
        <w:ind w:left="426" w:hanging="284"/>
      </w:pPr>
      <w:r w:rsidRPr="00AE2541">
        <w:t>2. Tato smlouva spolu s pověřením (případně dalšími tituly k doplňkovému financování služby) představuje společný akt, jímž je poskytovatel pověřen poskytováním služby obecného hospodářského zájmu ve smyslu článku 4 rozhodnutí komise o použití čl. 106 odst. 2 smlouvy o fungování Evropské unie na státní podporu ve formě vyrovnávací platby za závazek veřejné služby udělené určitým podnikům pověřeným poskytováním služeb obecného hospodářského zájmu (2012/21/EU).</w:t>
      </w:r>
    </w:p>
    <w:p w14:paraId="11B15C0D" w14:textId="77777777" w:rsidR="00D972F8" w:rsidRPr="00AE2541" w:rsidRDefault="00D972F8" w:rsidP="00D972F8">
      <w:pPr>
        <w:spacing w:after="120"/>
        <w:ind w:left="426" w:hanging="284"/>
      </w:pPr>
      <w:r w:rsidRPr="00AE2541">
        <w:t xml:space="preserve">3. </w:t>
      </w:r>
      <w:r>
        <w:tab/>
      </w:r>
      <w:r w:rsidRPr="00AE2541">
        <w:t xml:space="preserve">Příjemce je pověřen k poskytování sociální služby stanovené v pověření, zahrnující zajištění činností pro občany KHK stanovených v ZSS a ve vyhlášce Ministerstva práce a sociálních věcí č. 505/2006 Sb., kterou se provádějí některá ustanovení zákona o sociálních službách, v platném znění, pro tuto sociální službu. </w:t>
      </w:r>
    </w:p>
    <w:p w14:paraId="5C2515CB" w14:textId="77777777" w:rsidR="00D972F8" w:rsidRPr="00AE2541" w:rsidRDefault="00D972F8" w:rsidP="00D972F8">
      <w:pPr>
        <w:spacing w:after="120"/>
        <w:ind w:left="360" w:hanging="218"/>
      </w:pPr>
      <w:r w:rsidRPr="00AE2541">
        <w:t>4. Příjemce pověření přijal a zavázal se, že bude činnosti v něm stanovené realizovat na svou vlastní zodpovědnost, v maximální možné kvalitě, a v souladu s předpisy a podmínkami této smlouvy.</w:t>
      </w:r>
    </w:p>
    <w:p w14:paraId="15C1F9FF" w14:textId="10205F2B" w:rsidR="00D972F8" w:rsidRPr="00AE2541" w:rsidRDefault="00D972F8" w:rsidP="00D972F8">
      <w:pPr>
        <w:spacing w:after="120"/>
        <w:ind w:left="360" w:hanging="218"/>
      </w:pPr>
      <w:r w:rsidRPr="00AE2541">
        <w:t xml:space="preserve">5. </w:t>
      </w:r>
      <w:r>
        <w:t xml:space="preserve">Toto pověření je stanoveno na dobu určitou </w:t>
      </w:r>
      <w:r w:rsidRPr="00525A2D">
        <w:t xml:space="preserve">od </w:t>
      </w:r>
      <w:r w:rsidR="00C02C90" w:rsidRPr="00C02C90">
        <w:t>1. 1. 2026 do 31. 12. 2026.</w:t>
      </w:r>
    </w:p>
    <w:p w14:paraId="4DA058AB" w14:textId="77777777" w:rsidR="00D972F8" w:rsidRDefault="00D972F8" w:rsidP="00D972F8">
      <w:pPr>
        <w:pStyle w:val="Odstavecseseznamem"/>
        <w:keepNext/>
        <w:spacing w:after="60" w:line="240" w:lineRule="auto"/>
        <w:ind w:left="705" w:firstLine="0"/>
        <w:rPr>
          <w:szCs w:val="20"/>
        </w:rPr>
      </w:pPr>
    </w:p>
    <w:p w14:paraId="1B767855" w14:textId="77777777" w:rsidR="00D972F8" w:rsidRPr="00C32209" w:rsidRDefault="00D972F8" w:rsidP="00D972F8">
      <w:pPr>
        <w:pStyle w:val="Nadpis2"/>
        <w:jc w:val="center"/>
        <w:rPr>
          <w:b w:val="0"/>
        </w:rPr>
      </w:pPr>
      <w:r w:rsidRPr="00C32209">
        <w:rPr>
          <w:b w:val="0"/>
        </w:rPr>
        <w:t>3. Článek</w:t>
      </w:r>
    </w:p>
    <w:p w14:paraId="2AF3110C" w14:textId="77777777" w:rsidR="00D972F8" w:rsidRPr="0079590F" w:rsidRDefault="00D972F8" w:rsidP="00D972F8">
      <w:pPr>
        <w:pStyle w:val="Odstavecseseznamem"/>
        <w:keepNext/>
        <w:spacing w:after="120"/>
        <w:ind w:left="360" w:firstLine="0"/>
        <w:jc w:val="center"/>
        <w:rPr>
          <w:bCs/>
          <w:color w:val="CD1316"/>
          <w:sz w:val="24"/>
        </w:rPr>
      </w:pPr>
      <w:r w:rsidRPr="0079590F">
        <w:rPr>
          <w:bCs/>
          <w:color w:val="CD1316"/>
          <w:sz w:val="24"/>
        </w:rPr>
        <w:t>Výše a způsob poskytnutí dotace</w:t>
      </w:r>
    </w:p>
    <w:p w14:paraId="49E1CDBA" w14:textId="77777777" w:rsidR="00D972F8" w:rsidRPr="0079590F" w:rsidRDefault="00D972F8" w:rsidP="00D972F8">
      <w:pPr>
        <w:keepNext/>
        <w:numPr>
          <w:ilvl w:val="0"/>
          <w:numId w:val="7"/>
        </w:numPr>
        <w:spacing w:after="60" w:line="240" w:lineRule="auto"/>
        <w:ind w:left="426"/>
      </w:pPr>
      <w:r w:rsidRPr="0079590F">
        <w:t xml:space="preserve">Příjemci je poskytována dotace ve výši </w:t>
      </w:r>
      <w:r w:rsidR="00062774">
        <w:rPr>
          <w:b/>
        </w:rPr>
        <w:t>60.000</w:t>
      </w:r>
      <w:r w:rsidRPr="0079590F">
        <w:rPr>
          <w:b/>
        </w:rPr>
        <w:t xml:space="preserve"> Kč</w:t>
      </w:r>
      <w:r w:rsidRPr="0079590F">
        <w:t xml:space="preserve"> na realizaci projektu uvedeného v článku 1 této smlouvy.</w:t>
      </w:r>
    </w:p>
    <w:p w14:paraId="769E46A3" w14:textId="18E5BA72" w:rsidR="00D972F8" w:rsidRPr="00525A2D" w:rsidRDefault="00D972F8" w:rsidP="00D972F8">
      <w:pPr>
        <w:keepNext/>
        <w:numPr>
          <w:ilvl w:val="0"/>
          <w:numId w:val="7"/>
        </w:numPr>
        <w:spacing w:after="60" w:line="240" w:lineRule="auto"/>
        <w:ind w:left="426"/>
      </w:pPr>
      <w:r w:rsidRPr="00525A2D">
        <w:t xml:space="preserve">Pro splnění podmínek dotace (dotace města je max. ve výši </w:t>
      </w:r>
      <w:proofErr w:type="gramStart"/>
      <w:r w:rsidRPr="00525A2D">
        <w:t>80%</w:t>
      </w:r>
      <w:proofErr w:type="gramEnd"/>
      <w:r w:rsidRPr="00525A2D">
        <w:t xml:space="preserve"> celkových nákladů projektu) musí podíl příjemce dotace na tento projekt činit nejméně </w:t>
      </w:r>
      <w:r w:rsidR="00160332">
        <w:t>15.000</w:t>
      </w:r>
      <w:r w:rsidRPr="00525A2D">
        <w:t xml:space="preserve"> Kč.</w:t>
      </w:r>
    </w:p>
    <w:p w14:paraId="3108D4E6" w14:textId="77777777" w:rsidR="00D972F8" w:rsidRPr="0079590F" w:rsidRDefault="00D972F8" w:rsidP="00D972F8">
      <w:pPr>
        <w:keepNext/>
        <w:numPr>
          <w:ilvl w:val="0"/>
          <w:numId w:val="7"/>
        </w:numPr>
        <w:spacing w:after="60" w:line="240" w:lineRule="auto"/>
        <w:ind w:left="426"/>
      </w:pPr>
      <w:r w:rsidRPr="0079590F">
        <w:t>Dotace bude poukázána jednorázově bankovním převodem na účet příjemce uvedený v záhlaví smlouvy, nejpozději do 30 dnů ode dne podpisu této smlouvy oběma smluvními stranami.</w:t>
      </w:r>
    </w:p>
    <w:p w14:paraId="3ADC54CC" w14:textId="77777777" w:rsidR="0085677A" w:rsidRDefault="0085677A">
      <w:pPr>
        <w:spacing w:after="160" w:line="259" w:lineRule="auto"/>
        <w:ind w:left="0" w:firstLine="0"/>
        <w:jc w:val="left"/>
        <w:rPr>
          <w:bCs/>
          <w:color w:val="CD1316"/>
          <w:sz w:val="24"/>
        </w:rPr>
      </w:pPr>
      <w:r>
        <w:rPr>
          <w:b/>
        </w:rPr>
        <w:br w:type="page"/>
      </w:r>
    </w:p>
    <w:p w14:paraId="31ADD666" w14:textId="77777777" w:rsidR="00D972F8" w:rsidRPr="00C32209" w:rsidRDefault="00D972F8" w:rsidP="00D972F8">
      <w:pPr>
        <w:pStyle w:val="Nadpis2"/>
        <w:jc w:val="center"/>
        <w:rPr>
          <w:b w:val="0"/>
        </w:rPr>
      </w:pPr>
      <w:r>
        <w:rPr>
          <w:b w:val="0"/>
        </w:rPr>
        <w:lastRenderedPageBreak/>
        <w:t>4</w:t>
      </w:r>
      <w:r w:rsidRPr="00C32209">
        <w:rPr>
          <w:b w:val="0"/>
        </w:rPr>
        <w:t>. Článek</w:t>
      </w:r>
    </w:p>
    <w:p w14:paraId="7506DB0C" w14:textId="77777777" w:rsidR="00D972F8" w:rsidRPr="0079590F" w:rsidRDefault="00D972F8" w:rsidP="00D972F8">
      <w:pPr>
        <w:spacing w:after="120"/>
        <w:jc w:val="center"/>
        <w:rPr>
          <w:bCs/>
          <w:color w:val="CD1316"/>
          <w:sz w:val="24"/>
        </w:rPr>
      </w:pPr>
      <w:r w:rsidRPr="0079590F">
        <w:rPr>
          <w:bCs/>
          <w:color w:val="CD1316"/>
          <w:sz w:val="24"/>
        </w:rPr>
        <w:t>Podmínky použití dotace, práva a povinnosti příjemce</w:t>
      </w:r>
    </w:p>
    <w:p w14:paraId="230E4CF4" w14:textId="77777777" w:rsidR="00D972F8" w:rsidRPr="0079590F" w:rsidRDefault="00D972F8" w:rsidP="00D972F8">
      <w:pPr>
        <w:numPr>
          <w:ilvl w:val="0"/>
          <w:numId w:val="5"/>
        </w:numPr>
        <w:spacing w:after="120" w:line="240" w:lineRule="auto"/>
        <w:ind w:left="426"/>
        <w:rPr>
          <w:sz w:val="22"/>
          <w:szCs w:val="22"/>
        </w:rPr>
      </w:pPr>
      <w:r w:rsidRPr="0079590F">
        <w:t>Realizace projektu musí být ukončena nejpozději do 31.12.202</w:t>
      </w:r>
      <w:r>
        <w:t>6</w:t>
      </w:r>
      <w:r w:rsidRPr="0079590F">
        <w:t xml:space="preserve">. </w:t>
      </w:r>
    </w:p>
    <w:p w14:paraId="76AAEE33" w14:textId="77777777" w:rsidR="00D972F8" w:rsidRPr="0079590F" w:rsidRDefault="00D972F8" w:rsidP="00D972F8">
      <w:pPr>
        <w:numPr>
          <w:ilvl w:val="0"/>
          <w:numId w:val="5"/>
        </w:numPr>
        <w:spacing w:after="120" w:line="240" w:lineRule="auto"/>
        <w:ind w:left="426"/>
      </w:pPr>
      <w:r w:rsidRPr="0079590F">
        <w:t>Dotace je poskytována pouze na uznatelné výdaje. Uznatelnými výdaji projektu se rozumí výdaje uskutečněné v době od zahájení do ukončení projektu (výdaje související s projektem), které jsou v souladu s předmětem této smlouvy konkrétně uvedené v následujícím bodu 3.</w:t>
      </w:r>
    </w:p>
    <w:p w14:paraId="16811843" w14:textId="77777777" w:rsidR="00D972F8" w:rsidRPr="009C7B59" w:rsidRDefault="00D972F8" w:rsidP="00D972F8">
      <w:pPr>
        <w:numPr>
          <w:ilvl w:val="0"/>
          <w:numId w:val="5"/>
        </w:numPr>
        <w:spacing w:after="120" w:line="240" w:lineRule="auto"/>
        <w:ind w:left="426"/>
      </w:pPr>
      <w:r w:rsidRPr="004D3307">
        <w:t xml:space="preserve">Z poskytnuté dotace lze hradit pouze: </w:t>
      </w:r>
      <w:r w:rsidR="00062774" w:rsidRPr="00723202">
        <w:rPr>
          <w:b/>
        </w:rPr>
        <w:t>mzdové náklady PSS, kancelářské potřeby, vybavení tvůrčí dílny, vstupné na kulturní akce, lektorování výtvarných dílen</w:t>
      </w:r>
    </w:p>
    <w:p w14:paraId="718C6E05" w14:textId="77777777" w:rsidR="00D972F8" w:rsidRPr="0079590F" w:rsidRDefault="00D972F8" w:rsidP="00D972F8">
      <w:pPr>
        <w:numPr>
          <w:ilvl w:val="0"/>
          <w:numId w:val="5"/>
        </w:numPr>
        <w:spacing w:after="120" w:line="240" w:lineRule="auto"/>
        <w:ind w:left="426"/>
      </w:pPr>
      <w:r w:rsidRPr="0079590F">
        <w:t xml:space="preserve">Příjemce je povinen použít dotaci maximálně hospodárným způsobem a výhradně k účelu uvedenému v tomto článku této smlouvy. </w:t>
      </w:r>
    </w:p>
    <w:p w14:paraId="3365B20C" w14:textId="77777777" w:rsidR="00D972F8" w:rsidRPr="0079590F" w:rsidRDefault="00D972F8" w:rsidP="00D972F8">
      <w:pPr>
        <w:numPr>
          <w:ilvl w:val="0"/>
          <w:numId w:val="5"/>
        </w:numPr>
        <w:spacing w:after="120" w:line="240" w:lineRule="auto"/>
        <w:ind w:left="426"/>
      </w:pPr>
      <w:r w:rsidRPr="0079590F">
        <w:t>K poslednímu dni realizace projektu musí být uhrazeny všechny splatné závazky příjemce vzniklé z nájemních vztahů uzavřených s příspěvkovými organizacemi zřizovanými městem; poskytovatel je oprávněn vyžádat od příjemce doložení této skutečnosti.</w:t>
      </w:r>
    </w:p>
    <w:p w14:paraId="5F6C567E" w14:textId="77777777" w:rsidR="00D972F8" w:rsidRPr="0079590F" w:rsidRDefault="00D972F8" w:rsidP="00D972F8">
      <w:pPr>
        <w:numPr>
          <w:ilvl w:val="0"/>
          <w:numId w:val="5"/>
        </w:numPr>
        <w:spacing w:after="120" w:line="240" w:lineRule="auto"/>
        <w:ind w:left="426"/>
      </w:pPr>
      <w:r w:rsidRPr="0079590F">
        <w:t xml:space="preserve">Úhradu nad 40.000 Kč za jednotlivé plnění se příjemce zavazuje hradit bezhotovostním převodem. </w:t>
      </w:r>
    </w:p>
    <w:p w14:paraId="5A3EFB56" w14:textId="77777777" w:rsidR="00D972F8" w:rsidRPr="0079590F" w:rsidRDefault="00D972F8" w:rsidP="00D972F8">
      <w:pPr>
        <w:numPr>
          <w:ilvl w:val="0"/>
          <w:numId w:val="5"/>
        </w:numPr>
        <w:spacing w:after="120" w:line="240" w:lineRule="auto"/>
        <w:ind w:left="426"/>
      </w:pPr>
      <w:r w:rsidRPr="0079590F">
        <w:t>Pokud je příjemce plátcem DPH a má v konkrétním případě nárok na uplatnění odpočtu DPH na vstupu podle zákona č. 235/2004 Sb., o dani z přidané hodnoty, ve znění pozdějších předpisů, uvede všechny uznatelné výdaje bez DPH (DPH není pro příjemce uznatelným výdajem) a neprodleně vrátí poskytovateli finanční prostředky odpovídající odpočtu DPH, a to až do výše odpovídající částce DPH obsažené v poskytnuté dotaci, vypočítané koeficientem podle zákona o DPH (ve znění k okamžiku uplatnění odpočtu DPH na vstupu).</w:t>
      </w:r>
    </w:p>
    <w:p w14:paraId="3D3CEABC" w14:textId="77777777" w:rsidR="00D972F8" w:rsidRPr="0079590F" w:rsidRDefault="00D972F8" w:rsidP="00D972F8">
      <w:pPr>
        <w:numPr>
          <w:ilvl w:val="0"/>
          <w:numId w:val="5"/>
        </w:numPr>
        <w:spacing w:after="120" w:line="240" w:lineRule="auto"/>
        <w:ind w:left="426"/>
      </w:pPr>
      <w:r w:rsidRPr="0079590F">
        <w:t xml:space="preserve">Pokud se příjemce stane plátcem DPH po ukončení a vyhodnocení projektu, a uplatní v konkrétním případě nárok na odpočet DPH na vstupu, je povinen neprodleně předložit nové vyúčtování, ve kterém vykáže uznatelné výdaje projektu bez DPH, a neprodleně předložit nové vyúčtování, ve kterém vykáže uznatelné výdaje projektu bez DPH, a neprodleně vrátí poskytovateli finanční prostředky odpovídající částce bez DPH obsažené v poskytnuté dotaci, vypočítané koeficientem podle zákona o DPH (ve znění k okamžiku uplatnění odpočtu DPH).        </w:t>
      </w:r>
    </w:p>
    <w:p w14:paraId="6505F5A0" w14:textId="77777777" w:rsidR="00D972F8" w:rsidRPr="0079590F" w:rsidRDefault="00D972F8" w:rsidP="00D972F8">
      <w:pPr>
        <w:numPr>
          <w:ilvl w:val="0"/>
          <w:numId w:val="5"/>
        </w:numPr>
        <w:spacing w:after="120" w:line="240" w:lineRule="auto"/>
        <w:ind w:left="426"/>
      </w:pPr>
      <w:r w:rsidRPr="0079590F">
        <w:t xml:space="preserve">Je-li příjemce veřejným zadavatelem nebo splní-li příjemce definici zadavatele podle zákona č. 137/2006 Sb., o veřejných zakázkách, ve znění pozdějších předpisů, je dále povinen postupovat při výběru dodavatele podle tohoto zákona. </w:t>
      </w:r>
    </w:p>
    <w:p w14:paraId="30ACF855" w14:textId="77777777" w:rsidR="00D972F8" w:rsidRPr="0079590F" w:rsidRDefault="00D972F8" w:rsidP="00D972F8">
      <w:pPr>
        <w:numPr>
          <w:ilvl w:val="0"/>
          <w:numId w:val="5"/>
        </w:numPr>
        <w:spacing w:after="120" w:line="240" w:lineRule="auto"/>
        <w:ind w:left="426"/>
      </w:pPr>
      <w:r w:rsidRPr="0079590F">
        <w:t xml:space="preserve">Příjemce je povinen vést účetnictví v souladu s obecně platnými předpisy, zejména zákonem č. 563/1991 Sb., o účetnictví, ve znění pozdějších předpisů, </w:t>
      </w:r>
      <w:r w:rsidRPr="0079590F">
        <w:rPr>
          <w:b/>
        </w:rPr>
        <w:t>a zajistit vedení účetnictví o poskytnuté dotaci řádně a odděleně</w:t>
      </w:r>
      <w:r w:rsidRPr="0079590F">
        <w:t>. Příjemce, který nevede účetnictví podle tohoto zákona, je povinen vést daňovou evidenci podle zákona č. 586/1992 Sb., o daních z příjmů, ve znění pozdějších předpisů. Není-li příjemce osobou povinnou vést účetnictví ani daňovou evidenci, předloží v rámci vyúčtování dotace poskytovateli složku s originály všech dokladů, prokazujících plnění dle této smlouvy.</w:t>
      </w:r>
    </w:p>
    <w:p w14:paraId="76BF9C5C" w14:textId="77777777" w:rsidR="00D972F8" w:rsidRPr="0079590F" w:rsidRDefault="00D972F8" w:rsidP="00D972F8">
      <w:pPr>
        <w:numPr>
          <w:ilvl w:val="0"/>
          <w:numId w:val="5"/>
        </w:numPr>
        <w:spacing w:after="120" w:line="240" w:lineRule="auto"/>
        <w:ind w:left="426"/>
      </w:pPr>
      <w:r w:rsidRPr="0079590F">
        <w:t>Příjemce bez dalšího umožní poskytovateli nahlédnout do všech dokumentů uvedených v odst. 9.</w:t>
      </w:r>
    </w:p>
    <w:p w14:paraId="2FDE5A34" w14:textId="77777777" w:rsidR="00D972F8" w:rsidRPr="0079590F" w:rsidRDefault="00D972F8" w:rsidP="00D972F8">
      <w:pPr>
        <w:numPr>
          <w:ilvl w:val="0"/>
          <w:numId w:val="5"/>
        </w:numPr>
        <w:spacing w:after="120" w:line="240" w:lineRule="auto"/>
        <w:ind w:left="426"/>
      </w:pPr>
      <w:r w:rsidRPr="0079590F">
        <w:rPr>
          <w:b/>
        </w:rPr>
        <w:t>Příjemce je povinen označit originály účetních dokladů, prokazujících použití dotace, číslem této smlouvy nebo slovy dotace města Dvůr Králové nad Labem či obdobně, a to před vyhotovením kopie.</w:t>
      </w:r>
      <w:r w:rsidRPr="0079590F">
        <w:t xml:space="preserve"> U účetních dokladů, které nejsou plně hrazeny z dotace, je třeba uvést, výši částek z dotace.  </w:t>
      </w:r>
    </w:p>
    <w:p w14:paraId="00373C36" w14:textId="77777777" w:rsidR="00D972F8" w:rsidRPr="0079590F" w:rsidRDefault="00D972F8" w:rsidP="00D972F8">
      <w:pPr>
        <w:numPr>
          <w:ilvl w:val="0"/>
          <w:numId w:val="5"/>
        </w:numPr>
        <w:spacing w:after="120" w:line="240" w:lineRule="auto"/>
        <w:ind w:left="426"/>
      </w:pPr>
      <w:r w:rsidRPr="0079590F">
        <w:rPr>
          <w:b/>
        </w:rPr>
        <w:t>Příjemce je povinen při prezentaci projektu uvádět město Dvůr Králové nad Labem jako poskytovatele části finančních prostředků.</w:t>
      </w:r>
      <w:r w:rsidRPr="0079590F">
        <w:t xml:space="preserve"> Touto smlouvou se dává souhlas s použitím znaku města k propagaci projektu.</w:t>
      </w:r>
    </w:p>
    <w:p w14:paraId="620D8363" w14:textId="77777777" w:rsidR="00D972F8" w:rsidRPr="0079590F" w:rsidRDefault="00D972F8" w:rsidP="00D972F8">
      <w:pPr>
        <w:numPr>
          <w:ilvl w:val="0"/>
          <w:numId w:val="5"/>
        </w:numPr>
        <w:spacing w:after="120" w:line="240" w:lineRule="auto"/>
        <w:ind w:left="426"/>
        <w:rPr>
          <w:b/>
        </w:rPr>
      </w:pPr>
      <w:r w:rsidRPr="0079590F">
        <w:t xml:space="preserve">Příjemce je povinen předložit poskytovateli finanční vyúčtování celé částky poskytnuté dotace </w:t>
      </w:r>
      <w:r w:rsidRPr="0079590F">
        <w:rPr>
          <w:b/>
        </w:rPr>
        <w:t>nejpozději do 2</w:t>
      </w:r>
      <w:r>
        <w:rPr>
          <w:b/>
        </w:rPr>
        <w:t>0</w:t>
      </w:r>
      <w:r w:rsidRPr="0079590F">
        <w:rPr>
          <w:b/>
        </w:rPr>
        <w:t>.01.202</w:t>
      </w:r>
      <w:r>
        <w:rPr>
          <w:b/>
        </w:rPr>
        <w:t>7</w:t>
      </w:r>
      <w:r w:rsidRPr="0079590F">
        <w:t xml:space="preserve">. Vyúčtováním dotace se rozumí předání formuláře pro vyúčtování (formulář je dostupný na internetových stránkách poskytovatele - www.mudk.cz) a doložení kopií účetních dokladů (faktury doložené dokladem o úhradě, pokladní doklady apod.) prokazujících využití dotace v souladu se smluvními podmínkami. Pokud je smlouva uzavřena na více projektů </w:t>
      </w:r>
      <w:r w:rsidRPr="0079590F">
        <w:lastRenderedPageBreak/>
        <w:t xml:space="preserve">současně, bude předložen pro každý projekt samostatný formulář pro vyúčtování. Pokud bude mít příjemce více jak 20 účetních dokladů, jimiž dokládá splnění smluvních podmínek, předloží poskytovateli pouze seznam těchto dokladů. Seznam dokladů obsahuje alespoň č. dokladu; identifikační údaje osoby, která ho vystavila; výši peněžního plnění; předmět využití. Dále příjemce poskytovateli sdělí, na jaké adrese jsou tyto doklady uloženy a doloží čestným prohlášením, že </w:t>
      </w:r>
      <w:r w:rsidRPr="0079590F">
        <w:rPr>
          <w:b/>
        </w:rPr>
        <w:t>tyto doklady označil slovy „dotace města Dvůr Králové nad Labem“ či obdobně nebo číslem této smlouvy.</w:t>
      </w:r>
    </w:p>
    <w:p w14:paraId="3B764768" w14:textId="77777777" w:rsidR="00D972F8" w:rsidRPr="0079590F" w:rsidRDefault="00D972F8" w:rsidP="00D972F8">
      <w:pPr>
        <w:numPr>
          <w:ilvl w:val="0"/>
          <w:numId w:val="5"/>
        </w:numPr>
        <w:spacing w:after="120" w:line="240" w:lineRule="auto"/>
        <w:ind w:left="426"/>
      </w:pPr>
      <w:r w:rsidRPr="0079590F">
        <w:t xml:space="preserve">Příjemce je povinen nejpozději k termínu předložení finančního vyúčtování dotace vrátit případnou nepoužitou část dotace převodem na účet poskytovatele, který je uvedený u specifikace smluvních stran této smlouvy. Pokud je nějaký výdaj financován z jiného zdroje, není způsobilým výdajem pro předmětnou dotaci. Tímto ustanovením není dotčena povinnost příjemce podílet se na projektu vlastními prostředky v dohodnutém rozsahu, je-li taková povinnost stanovena. O případném vrácení dotace bude příjemce poskytovatele předem písemně informovat. </w:t>
      </w:r>
    </w:p>
    <w:p w14:paraId="439E2BDC" w14:textId="77777777" w:rsidR="00D972F8" w:rsidRPr="0079590F" w:rsidRDefault="00D972F8" w:rsidP="00D972F8">
      <w:pPr>
        <w:numPr>
          <w:ilvl w:val="0"/>
          <w:numId w:val="5"/>
        </w:numPr>
        <w:spacing w:after="120" w:line="240" w:lineRule="auto"/>
        <w:ind w:left="426"/>
      </w:pPr>
      <w:r w:rsidRPr="0079590F">
        <w:t>Vyúčtování je příjemce povinen podat v tištěné podobě prostřednictvím podatelny Městského úřadu Dvůr Králové nad Labem, to platí i v případě dílčího vyúčtování.</w:t>
      </w:r>
    </w:p>
    <w:p w14:paraId="260570EA" w14:textId="77777777" w:rsidR="00D972F8" w:rsidRPr="0079590F" w:rsidRDefault="00D972F8" w:rsidP="00D972F8">
      <w:pPr>
        <w:numPr>
          <w:ilvl w:val="0"/>
          <w:numId w:val="5"/>
        </w:numPr>
        <w:spacing w:after="120" w:line="240" w:lineRule="auto"/>
        <w:ind w:left="426"/>
        <w:rPr>
          <w:szCs w:val="22"/>
        </w:rPr>
      </w:pPr>
      <w:r w:rsidRPr="0079590F">
        <w:rPr>
          <w:szCs w:val="22"/>
        </w:rPr>
        <w:t>K vyúčtování budou doloženy takové přílohy, kterými bude prokázána realizace projektu (fotografie, tiskové zprávy, prezenční listiny či jiné přílohy).</w:t>
      </w:r>
    </w:p>
    <w:p w14:paraId="39C97A41" w14:textId="77777777" w:rsidR="00D972F8" w:rsidRPr="0079590F" w:rsidRDefault="00D972F8" w:rsidP="00D972F8">
      <w:pPr>
        <w:numPr>
          <w:ilvl w:val="0"/>
          <w:numId w:val="5"/>
        </w:numPr>
        <w:spacing w:after="120" w:line="240" w:lineRule="auto"/>
        <w:ind w:left="425" w:hanging="357"/>
      </w:pPr>
      <w:r w:rsidRPr="0079590F">
        <w:t>Příjemce je povinen archivovat veškeré dokumenty a účetní doklady související s poskytnutou dotací po dobu deseti let od ukončení akce.</w:t>
      </w:r>
    </w:p>
    <w:p w14:paraId="0163E0C4" w14:textId="77777777" w:rsidR="00D972F8" w:rsidRDefault="00D972F8" w:rsidP="00D972F8">
      <w:pPr>
        <w:pStyle w:val="Nadpis2"/>
        <w:ind w:left="0" w:firstLine="0"/>
        <w:jc w:val="center"/>
        <w:rPr>
          <w:b w:val="0"/>
        </w:rPr>
      </w:pPr>
      <w:r>
        <w:rPr>
          <w:b w:val="0"/>
        </w:rPr>
        <w:t>5. Č</w:t>
      </w:r>
      <w:r w:rsidRPr="00C32209">
        <w:rPr>
          <w:b w:val="0"/>
        </w:rPr>
        <w:t>lánek</w:t>
      </w:r>
    </w:p>
    <w:p w14:paraId="6FB267D0" w14:textId="77777777" w:rsidR="00D972F8" w:rsidRPr="00A72984" w:rsidRDefault="00D972F8" w:rsidP="00D972F8">
      <w:pPr>
        <w:pStyle w:val="Odstavecseseznamem"/>
        <w:spacing w:after="120"/>
        <w:ind w:left="0" w:firstLine="0"/>
        <w:jc w:val="center"/>
        <w:rPr>
          <w:bCs/>
          <w:color w:val="CD1316"/>
          <w:sz w:val="24"/>
        </w:rPr>
      </w:pPr>
      <w:r w:rsidRPr="00A72984">
        <w:rPr>
          <w:bCs/>
          <w:color w:val="CD1316"/>
          <w:sz w:val="24"/>
        </w:rPr>
        <w:t>Změny v projektech, změny účelu dotace, zánik příjemce s likvidací</w:t>
      </w:r>
    </w:p>
    <w:p w14:paraId="2A4581A3" w14:textId="77777777" w:rsidR="00D972F8" w:rsidRDefault="00D972F8" w:rsidP="00D972F8">
      <w:pPr>
        <w:pStyle w:val="Odstavecseseznamem"/>
        <w:spacing w:after="120"/>
        <w:ind w:left="0" w:firstLine="0"/>
        <w:rPr>
          <w:rFonts w:ascii="Calibri" w:hAnsi="Calibri" w:cs="Calibri"/>
          <w:sz w:val="22"/>
        </w:rPr>
      </w:pPr>
    </w:p>
    <w:p w14:paraId="478B1EF5" w14:textId="77777777" w:rsidR="00D972F8" w:rsidRPr="00A72984" w:rsidRDefault="00D972F8" w:rsidP="00D972F8">
      <w:pPr>
        <w:numPr>
          <w:ilvl w:val="0"/>
          <w:numId w:val="3"/>
        </w:numPr>
        <w:spacing w:after="120" w:line="240" w:lineRule="auto"/>
        <w:ind w:left="357" w:hanging="357"/>
      </w:pPr>
      <w:r w:rsidRPr="00A72984">
        <w:t>Příjemce je povinen průběžně a prokazatelným způsobem informovat poskytovatele o všech změnách souvisejících s projektem (např. změna termínu projektu, změna statutárního orgánu, zánik příjemce, sloučení s jiným příjemcem apod.) vyjma změn uvedených v odst. 2 tohoto článku, nejpozději do 5 pracovních dnů ode dne, kdy se o změnách dozvěděl.</w:t>
      </w:r>
    </w:p>
    <w:p w14:paraId="3F2F878D" w14:textId="77777777" w:rsidR="00D972F8" w:rsidRPr="00A72984" w:rsidRDefault="00D972F8" w:rsidP="00D972F8">
      <w:pPr>
        <w:numPr>
          <w:ilvl w:val="0"/>
          <w:numId w:val="3"/>
        </w:numPr>
        <w:spacing w:after="120" w:line="240" w:lineRule="auto"/>
        <w:ind w:left="357" w:hanging="357"/>
      </w:pPr>
      <w:r w:rsidRPr="00A72984">
        <w:t xml:space="preserve">Změny účelu či charakteru dotace, které vyžadují změnu smlouvy, je příjemce povinen oznámit poskytovateli prokazatelným způsobem nejméně 60 dní před ukončením realizace projektu. </w:t>
      </w:r>
    </w:p>
    <w:p w14:paraId="1D70114E" w14:textId="77777777" w:rsidR="00D972F8" w:rsidRPr="00A72984" w:rsidRDefault="00D972F8" w:rsidP="00D972F8">
      <w:pPr>
        <w:numPr>
          <w:ilvl w:val="0"/>
          <w:numId w:val="3"/>
        </w:numPr>
        <w:spacing w:after="120" w:line="240" w:lineRule="auto"/>
        <w:ind w:left="357" w:hanging="357"/>
      </w:pPr>
      <w:r w:rsidRPr="00A72984">
        <w:t>V případě, že realizace projektu byla ukončena před uzavřením smlouvy, musí příjemce tyto změny oznámit současně s podpisem smlouvy.</w:t>
      </w:r>
    </w:p>
    <w:p w14:paraId="6F549215" w14:textId="77777777" w:rsidR="00D972F8" w:rsidRPr="00A72984" w:rsidRDefault="00D972F8" w:rsidP="00D972F8">
      <w:pPr>
        <w:numPr>
          <w:ilvl w:val="0"/>
          <w:numId w:val="3"/>
        </w:numPr>
        <w:spacing w:after="120" w:line="240" w:lineRule="auto"/>
        <w:ind w:left="357" w:hanging="357"/>
      </w:pPr>
      <w:r w:rsidRPr="00A72984">
        <w:t>V případě, že dochází příjemce k zániku s likvidací, je příjemce povinen vrátit neodčerpané prostředky poskytovateli, a to nejpozději do zahájení likvidace příjemce. V případě, že v důsledku zániku příjemce není možné provést projekt, na který byla dotace poskytnuta, je příjemce povinen vrátit celou částku poskytnuté dotace poskytovateli, a to nejpozději do zahájení likvidace příjemce. Stejně tak je příjemce povinen postupovat v případě, že nastane jiná situace směřující k zániku příjemce. Pokud příjemce nevrátí do lhůty výše uvedené poskytnutou dotaci, stávají se prostředky dotace zadrženými ve smyslu 22 a násl. zákona č. 250/2000 Sb., o rozpočtových pravidlech územních rozpočtů, ve znění pozdějších předpisů a bude postupováno dle tohoto zákona a zákona č. 280/2009 Sb., daňový řád, ve znění pozdějších předpisů.</w:t>
      </w:r>
    </w:p>
    <w:p w14:paraId="1A752B0A" w14:textId="77777777" w:rsidR="00D972F8" w:rsidRDefault="00D972F8" w:rsidP="00D972F8">
      <w:pPr>
        <w:pStyle w:val="Odstavecseseznamem"/>
        <w:spacing w:after="120" w:line="240" w:lineRule="auto"/>
        <w:ind w:left="709" w:firstLine="0"/>
        <w:rPr>
          <w:szCs w:val="20"/>
        </w:rPr>
      </w:pPr>
    </w:p>
    <w:p w14:paraId="1C00D868" w14:textId="77777777" w:rsidR="00D972F8" w:rsidRPr="00C32209" w:rsidRDefault="00D972F8" w:rsidP="00D972F8">
      <w:pPr>
        <w:pStyle w:val="Nadpis2"/>
        <w:ind w:left="0" w:firstLine="0"/>
        <w:jc w:val="center"/>
        <w:rPr>
          <w:b w:val="0"/>
        </w:rPr>
      </w:pPr>
      <w:r>
        <w:rPr>
          <w:b w:val="0"/>
        </w:rPr>
        <w:t>6. Č</w:t>
      </w:r>
      <w:r w:rsidRPr="00C32209">
        <w:rPr>
          <w:b w:val="0"/>
        </w:rPr>
        <w:t>lánek</w:t>
      </w:r>
    </w:p>
    <w:p w14:paraId="677AC2FA" w14:textId="77777777" w:rsidR="00D972F8" w:rsidRPr="00C16623" w:rsidRDefault="00D972F8" w:rsidP="00D972F8">
      <w:pPr>
        <w:pStyle w:val="Nadpis2"/>
        <w:jc w:val="center"/>
        <w:rPr>
          <w:b w:val="0"/>
        </w:rPr>
      </w:pPr>
      <w:r w:rsidRPr="00C32209">
        <w:rPr>
          <w:b w:val="0"/>
        </w:rPr>
        <w:t>Kontrola</w:t>
      </w:r>
    </w:p>
    <w:p w14:paraId="6B96EFAC" w14:textId="77777777" w:rsidR="00D972F8" w:rsidRPr="00A72984" w:rsidRDefault="00D972F8" w:rsidP="00D972F8">
      <w:pPr>
        <w:numPr>
          <w:ilvl w:val="0"/>
          <w:numId w:val="1"/>
        </w:numPr>
        <w:tabs>
          <w:tab w:val="num" w:pos="360"/>
        </w:tabs>
        <w:spacing w:after="120" w:line="240" w:lineRule="auto"/>
        <w:ind w:left="357" w:hanging="357"/>
      </w:pPr>
      <w:r w:rsidRPr="00A72984">
        <w:t>Příslušné orgány poskytovatele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128/2000 Sb., o obcích, ve znění pozdějších předpisů, zákonem č. 250/2000 Sb., o rozpočtových pravidlech územních rozpočtů, ve znění pozdějších předpisů.</w:t>
      </w:r>
    </w:p>
    <w:p w14:paraId="1875872F" w14:textId="77777777" w:rsidR="00D972F8" w:rsidRPr="00A72984" w:rsidRDefault="00D972F8" w:rsidP="00D972F8">
      <w:pPr>
        <w:numPr>
          <w:ilvl w:val="0"/>
          <w:numId w:val="1"/>
        </w:numPr>
        <w:tabs>
          <w:tab w:val="num" w:pos="360"/>
        </w:tabs>
        <w:spacing w:after="120" w:line="240" w:lineRule="auto"/>
        <w:ind w:left="357" w:hanging="357"/>
      </w:pPr>
      <w:r w:rsidRPr="00A72984">
        <w:lastRenderedPageBreak/>
        <w:t xml:space="preserve">Příjemce je povinen poskytnout součinnost při výkonu kontrolní činnosti dle odst. 1 tohoto článku a předložit kdykoliv na vyžádání k nahlédnutí kontrolním orgánům poskytovatele originály účetních dokladů, prokazujících využití finančních prostředků v souladu s účelem projektů. Dále je příjemce povinen umožnit kontrolním orgánům kontrolu hospodaření s prostředky poskytovatele a účetnictví projektů včetně vazby na účetnictví </w:t>
      </w:r>
      <w:proofErr w:type="gramStart"/>
      <w:r w:rsidRPr="00A72984">
        <w:t>příjemce</w:t>
      </w:r>
      <w:proofErr w:type="gramEnd"/>
      <w:r w:rsidRPr="00A72984">
        <w:t xml:space="preserve"> a to po dobu 10 let od data ukončení projektů.</w:t>
      </w:r>
    </w:p>
    <w:p w14:paraId="6FCFC68D" w14:textId="77777777" w:rsidR="00D972F8" w:rsidRPr="00A72984" w:rsidRDefault="00D972F8" w:rsidP="00D972F8">
      <w:pPr>
        <w:numPr>
          <w:ilvl w:val="0"/>
          <w:numId w:val="1"/>
        </w:numPr>
        <w:tabs>
          <w:tab w:val="num" w:pos="360"/>
        </w:tabs>
        <w:spacing w:after="120" w:line="240" w:lineRule="auto"/>
        <w:ind w:left="357" w:hanging="357"/>
      </w:pPr>
      <w:r w:rsidRPr="00A72984">
        <w:t>Za pravdivost i správnost finančního vyúčtování dotace odpovídá osoba oprávněná jednat jménem příjemce, která tuto skutečnost ve finančním vyúčtování dotace písemně potvrdí.</w:t>
      </w:r>
    </w:p>
    <w:p w14:paraId="1100FD12" w14:textId="77777777" w:rsidR="00D972F8" w:rsidRDefault="00D972F8" w:rsidP="00D972F8">
      <w:pPr>
        <w:pStyle w:val="Odstavecseseznamem"/>
        <w:spacing w:after="120" w:line="240" w:lineRule="auto"/>
        <w:ind w:left="709" w:firstLine="0"/>
        <w:rPr>
          <w:szCs w:val="20"/>
        </w:rPr>
      </w:pPr>
    </w:p>
    <w:p w14:paraId="6DF95A1A" w14:textId="77777777" w:rsidR="00D972F8" w:rsidRDefault="00D972F8" w:rsidP="00D972F8">
      <w:pPr>
        <w:pStyle w:val="Nadpis2"/>
        <w:ind w:left="0" w:firstLine="0"/>
        <w:jc w:val="center"/>
        <w:rPr>
          <w:b w:val="0"/>
        </w:rPr>
      </w:pPr>
      <w:r>
        <w:rPr>
          <w:b w:val="0"/>
        </w:rPr>
        <w:t>7. Článek</w:t>
      </w:r>
    </w:p>
    <w:p w14:paraId="12028AFD" w14:textId="77777777" w:rsidR="00D972F8" w:rsidRPr="00815A20" w:rsidRDefault="00D972F8" w:rsidP="00D972F8">
      <w:pPr>
        <w:pStyle w:val="Nadpis2"/>
        <w:ind w:left="360" w:firstLine="0"/>
        <w:jc w:val="center"/>
        <w:rPr>
          <w:b w:val="0"/>
        </w:rPr>
      </w:pPr>
      <w:r w:rsidRPr="00815A20">
        <w:rPr>
          <w:b w:val="0"/>
        </w:rPr>
        <w:t>Důsledky porušení povinností příjemce</w:t>
      </w:r>
    </w:p>
    <w:p w14:paraId="069AC2FC" w14:textId="77777777" w:rsidR="00D972F8" w:rsidRPr="005A2E42" w:rsidRDefault="00D972F8" w:rsidP="00D972F8">
      <w:pPr>
        <w:pStyle w:val="Odstavecseseznamem"/>
        <w:numPr>
          <w:ilvl w:val="0"/>
          <w:numId w:val="9"/>
        </w:numPr>
        <w:spacing w:before="100" w:beforeAutospacing="1" w:after="100" w:afterAutospacing="1" w:line="240" w:lineRule="auto"/>
        <w:ind w:left="426" w:hanging="426"/>
        <w:rPr>
          <w:szCs w:val="20"/>
        </w:rPr>
      </w:pPr>
      <w:r w:rsidRPr="005A2E42">
        <w:rPr>
          <w:szCs w:val="20"/>
        </w:rPr>
        <w:t>V případě, že příjemce po ukončení akce/činnosti, nejpozději do 3</w:t>
      </w:r>
      <w:r>
        <w:rPr>
          <w:szCs w:val="20"/>
        </w:rPr>
        <w:t>1</w:t>
      </w:r>
      <w:r w:rsidRPr="005A2E42">
        <w:rPr>
          <w:szCs w:val="20"/>
        </w:rPr>
        <w:t>.</w:t>
      </w:r>
      <w:r>
        <w:rPr>
          <w:szCs w:val="20"/>
        </w:rPr>
        <w:t>12</w:t>
      </w:r>
      <w:r w:rsidRPr="005A2E42">
        <w:rPr>
          <w:szCs w:val="20"/>
        </w:rPr>
        <w:t>.202</w:t>
      </w:r>
      <w:r>
        <w:rPr>
          <w:szCs w:val="20"/>
        </w:rPr>
        <w:t>6</w:t>
      </w:r>
      <w:r w:rsidRPr="005A2E42">
        <w:rPr>
          <w:szCs w:val="20"/>
        </w:rPr>
        <w:t xml:space="preserve"> nevrátí převodem na účet poskytovatele </w:t>
      </w:r>
      <w:r w:rsidRPr="001E7832">
        <w:rPr>
          <w:b/>
          <w:szCs w:val="20"/>
        </w:rPr>
        <w:t>nevyčerpané prostředky dotace,</w:t>
      </w:r>
      <w:r w:rsidRPr="005A2E42">
        <w:rPr>
          <w:szCs w:val="20"/>
        </w:rPr>
        <w:t xml:space="preserve"> považují se tyto prostředky za zadržené ve smyslu zákona o rozpočtových pravidlech územních rozpočtů. Příjemce je v takovém případě povinen poskytovateli vrátit tyto zadržené prostředky.</w:t>
      </w:r>
    </w:p>
    <w:p w14:paraId="7A37046D" w14:textId="77777777" w:rsidR="00D972F8" w:rsidRPr="005A2E42" w:rsidRDefault="00D972F8" w:rsidP="00D972F8">
      <w:pPr>
        <w:pStyle w:val="Odstavecseseznamem"/>
        <w:numPr>
          <w:ilvl w:val="0"/>
          <w:numId w:val="9"/>
        </w:numPr>
        <w:spacing w:before="100" w:beforeAutospacing="1" w:after="100" w:afterAutospacing="1" w:line="240" w:lineRule="auto"/>
        <w:ind w:left="426" w:hanging="426"/>
        <w:rPr>
          <w:szCs w:val="20"/>
        </w:rPr>
      </w:pPr>
      <w:r w:rsidRPr="005A2E42">
        <w:rPr>
          <w:szCs w:val="20"/>
        </w:rPr>
        <w:t>V případě neoprávněného použití dotace nebo její části je příjemce povinen poskytnutou dotaci, případně její část, k níž se neoprávněné použití vztahuje, vrátit na účet poskytovatele. Prostředky se považují za neoprávněné použité počínaje dnem, kdy byly použity v rozporu s touto smlouvou.</w:t>
      </w:r>
    </w:p>
    <w:p w14:paraId="2BB1C35C" w14:textId="77777777" w:rsidR="00D972F8" w:rsidRPr="005A2E42" w:rsidRDefault="00D972F8" w:rsidP="00D972F8">
      <w:pPr>
        <w:pStyle w:val="Odstavecseseznamem"/>
        <w:numPr>
          <w:ilvl w:val="0"/>
          <w:numId w:val="9"/>
        </w:numPr>
        <w:spacing w:before="100" w:beforeAutospacing="1" w:after="100" w:afterAutospacing="1" w:line="240" w:lineRule="auto"/>
        <w:ind w:left="426" w:hanging="426"/>
        <w:rPr>
          <w:szCs w:val="20"/>
        </w:rPr>
      </w:pPr>
      <w:r w:rsidRPr="005A2E42">
        <w:rPr>
          <w:szCs w:val="20"/>
        </w:rPr>
        <w:t>Pokud se příjemce dopustí porušení rozpočtové kázně, poskytovatel postupuje dle § 22 zákona č. 250/2000 Sb., o rozpočtových pravidlech územních rozpočtů, ve znění pozdějších předpisů.</w:t>
      </w:r>
    </w:p>
    <w:p w14:paraId="5DA05A57" w14:textId="77777777" w:rsidR="00D972F8" w:rsidRPr="005A2E42" w:rsidRDefault="00D972F8" w:rsidP="00D972F8">
      <w:pPr>
        <w:pStyle w:val="Odstavecseseznamem"/>
        <w:numPr>
          <w:ilvl w:val="0"/>
          <w:numId w:val="9"/>
        </w:numPr>
        <w:spacing w:before="100" w:beforeAutospacing="1" w:after="100" w:afterAutospacing="1" w:line="240" w:lineRule="auto"/>
        <w:ind w:left="426" w:hanging="426"/>
        <w:rPr>
          <w:szCs w:val="20"/>
        </w:rPr>
      </w:pPr>
      <w:r w:rsidRPr="005A2E42">
        <w:rPr>
          <w:szCs w:val="20"/>
        </w:rPr>
        <w:t>Dotace či její části se považují za vrácené dnem, kdy byly připsány na účet poskytovatele.</w:t>
      </w:r>
    </w:p>
    <w:p w14:paraId="6BB6A51A" w14:textId="77777777" w:rsidR="00D972F8" w:rsidRPr="005073D4" w:rsidRDefault="00D972F8" w:rsidP="00D972F8">
      <w:pPr>
        <w:pStyle w:val="Odstavecseseznamem"/>
        <w:numPr>
          <w:ilvl w:val="0"/>
          <w:numId w:val="9"/>
        </w:numPr>
        <w:spacing w:before="100" w:beforeAutospacing="1" w:after="100" w:afterAutospacing="1" w:line="240" w:lineRule="auto"/>
        <w:ind w:left="426" w:hanging="426"/>
        <w:rPr>
          <w:szCs w:val="20"/>
        </w:rPr>
      </w:pPr>
      <w:r w:rsidRPr="005073D4">
        <w:rPr>
          <w:szCs w:val="20"/>
        </w:rPr>
        <w:t>Veškeré platby, jako důsledky porušení závazků, provede příjemce formou bezhotovostního převodu na účet poskytovatele, v termínu a na číslo účtu, které budou příjemci sděleny poskytovatelem.</w:t>
      </w:r>
    </w:p>
    <w:p w14:paraId="58E8CD0E" w14:textId="77777777" w:rsidR="00D972F8" w:rsidRDefault="00D972F8" w:rsidP="00D972F8">
      <w:pPr>
        <w:pStyle w:val="Nadpis2"/>
        <w:ind w:left="360" w:firstLine="0"/>
        <w:jc w:val="center"/>
        <w:rPr>
          <w:b w:val="0"/>
        </w:rPr>
      </w:pPr>
      <w:r>
        <w:rPr>
          <w:b w:val="0"/>
        </w:rPr>
        <w:t>8. Čl</w:t>
      </w:r>
      <w:r w:rsidRPr="00C32209">
        <w:rPr>
          <w:b w:val="0"/>
        </w:rPr>
        <w:t>ánek</w:t>
      </w:r>
    </w:p>
    <w:p w14:paraId="760F809A" w14:textId="77777777" w:rsidR="00D972F8" w:rsidRPr="00FE1534" w:rsidRDefault="00D972F8" w:rsidP="00D972F8">
      <w:pPr>
        <w:pStyle w:val="Odstavecseseznamem"/>
        <w:spacing w:after="120"/>
        <w:ind w:firstLine="0"/>
        <w:jc w:val="center"/>
        <w:rPr>
          <w:bCs/>
          <w:color w:val="CD1316"/>
          <w:sz w:val="24"/>
        </w:rPr>
      </w:pPr>
      <w:r w:rsidRPr="005073D4">
        <w:rPr>
          <w:bCs/>
          <w:color w:val="CD1316"/>
          <w:sz w:val="24"/>
        </w:rPr>
        <w:t>Ukončení smlouvy, výpověď smlouvy a sankce</w:t>
      </w:r>
    </w:p>
    <w:p w14:paraId="4BC59113" w14:textId="77777777" w:rsidR="00D972F8" w:rsidRDefault="00D972F8" w:rsidP="00D972F8">
      <w:pPr>
        <w:pStyle w:val="Odstavecseseznamem"/>
        <w:spacing w:after="120" w:line="240" w:lineRule="auto"/>
        <w:ind w:left="851" w:firstLine="0"/>
        <w:rPr>
          <w:szCs w:val="20"/>
        </w:rPr>
      </w:pPr>
    </w:p>
    <w:p w14:paraId="755B6CED" w14:textId="77777777" w:rsidR="00D972F8" w:rsidRPr="00FE1534" w:rsidRDefault="00D972F8" w:rsidP="00D972F8">
      <w:pPr>
        <w:numPr>
          <w:ilvl w:val="0"/>
          <w:numId w:val="2"/>
        </w:numPr>
        <w:spacing w:after="120" w:line="240" w:lineRule="auto"/>
        <w:ind w:hanging="357"/>
        <w:rPr>
          <w:szCs w:val="20"/>
        </w:rPr>
      </w:pPr>
      <w:r>
        <w:rPr>
          <w:szCs w:val="20"/>
        </w:rPr>
        <w:t>Z</w:t>
      </w:r>
      <w:r w:rsidRPr="00FE1534">
        <w:rPr>
          <w:szCs w:val="20"/>
        </w:rPr>
        <w:t>ávazkový vztah založený touto smlouvou lze ukončit na základě dohody smluvních stran nebo výpovědí.</w:t>
      </w:r>
    </w:p>
    <w:p w14:paraId="4F6EB6EF" w14:textId="77777777" w:rsidR="00D972F8" w:rsidRPr="00FE1534" w:rsidRDefault="00D972F8" w:rsidP="00D972F8">
      <w:pPr>
        <w:numPr>
          <w:ilvl w:val="0"/>
          <w:numId w:val="2"/>
        </w:numPr>
        <w:spacing w:after="120" w:line="240" w:lineRule="auto"/>
        <w:ind w:hanging="357"/>
        <w:rPr>
          <w:szCs w:val="20"/>
        </w:rPr>
      </w:pPr>
      <w:r w:rsidRPr="00FE1534">
        <w:rPr>
          <w:szCs w:val="20"/>
        </w:rPr>
        <w:t>Dojde-li ze strany příjemce k závažnému porušení smlouvy nebo dotačního programu, jde o porušení rozpočtové kázně ve smyslu § 22 zákona č. 250/2000 Sb., a poskytovatel je oprávněn tuto smlouvu vypovědět.</w:t>
      </w:r>
    </w:p>
    <w:p w14:paraId="656CCBF5" w14:textId="77777777" w:rsidR="00D972F8" w:rsidRPr="00FE1534" w:rsidRDefault="00D972F8" w:rsidP="00D972F8">
      <w:pPr>
        <w:keepNext/>
        <w:keepLines/>
        <w:numPr>
          <w:ilvl w:val="0"/>
          <w:numId w:val="2"/>
        </w:numPr>
        <w:spacing w:after="0" w:line="240" w:lineRule="auto"/>
        <w:ind w:hanging="357"/>
        <w:rPr>
          <w:szCs w:val="20"/>
        </w:rPr>
      </w:pPr>
      <w:r w:rsidRPr="00FE1534">
        <w:rPr>
          <w:szCs w:val="20"/>
        </w:rPr>
        <w:t>Závažným porušením se rozumí:</w:t>
      </w:r>
    </w:p>
    <w:p w14:paraId="19D96DBE" w14:textId="77777777" w:rsidR="00D972F8" w:rsidRPr="00FE1534" w:rsidRDefault="00D972F8" w:rsidP="00D972F8">
      <w:pPr>
        <w:numPr>
          <w:ilvl w:val="1"/>
          <w:numId w:val="6"/>
        </w:numPr>
        <w:spacing w:after="0" w:line="240" w:lineRule="auto"/>
        <w:rPr>
          <w:szCs w:val="20"/>
        </w:rPr>
      </w:pPr>
      <w:r w:rsidRPr="00FE1534">
        <w:rPr>
          <w:szCs w:val="20"/>
        </w:rPr>
        <w:t>realizace akce v rozporu s právními předpisy, např. příjemce, je-li zadavatelem podle zákona č. 137/2006 Sb., o veřejných zakázkách, ve znění pozdějších předpisů, nerealizuje veřejné zakázky v souladu s tímto zákonem,</w:t>
      </w:r>
    </w:p>
    <w:p w14:paraId="4553CF8A" w14:textId="77777777" w:rsidR="00D972F8" w:rsidRPr="00FE1534" w:rsidRDefault="00D972F8" w:rsidP="00D972F8">
      <w:pPr>
        <w:numPr>
          <w:ilvl w:val="1"/>
          <w:numId w:val="6"/>
        </w:numPr>
        <w:spacing w:after="0" w:line="240" w:lineRule="auto"/>
        <w:rPr>
          <w:szCs w:val="20"/>
        </w:rPr>
      </w:pPr>
      <w:r w:rsidRPr="00FE1534">
        <w:rPr>
          <w:szCs w:val="20"/>
        </w:rPr>
        <w:t>použití dotace (případně její části) v rozporu s účelem, který je stanoven touto smlouvou a dotačním programem,</w:t>
      </w:r>
    </w:p>
    <w:p w14:paraId="3B4DBFD8" w14:textId="77777777" w:rsidR="00D972F8" w:rsidRPr="00FE1534" w:rsidRDefault="00D972F8" w:rsidP="00D972F8">
      <w:pPr>
        <w:numPr>
          <w:ilvl w:val="1"/>
          <w:numId w:val="6"/>
        </w:numPr>
        <w:spacing w:after="0" w:line="240" w:lineRule="auto"/>
        <w:rPr>
          <w:szCs w:val="20"/>
        </w:rPr>
      </w:pPr>
      <w:r w:rsidRPr="00FE1534">
        <w:rPr>
          <w:szCs w:val="20"/>
        </w:rPr>
        <w:t>neumožnění provedení kontroly dle čl. 5 této smlouvy,</w:t>
      </w:r>
    </w:p>
    <w:p w14:paraId="30C58BB9" w14:textId="77777777" w:rsidR="00D972F8" w:rsidRPr="00FE1534" w:rsidRDefault="00D972F8" w:rsidP="00D972F8">
      <w:pPr>
        <w:numPr>
          <w:ilvl w:val="1"/>
          <w:numId w:val="6"/>
        </w:numPr>
        <w:spacing w:after="0" w:line="240" w:lineRule="auto"/>
        <w:rPr>
          <w:szCs w:val="20"/>
        </w:rPr>
      </w:pPr>
      <w:r w:rsidRPr="00FE1534">
        <w:rPr>
          <w:szCs w:val="20"/>
        </w:rPr>
        <w:t>nedodržení právních předpisů souvisejících s poskytnutím a čerpáním dotace,</w:t>
      </w:r>
    </w:p>
    <w:p w14:paraId="258E1246" w14:textId="77777777" w:rsidR="00D972F8" w:rsidRPr="00FE1534" w:rsidRDefault="00D972F8" w:rsidP="00D972F8">
      <w:pPr>
        <w:numPr>
          <w:ilvl w:val="1"/>
          <w:numId w:val="6"/>
        </w:numPr>
        <w:spacing w:after="0" w:line="240" w:lineRule="auto"/>
        <w:ind w:left="714" w:hanging="357"/>
        <w:rPr>
          <w:szCs w:val="20"/>
        </w:rPr>
      </w:pPr>
      <w:r w:rsidRPr="00FE1534">
        <w:rPr>
          <w:szCs w:val="20"/>
        </w:rPr>
        <w:t>uvedení nepravdivých a nesprávných údajů v žádosti o dotaci ke dni jejího podání,</w:t>
      </w:r>
    </w:p>
    <w:p w14:paraId="565FC7A4" w14:textId="77777777" w:rsidR="00D972F8" w:rsidRPr="00FE1534" w:rsidRDefault="00D972F8" w:rsidP="00D972F8">
      <w:pPr>
        <w:numPr>
          <w:ilvl w:val="1"/>
          <w:numId w:val="6"/>
        </w:numPr>
        <w:spacing w:after="120" w:line="240" w:lineRule="auto"/>
        <w:ind w:left="714" w:hanging="357"/>
        <w:rPr>
          <w:szCs w:val="20"/>
        </w:rPr>
      </w:pPr>
      <w:r w:rsidRPr="00FE1534">
        <w:rPr>
          <w:szCs w:val="20"/>
        </w:rPr>
        <w:t xml:space="preserve">nepředložení vyúčtování krom případů, kde je zdržení ze závažných důvodů. </w:t>
      </w:r>
    </w:p>
    <w:p w14:paraId="337AD1F8" w14:textId="77777777" w:rsidR="00D972F8" w:rsidRDefault="00D972F8" w:rsidP="00D972F8">
      <w:pPr>
        <w:numPr>
          <w:ilvl w:val="0"/>
          <w:numId w:val="2"/>
        </w:numPr>
        <w:spacing w:after="0" w:line="240" w:lineRule="auto"/>
        <w:ind w:left="357" w:hanging="357"/>
        <w:rPr>
          <w:szCs w:val="20"/>
        </w:rPr>
      </w:pPr>
      <w:r w:rsidRPr="00FE1534">
        <w:rPr>
          <w:szCs w:val="20"/>
        </w:rPr>
        <w:t xml:space="preserve">Méně závažným porušením se rozumí níže uvedené důvody, kdy poskytovatel stanovil nižší odvod ve výši </w:t>
      </w:r>
      <w:proofErr w:type="gramStart"/>
      <w:r w:rsidRPr="00FE1534">
        <w:rPr>
          <w:szCs w:val="20"/>
        </w:rPr>
        <w:t>1%</w:t>
      </w:r>
      <w:proofErr w:type="gramEnd"/>
      <w:r w:rsidRPr="00FE1534">
        <w:rPr>
          <w:szCs w:val="20"/>
        </w:rPr>
        <w:t xml:space="preserve"> z poskytnuté předmětné dotace, přičemž minimální částka odvodu je 200 Kč a maximální 10.000 Kč:</w:t>
      </w:r>
    </w:p>
    <w:p w14:paraId="09D5E672" w14:textId="77777777" w:rsidR="00D972F8" w:rsidRDefault="00D972F8" w:rsidP="00D972F8">
      <w:pPr>
        <w:spacing w:after="0" w:line="240" w:lineRule="auto"/>
        <w:ind w:left="357" w:firstLine="0"/>
        <w:rPr>
          <w:szCs w:val="20"/>
        </w:rPr>
      </w:pPr>
      <w:r w:rsidRPr="00FE1534">
        <w:rPr>
          <w:szCs w:val="20"/>
        </w:rPr>
        <w:t xml:space="preserve">a) </w:t>
      </w:r>
      <w:r w:rsidRPr="00FE1534">
        <w:rPr>
          <w:szCs w:val="20"/>
        </w:rPr>
        <w:tab/>
        <w:t>administrativní pochybení spočívající v pozdním vyúčtování,</w:t>
      </w:r>
    </w:p>
    <w:p w14:paraId="6DF66499" w14:textId="77777777" w:rsidR="00D972F8" w:rsidRDefault="00D972F8" w:rsidP="00D972F8">
      <w:pPr>
        <w:spacing w:after="0" w:line="240" w:lineRule="auto"/>
        <w:ind w:left="357" w:firstLine="0"/>
        <w:rPr>
          <w:szCs w:val="20"/>
        </w:rPr>
      </w:pPr>
      <w:r w:rsidRPr="00FE1534">
        <w:rPr>
          <w:szCs w:val="20"/>
        </w:rPr>
        <w:t xml:space="preserve">b) </w:t>
      </w:r>
      <w:r w:rsidRPr="00FE1534">
        <w:rPr>
          <w:szCs w:val="20"/>
        </w:rPr>
        <w:tab/>
        <w:t>pochybení zapříčiněné živelní pohromou,</w:t>
      </w:r>
    </w:p>
    <w:p w14:paraId="207E42D6" w14:textId="77777777" w:rsidR="00D972F8" w:rsidRPr="00FE1534" w:rsidRDefault="00D972F8" w:rsidP="00D972F8">
      <w:pPr>
        <w:spacing w:after="0" w:line="240" w:lineRule="auto"/>
        <w:ind w:left="357" w:firstLine="0"/>
        <w:rPr>
          <w:szCs w:val="20"/>
        </w:rPr>
      </w:pPr>
      <w:r w:rsidRPr="00FE1534">
        <w:rPr>
          <w:szCs w:val="20"/>
        </w:rPr>
        <w:t xml:space="preserve">c) </w:t>
      </w:r>
      <w:r w:rsidRPr="00FE1534">
        <w:rPr>
          <w:szCs w:val="20"/>
        </w:rPr>
        <w:tab/>
        <w:t>státem změněné nebo zapříčiněné,</w:t>
      </w:r>
    </w:p>
    <w:p w14:paraId="26D6CBF5" w14:textId="77777777" w:rsidR="00D972F8" w:rsidRPr="00FE1534" w:rsidRDefault="00D972F8" w:rsidP="00D972F8">
      <w:pPr>
        <w:spacing w:after="120"/>
        <w:ind w:left="360"/>
        <w:rPr>
          <w:szCs w:val="20"/>
        </w:rPr>
      </w:pPr>
      <w:r w:rsidRPr="00FE1534">
        <w:rPr>
          <w:szCs w:val="20"/>
        </w:rPr>
        <w:t xml:space="preserve">d) </w:t>
      </w:r>
      <w:r w:rsidRPr="00FE1534">
        <w:rPr>
          <w:szCs w:val="20"/>
        </w:rPr>
        <w:tab/>
        <w:t>nesplnění vkladu vlastních zdrojů k datu předložení vyúčtování, uvedeném ve smlouvě.</w:t>
      </w:r>
    </w:p>
    <w:p w14:paraId="195B4308" w14:textId="77777777" w:rsidR="00D972F8" w:rsidRPr="00FE1534" w:rsidRDefault="00D972F8" w:rsidP="00D972F8">
      <w:pPr>
        <w:numPr>
          <w:ilvl w:val="0"/>
          <w:numId w:val="2"/>
        </w:numPr>
        <w:spacing w:after="120" w:line="240" w:lineRule="auto"/>
        <w:ind w:hanging="357"/>
        <w:rPr>
          <w:szCs w:val="20"/>
        </w:rPr>
      </w:pPr>
      <w:r w:rsidRPr="00FE1534">
        <w:rPr>
          <w:szCs w:val="20"/>
        </w:rPr>
        <w:lastRenderedPageBreak/>
        <w:t xml:space="preserve">V případě, že příjemce nebude projekt realizovat, je kterákoli ze smluvních stran oprávněna smlouvu vypovědět. </w:t>
      </w:r>
    </w:p>
    <w:p w14:paraId="5D275941" w14:textId="77777777" w:rsidR="00D972F8" w:rsidRPr="00FE1534" w:rsidRDefault="00D972F8" w:rsidP="00D972F8">
      <w:pPr>
        <w:numPr>
          <w:ilvl w:val="0"/>
          <w:numId w:val="2"/>
        </w:numPr>
        <w:spacing w:after="120" w:line="240" w:lineRule="auto"/>
        <w:ind w:hanging="357"/>
        <w:rPr>
          <w:szCs w:val="20"/>
        </w:rPr>
      </w:pPr>
      <w:r w:rsidRPr="00FE1534">
        <w:rPr>
          <w:szCs w:val="20"/>
        </w:rPr>
        <w:t xml:space="preserve">Smluvní strany se dohodly, že v případě výpovědi smlouvy kteroukoli ze smluvních stran, vrátí příjemce poskytovateli celkovou výši dotace do 15 dnů od doručení výpovědi smlouvy. Nevrátí-li příjemce dotaci v tomto termínu, považují se tyto finanční prostředky za zadržené. O vrácení dotace bude příjemce předem písemně informovat poskytovatele. </w:t>
      </w:r>
    </w:p>
    <w:p w14:paraId="4997FA2A" w14:textId="77777777" w:rsidR="00D972F8" w:rsidRPr="00FE1534" w:rsidRDefault="00D972F8" w:rsidP="00D972F8">
      <w:pPr>
        <w:numPr>
          <w:ilvl w:val="0"/>
          <w:numId w:val="2"/>
        </w:numPr>
        <w:spacing w:after="120" w:line="240" w:lineRule="auto"/>
        <w:ind w:hanging="357"/>
        <w:rPr>
          <w:szCs w:val="20"/>
        </w:rPr>
      </w:pPr>
      <w:r w:rsidRPr="00FE1534">
        <w:rPr>
          <w:szCs w:val="20"/>
        </w:rPr>
        <w:t>Dnem účinnosti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 po ukončení smlouvy.</w:t>
      </w:r>
    </w:p>
    <w:p w14:paraId="6664F825" w14:textId="77777777" w:rsidR="00D972F8" w:rsidRPr="00FE1534" w:rsidRDefault="00D972F8" w:rsidP="00D972F8">
      <w:pPr>
        <w:numPr>
          <w:ilvl w:val="0"/>
          <w:numId w:val="2"/>
        </w:numPr>
        <w:spacing w:after="120" w:line="240" w:lineRule="auto"/>
        <w:ind w:hanging="357"/>
        <w:rPr>
          <w:szCs w:val="20"/>
        </w:rPr>
      </w:pPr>
      <w:r w:rsidRPr="00FE1534">
        <w:rPr>
          <w:szCs w:val="20"/>
        </w:rPr>
        <w:t>Výpověď smlouvy se nedotýká nároku na náhradu škody vzniklé porušením smlouvy.</w:t>
      </w:r>
    </w:p>
    <w:p w14:paraId="4A9089F1" w14:textId="77777777" w:rsidR="00D972F8" w:rsidRPr="00FE1534" w:rsidRDefault="00D972F8" w:rsidP="00D972F8">
      <w:pPr>
        <w:numPr>
          <w:ilvl w:val="0"/>
          <w:numId w:val="2"/>
        </w:numPr>
        <w:spacing w:after="120" w:line="240" w:lineRule="auto"/>
        <w:ind w:hanging="357"/>
        <w:rPr>
          <w:szCs w:val="20"/>
        </w:rPr>
      </w:pPr>
      <w:r w:rsidRPr="00FE1534">
        <w:rPr>
          <w:szCs w:val="20"/>
        </w:rPr>
        <w:t>Výpověď smlouvy musí být učiněna písemnou formou a musí v ní být uveden důvod výpovědi. Výpověď smlouvy je účinná a platná od jejího doručení druhé smluvní straně. V případě pochybností se má za to, že je doručena 10. den od jejího odeslání.</w:t>
      </w:r>
    </w:p>
    <w:p w14:paraId="2608CEF9" w14:textId="77777777" w:rsidR="00D972F8" w:rsidRDefault="00D972F8" w:rsidP="00D972F8">
      <w:pPr>
        <w:pStyle w:val="Odstavecseseznamem"/>
        <w:spacing w:after="120" w:line="240" w:lineRule="auto"/>
        <w:ind w:left="1080" w:firstLine="0"/>
        <w:rPr>
          <w:szCs w:val="20"/>
        </w:rPr>
      </w:pPr>
    </w:p>
    <w:p w14:paraId="3AF8F9EE" w14:textId="77777777" w:rsidR="00D972F8" w:rsidRPr="00C32209" w:rsidRDefault="00D972F8" w:rsidP="00D972F8">
      <w:pPr>
        <w:pStyle w:val="Nadpis2"/>
        <w:ind w:left="0" w:firstLine="0"/>
        <w:jc w:val="center"/>
        <w:rPr>
          <w:b w:val="0"/>
        </w:rPr>
      </w:pPr>
      <w:r>
        <w:rPr>
          <w:b w:val="0"/>
        </w:rPr>
        <w:t>9. Č</w:t>
      </w:r>
      <w:r w:rsidRPr="00C32209">
        <w:rPr>
          <w:b w:val="0"/>
        </w:rPr>
        <w:t>lánek</w:t>
      </w:r>
    </w:p>
    <w:p w14:paraId="7C98E045" w14:textId="77777777" w:rsidR="00D972F8" w:rsidRDefault="00D972F8" w:rsidP="00D972F8">
      <w:pPr>
        <w:pStyle w:val="Nadpis2"/>
        <w:spacing w:after="0" w:line="240" w:lineRule="auto"/>
        <w:jc w:val="center"/>
        <w:rPr>
          <w:b w:val="0"/>
        </w:rPr>
      </w:pPr>
      <w:r w:rsidRPr="00C32209">
        <w:rPr>
          <w:b w:val="0"/>
        </w:rPr>
        <w:t>Závěrečná ustanovení</w:t>
      </w:r>
    </w:p>
    <w:p w14:paraId="0FE0BBD8" w14:textId="77777777" w:rsidR="00D972F8" w:rsidRPr="002F0858" w:rsidRDefault="00D972F8" w:rsidP="00D972F8">
      <w:pPr>
        <w:spacing w:after="100" w:afterAutospacing="1" w:line="240" w:lineRule="auto"/>
      </w:pPr>
    </w:p>
    <w:p w14:paraId="3B92FBDA" w14:textId="77777777" w:rsidR="00D972F8" w:rsidRDefault="00D972F8" w:rsidP="00D972F8">
      <w:pPr>
        <w:pStyle w:val="Odstavecseseznamem"/>
        <w:numPr>
          <w:ilvl w:val="0"/>
          <w:numId w:val="10"/>
        </w:numPr>
        <w:spacing w:after="0" w:line="240" w:lineRule="auto"/>
        <w:ind w:left="567" w:hanging="425"/>
        <w:rPr>
          <w:szCs w:val="20"/>
        </w:rPr>
      </w:pPr>
      <w:r w:rsidRPr="00171E5E">
        <w:rPr>
          <w:szCs w:val="20"/>
        </w:rPr>
        <w:t>Smlouva nabývá platnosti podpisem obou smluvních stran. Tato smlouva nabývá účinnosti dnem uveřejnění v registru smluv. Zveřejnění zajistí město Dvůr Králové nad Labem.</w:t>
      </w:r>
    </w:p>
    <w:p w14:paraId="10D49E62" w14:textId="77777777" w:rsidR="00D972F8" w:rsidRDefault="00D972F8" w:rsidP="00D972F8">
      <w:pPr>
        <w:pStyle w:val="Odstavecseseznamem"/>
        <w:numPr>
          <w:ilvl w:val="0"/>
          <w:numId w:val="10"/>
        </w:numPr>
        <w:spacing w:after="0" w:line="240" w:lineRule="auto"/>
        <w:ind w:left="567" w:hanging="425"/>
        <w:rPr>
          <w:szCs w:val="20"/>
        </w:rPr>
      </w:pPr>
      <w:r w:rsidRPr="00171E5E">
        <w:rPr>
          <w:szCs w:val="20"/>
        </w:rPr>
        <w:t xml:space="preserve">Příjemce souhlasí se zveřejněním všech údajů uvedených v této smlouvě a údajů týkajících se projektu podle zákona č. 106/1999 Sb., o svobodném přístupu k informacím, ve znění pozdějších předpisů. </w:t>
      </w:r>
    </w:p>
    <w:p w14:paraId="47CCD451" w14:textId="77777777" w:rsidR="00D972F8" w:rsidRDefault="00D972F8" w:rsidP="00D972F8">
      <w:pPr>
        <w:pStyle w:val="Odstavecseseznamem"/>
        <w:numPr>
          <w:ilvl w:val="0"/>
          <w:numId w:val="10"/>
        </w:numPr>
        <w:spacing w:after="0" w:line="240" w:lineRule="auto"/>
        <w:ind w:left="567" w:hanging="425"/>
        <w:rPr>
          <w:szCs w:val="20"/>
        </w:rPr>
      </w:pPr>
      <w:r w:rsidRPr="00171E5E">
        <w:rPr>
          <w:szCs w:val="20"/>
        </w:rPr>
        <w:t>Tato smlouva nabývá platnosti a účinnosti dnem podpisu oběma smluvními stranami.</w:t>
      </w:r>
    </w:p>
    <w:p w14:paraId="17FA028B" w14:textId="77777777" w:rsidR="00D972F8" w:rsidRDefault="00D972F8" w:rsidP="00D972F8">
      <w:pPr>
        <w:pStyle w:val="Odstavecseseznamem"/>
        <w:numPr>
          <w:ilvl w:val="0"/>
          <w:numId w:val="10"/>
        </w:numPr>
        <w:spacing w:after="0" w:line="240" w:lineRule="auto"/>
        <w:ind w:left="567" w:hanging="425"/>
        <w:rPr>
          <w:szCs w:val="20"/>
        </w:rPr>
      </w:pPr>
      <w:r w:rsidRPr="00171E5E">
        <w:rPr>
          <w:szCs w:val="20"/>
        </w:rPr>
        <w:t>Jakékoli změny této smlouvy lze provádět pouze formou písemných, postupně číslovaných dodatků na základě dohody obou smluvních stran.</w:t>
      </w:r>
    </w:p>
    <w:p w14:paraId="6D403D2D" w14:textId="77777777" w:rsidR="00D972F8" w:rsidRDefault="00D972F8" w:rsidP="00D972F8">
      <w:pPr>
        <w:pStyle w:val="Odstavecseseznamem"/>
        <w:numPr>
          <w:ilvl w:val="0"/>
          <w:numId w:val="10"/>
        </w:numPr>
        <w:spacing w:after="0" w:line="240" w:lineRule="auto"/>
        <w:ind w:left="567" w:hanging="425"/>
        <w:rPr>
          <w:szCs w:val="20"/>
        </w:rPr>
      </w:pPr>
      <w:r w:rsidRPr="00171E5E">
        <w:rPr>
          <w:szCs w:val="20"/>
        </w:rPr>
        <w:t>Vztahy touto smlouvou neupravené se řídí ustanoveními § 159 a násl. zákona č. 500/2004 Sb., správní řád, ve znění pozdějších předpisů, a příslušnými ustanoveními zákona č. 89/2012 Sb., občanský zákoník, v platném znění.</w:t>
      </w:r>
    </w:p>
    <w:p w14:paraId="5477C768" w14:textId="77777777" w:rsidR="00D972F8" w:rsidRDefault="00D972F8" w:rsidP="00D972F8">
      <w:pPr>
        <w:pStyle w:val="Odstavecseseznamem"/>
        <w:numPr>
          <w:ilvl w:val="0"/>
          <w:numId w:val="10"/>
        </w:numPr>
        <w:spacing w:after="0" w:line="240" w:lineRule="auto"/>
        <w:ind w:left="567" w:hanging="425"/>
        <w:rPr>
          <w:szCs w:val="20"/>
        </w:rPr>
      </w:pPr>
      <w:r w:rsidRPr="00171E5E">
        <w:rPr>
          <w:szCs w:val="20"/>
        </w:rPr>
        <w:t>Tato smlouva je sepsána ve dvou vyhotoveních, z nichž jedno je určeno pro poskytovatele a jedno pro příjemce.</w:t>
      </w:r>
    </w:p>
    <w:p w14:paraId="1229B587" w14:textId="77777777" w:rsidR="00D972F8" w:rsidRDefault="00D972F8" w:rsidP="00D972F8">
      <w:pPr>
        <w:pStyle w:val="Odstavecseseznamem"/>
        <w:numPr>
          <w:ilvl w:val="0"/>
          <w:numId w:val="10"/>
        </w:numPr>
        <w:spacing w:after="0" w:line="240" w:lineRule="auto"/>
        <w:ind w:left="567" w:hanging="425"/>
        <w:rPr>
          <w:szCs w:val="20"/>
        </w:rPr>
      </w:pPr>
      <w:r w:rsidRPr="00171E5E">
        <w:rPr>
          <w:szCs w:val="20"/>
        </w:rPr>
        <w:t>Příjemce prohlašuje, že má po celou dobu dotačního řízení k dispozici svou žádost a podmínky dotačního programu. Příjemce se zavazuje tyto podmínky dodržovat.</w:t>
      </w:r>
    </w:p>
    <w:p w14:paraId="6525C03A" w14:textId="77777777" w:rsidR="00D972F8" w:rsidRDefault="00D972F8" w:rsidP="00D972F8">
      <w:pPr>
        <w:pStyle w:val="Odstavecseseznamem"/>
        <w:numPr>
          <w:ilvl w:val="0"/>
          <w:numId w:val="10"/>
        </w:numPr>
        <w:spacing w:after="0" w:line="240" w:lineRule="auto"/>
        <w:ind w:left="567" w:hanging="425"/>
        <w:rPr>
          <w:szCs w:val="20"/>
        </w:rPr>
      </w:pPr>
      <w:r w:rsidRPr="00171E5E">
        <w:rPr>
          <w:szCs w:val="20"/>
        </w:rPr>
        <w:t>Smluvní strany prohlašují, že tato smlouva byla sepsána na základě pravdivých údajů, podle jejich svobodné a vážné vůle a na důkaz toho připojují své vlastnoruční podpisy.</w:t>
      </w:r>
    </w:p>
    <w:p w14:paraId="744C5625" w14:textId="77777777" w:rsidR="00D972F8" w:rsidRPr="00171E5E" w:rsidRDefault="00D972F8" w:rsidP="00D972F8">
      <w:pPr>
        <w:pStyle w:val="Odstavecseseznamem"/>
        <w:numPr>
          <w:ilvl w:val="0"/>
          <w:numId w:val="10"/>
        </w:numPr>
        <w:spacing w:after="0" w:line="240" w:lineRule="auto"/>
        <w:ind w:left="567" w:hanging="425"/>
        <w:rPr>
          <w:szCs w:val="20"/>
        </w:rPr>
      </w:pPr>
      <w:r w:rsidRPr="00171E5E">
        <w:rPr>
          <w:szCs w:val="20"/>
        </w:rPr>
        <w:t>Příjemce svým podpisem stvrzuje správnost veškerých údajů uvedených v záhlaví této smlouvy.</w:t>
      </w:r>
    </w:p>
    <w:p w14:paraId="07226E6B" w14:textId="2F692D9F" w:rsidR="00D972F8" w:rsidRPr="00D0690A" w:rsidRDefault="00D972F8" w:rsidP="00D0690A">
      <w:pPr>
        <w:pStyle w:val="Odstavecseseznamem"/>
        <w:numPr>
          <w:ilvl w:val="0"/>
          <w:numId w:val="10"/>
        </w:numPr>
        <w:spacing w:after="120" w:line="240" w:lineRule="auto"/>
        <w:ind w:left="567" w:hanging="567"/>
        <w:rPr>
          <w:szCs w:val="20"/>
        </w:rPr>
      </w:pPr>
      <w:r w:rsidRPr="00D0690A">
        <w:rPr>
          <w:szCs w:val="20"/>
        </w:rPr>
        <w:t xml:space="preserve">Tato smlouva byla schválena Radou města Dvůr Králové nad Labem usnesením č. </w:t>
      </w:r>
      <w:r w:rsidR="00D0690A" w:rsidRPr="00A2326C">
        <w:rPr>
          <w:rFonts w:ascii="Calibri" w:hAnsi="Calibri" w:cs="Calibri"/>
          <w:bCs/>
          <w:sz w:val="22"/>
          <w:szCs w:val="22"/>
        </w:rPr>
        <w:t>R/148/</w:t>
      </w:r>
      <w:proofErr w:type="gramStart"/>
      <w:r w:rsidR="00D0690A" w:rsidRPr="00A2326C">
        <w:rPr>
          <w:rFonts w:ascii="Calibri" w:hAnsi="Calibri" w:cs="Calibri"/>
          <w:bCs/>
          <w:sz w:val="22"/>
          <w:szCs w:val="22"/>
        </w:rPr>
        <w:t>2026 - 106</w:t>
      </w:r>
      <w:proofErr w:type="gramEnd"/>
      <w:r w:rsidR="00D0690A" w:rsidRPr="00A2326C">
        <w:rPr>
          <w:rFonts w:ascii="Calibri" w:hAnsi="Calibri" w:cs="Calibri"/>
          <w:bCs/>
          <w:sz w:val="22"/>
          <w:szCs w:val="22"/>
        </w:rPr>
        <w:t>.</w:t>
      </w:r>
      <w:r w:rsidR="00D0690A">
        <w:rPr>
          <w:rFonts w:ascii="Calibri" w:hAnsi="Calibri" w:cs="Calibri"/>
          <w:bCs/>
          <w:sz w:val="22"/>
          <w:szCs w:val="22"/>
        </w:rPr>
        <w:t xml:space="preserve"> RM</w:t>
      </w:r>
      <w:r w:rsidR="00D0690A" w:rsidRPr="00A2326C">
        <w:rPr>
          <w:rFonts w:ascii="Calibri" w:hAnsi="Calibri" w:cs="Calibri"/>
          <w:bCs/>
          <w:sz w:val="22"/>
          <w:szCs w:val="22"/>
        </w:rPr>
        <w:t xml:space="preserve"> ze dne 19.3.</w:t>
      </w:r>
      <w:r w:rsidR="00D0690A" w:rsidRPr="00A2326C">
        <w:rPr>
          <w:szCs w:val="20"/>
        </w:rPr>
        <w:t>2026.</w:t>
      </w:r>
    </w:p>
    <w:p w14:paraId="5739C75A" w14:textId="77777777" w:rsidR="00D0690A" w:rsidRDefault="00D0690A" w:rsidP="00D972F8">
      <w:pPr>
        <w:spacing w:after="120" w:line="240" w:lineRule="auto"/>
        <w:ind w:left="0" w:firstLine="0"/>
        <w:rPr>
          <w:szCs w:val="20"/>
        </w:rPr>
      </w:pPr>
    </w:p>
    <w:p w14:paraId="4EF2B891" w14:textId="1307DD0D" w:rsidR="00D972F8" w:rsidRDefault="00D972F8" w:rsidP="00D972F8">
      <w:pPr>
        <w:spacing w:after="120" w:line="240" w:lineRule="auto"/>
        <w:ind w:left="0" w:firstLine="0"/>
        <w:rPr>
          <w:szCs w:val="20"/>
        </w:rPr>
      </w:pPr>
      <w:r w:rsidRPr="00171E5E">
        <w:rPr>
          <w:szCs w:val="20"/>
        </w:rPr>
        <w:t xml:space="preserve">Ve Dvoře Králové nad Labem dne </w:t>
      </w:r>
      <w:r w:rsidR="00454F10">
        <w:rPr>
          <w:szCs w:val="20"/>
        </w:rPr>
        <w:t>22.5.2026</w:t>
      </w:r>
    </w:p>
    <w:p w14:paraId="509F6745" w14:textId="77777777" w:rsidR="00D972F8" w:rsidRDefault="00D972F8" w:rsidP="00D972F8">
      <w:pPr>
        <w:spacing w:after="120" w:line="240" w:lineRule="auto"/>
        <w:ind w:left="360" w:firstLine="0"/>
        <w:rPr>
          <w:szCs w:val="20"/>
        </w:rPr>
      </w:pPr>
    </w:p>
    <w:p w14:paraId="0E499EAE" w14:textId="77777777" w:rsidR="00D972F8" w:rsidRDefault="00D972F8" w:rsidP="00D972F8">
      <w:pPr>
        <w:spacing w:after="120" w:line="240" w:lineRule="auto"/>
        <w:ind w:left="360" w:firstLine="0"/>
        <w:rPr>
          <w:szCs w:val="20"/>
        </w:rPr>
      </w:pPr>
    </w:p>
    <w:p w14:paraId="3959402B" w14:textId="77777777" w:rsidR="00D972F8" w:rsidRDefault="00D972F8" w:rsidP="00D972F8">
      <w:pPr>
        <w:spacing w:after="120" w:line="240" w:lineRule="auto"/>
        <w:ind w:left="360" w:firstLine="0"/>
        <w:rPr>
          <w:szCs w:val="20"/>
        </w:rPr>
      </w:pPr>
    </w:p>
    <w:p w14:paraId="2FFF8BFC" w14:textId="77777777" w:rsidR="00D972F8" w:rsidRDefault="00D972F8" w:rsidP="00D972F8">
      <w:pPr>
        <w:tabs>
          <w:tab w:val="center" w:pos="1701"/>
          <w:tab w:val="center" w:pos="4820"/>
          <w:tab w:val="center" w:pos="8222"/>
        </w:tabs>
        <w:spacing w:after="0" w:line="240" w:lineRule="auto"/>
        <w:ind w:left="-6" w:hanging="11"/>
        <w:rPr>
          <w:rFonts w:ascii="Calibri" w:hAnsi="Calibri" w:cs="Calibri"/>
        </w:rPr>
      </w:pPr>
      <w:r w:rsidRPr="006B1D43">
        <w:rPr>
          <w:rFonts w:ascii="Calibri" w:hAnsi="Calibri" w:cs="Calibri"/>
        </w:rPr>
        <w:t>..………………….....…</w:t>
      </w:r>
      <w:r>
        <w:rPr>
          <w:rFonts w:ascii="Calibri" w:hAnsi="Calibri" w:cs="Calibri"/>
        </w:rPr>
        <w:t>……</w:t>
      </w:r>
      <w:r w:rsidR="00062774">
        <w:rPr>
          <w:rFonts w:ascii="Calibri" w:hAnsi="Calibri" w:cs="Calibri"/>
        </w:rPr>
        <w:t>..</w:t>
      </w:r>
      <w:r w:rsidRPr="006B1D43">
        <w:rPr>
          <w:rFonts w:ascii="Calibri" w:hAnsi="Calibri" w:cs="Calibri"/>
        </w:rPr>
        <w:tab/>
      </w:r>
      <w:r w:rsidRPr="006B1D43">
        <w:rPr>
          <w:rFonts w:ascii="Calibri" w:hAnsi="Calibri" w:cs="Calibri"/>
        </w:rPr>
        <w:tab/>
        <w:t>……...............................</w:t>
      </w:r>
    </w:p>
    <w:p w14:paraId="79AA1EA1" w14:textId="327FD57F" w:rsidR="00062774" w:rsidRDefault="00D972F8" w:rsidP="00062774">
      <w:pPr>
        <w:tabs>
          <w:tab w:val="center" w:pos="4820"/>
          <w:tab w:val="center" w:pos="8222"/>
        </w:tabs>
        <w:spacing w:after="0" w:line="240" w:lineRule="auto"/>
        <w:ind w:left="4820" w:hanging="4837"/>
      </w:pPr>
      <w:r w:rsidRPr="00FE1534">
        <w:t>Ing. Jan Jarolím</w:t>
      </w:r>
      <w:r w:rsidR="00454F10">
        <w:t xml:space="preserve"> </w:t>
      </w:r>
      <w:proofErr w:type="spellStart"/>
      <w:r w:rsidR="00454F10">
        <w:t>v.r</w:t>
      </w:r>
      <w:proofErr w:type="spellEnd"/>
      <w:r w:rsidR="00454F10">
        <w:tab/>
      </w:r>
      <w:r w:rsidRPr="00FE1534">
        <w:tab/>
      </w:r>
      <w:r w:rsidR="00062774">
        <w:t>Kamil Studený</w:t>
      </w:r>
      <w:r w:rsidR="00454F10">
        <w:t xml:space="preserve"> v.r.</w:t>
      </w:r>
      <w:bookmarkStart w:id="1" w:name="_GoBack"/>
      <w:bookmarkEnd w:id="1"/>
      <w:r w:rsidR="00062774">
        <w:t xml:space="preserve"> </w:t>
      </w:r>
    </w:p>
    <w:p w14:paraId="0E660FC3" w14:textId="77777777" w:rsidR="00062774" w:rsidRDefault="00062774" w:rsidP="00062774">
      <w:pPr>
        <w:tabs>
          <w:tab w:val="center" w:pos="1701"/>
        </w:tabs>
        <w:spacing w:after="0" w:line="240" w:lineRule="auto"/>
        <w:ind w:left="-6" w:hanging="11"/>
      </w:pPr>
      <w:r>
        <w:t>starosta města</w:t>
      </w:r>
      <w:r>
        <w:tab/>
      </w:r>
      <w:r>
        <w:tab/>
      </w:r>
      <w:r>
        <w:tab/>
      </w:r>
      <w:r>
        <w:tab/>
      </w:r>
      <w:r>
        <w:tab/>
      </w:r>
      <w:r>
        <w:tab/>
        <w:t xml:space="preserve">                                   na základě pověření</w:t>
      </w:r>
    </w:p>
    <w:p w14:paraId="7C775652" w14:textId="77777777" w:rsidR="00D972F8" w:rsidRPr="00FE1534" w:rsidRDefault="00062774" w:rsidP="00062774">
      <w:pPr>
        <w:tabs>
          <w:tab w:val="center" w:pos="1701"/>
        </w:tabs>
        <w:spacing w:after="0" w:line="240" w:lineRule="auto"/>
        <w:ind w:left="-6" w:hanging="11"/>
      </w:pPr>
      <w:r>
        <w:t>poskytovatel</w:t>
      </w:r>
      <w:r>
        <w:tab/>
      </w:r>
      <w:r>
        <w:tab/>
      </w:r>
      <w:r>
        <w:tab/>
      </w:r>
      <w:r>
        <w:tab/>
      </w:r>
      <w:r>
        <w:tab/>
      </w:r>
      <w:r>
        <w:tab/>
      </w:r>
      <w:r>
        <w:tab/>
      </w:r>
      <w:r>
        <w:tab/>
      </w:r>
      <w:r>
        <w:tab/>
      </w:r>
      <w:r>
        <w:tab/>
        <w:t xml:space="preserve">příjemce </w:t>
      </w:r>
      <w:r w:rsidR="00D972F8" w:rsidRPr="00FE1534">
        <w:tab/>
      </w:r>
      <w:r w:rsidR="00D972F8" w:rsidRPr="00FE1534">
        <w:tab/>
      </w:r>
    </w:p>
    <w:bookmarkEnd w:id="0"/>
    <w:p w14:paraId="0937879F" w14:textId="77777777" w:rsidR="00D972F8" w:rsidRDefault="00D972F8" w:rsidP="00D972F8"/>
    <w:sectPr w:rsidR="00D972F8" w:rsidSect="009E2888">
      <w:headerReference w:type="default" r:id="rId7"/>
      <w:footerReference w:type="default" r:id="rId8"/>
      <w:pgSz w:w="11906" w:h="16838"/>
      <w:pgMar w:top="1461" w:right="1418" w:bottom="221" w:left="1416" w:header="850"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0D6EF" w14:textId="77777777" w:rsidR="00535059" w:rsidRDefault="00525A2D">
      <w:pPr>
        <w:spacing w:after="0" w:line="240" w:lineRule="auto"/>
      </w:pPr>
      <w:r>
        <w:separator/>
      </w:r>
    </w:p>
  </w:endnote>
  <w:endnote w:type="continuationSeparator" w:id="0">
    <w:p w14:paraId="08D358EC" w14:textId="77777777" w:rsidR="00535059" w:rsidRDefault="0052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4083" w14:textId="77777777" w:rsidR="009E2888" w:rsidRPr="00B67AFF" w:rsidRDefault="0085677A" w:rsidP="009E2888">
    <w:pPr>
      <w:pStyle w:val="Zpat"/>
      <w:jc w:val="left"/>
      <w:rPr>
        <w:b/>
        <w:bCs/>
        <w:color w:val="CD1316"/>
        <w:sz w:val="16"/>
        <w:szCs w:val="16"/>
      </w:rPr>
    </w:pPr>
    <w:r>
      <w:rPr>
        <w:noProof/>
      </w:rPr>
      <w:drawing>
        <wp:anchor distT="0" distB="0" distL="114300" distR="114300" simplePos="0" relativeHeight="251660288" behindDoc="1" locked="0" layoutInCell="1" allowOverlap="1" wp14:anchorId="443F4FF6" wp14:editId="4BEB6AE1">
          <wp:simplePos x="0" y="0"/>
          <wp:positionH relativeFrom="column">
            <wp:posOffset>5326962</wp:posOffset>
          </wp:positionH>
          <wp:positionV relativeFrom="paragraph">
            <wp:posOffset>194116</wp:posOffset>
          </wp:positionV>
          <wp:extent cx="469265" cy="39370"/>
          <wp:effectExtent l="0" t="0" r="698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NKA_DKNL.png"/>
                  <pic:cNvPicPr/>
                </pic:nvPicPr>
                <pic:blipFill>
                  <a:blip r:embed="rId1">
                    <a:extLst>
                      <a:ext uri="{28A0092B-C50C-407E-A947-70E740481C1C}">
                        <a14:useLocalDpi xmlns:a14="http://schemas.microsoft.com/office/drawing/2010/main" val="0"/>
                      </a:ext>
                    </a:extLst>
                  </a:blip>
                  <a:stretch>
                    <a:fillRect/>
                  </a:stretch>
                </pic:blipFill>
                <pic:spPr>
                  <a:xfrm>
                    <a:off x="0" y="0"/>
                    <a:ext cx="469265" cy="39370"/>
                  </a:xfrm>
                  <a:prstGeom prst="rect">
                    <a:avLst/>
                  </a:prstGeom>
                </pic:spPr>
              </pic:pic>
            </a:graphicData>
          </a:graphic>
          <wp14:sizeRelH relativeFrom="page">
            <wp14:pctWidth>0</wp14:pctWidth>
          </wp14:sizeRelH>
          <wp14:sizeRelV relativeFrom="page">
            <wp14:pctHeight>0</wp14:pctHeight>
          </wp14:sizeRelV>
        </wp:anchor>
      </w:drawing>
    </w:r>
    <w:r w:rsidRPr="00214C72">
      <w:rPr>
        <w:b/>
        <w:bCs/>
        <w:color w:val="CD1316"/>
        <w:sz w:val="16"/>
        <w:szCs w:val="16"/>
      </w:rPr>
      <w:fldChar w:fldCharType="begin"/>
    </w:r>
    <w:r w:rsidRPr="00214C72">
      <w:rPr>
        <w:b/>
        <w:bCs/>
        <w:color w:val="CD1316"/>
        <w:sz w:val="16"/>
        <w:szCs w:val="16"/>
      </w:rPr>
      <w:instrText>PAGE   \* MERGEFORMAT</w:instrText>
    </w:r>
    <w:r w:rsidRPr="00214C72">
      <w:rPr>
        <w:b/>
        <w:bCs/>
        <w:color w:val="CD1316"/>
        <w:sz w:val="16"/>
        <w:szCs w:val="16"/>
      </w:rPr>
      <w:fldChar w:fldCharType="separate"/>
    </w:r>
    <w:r w:rsidRPr="00214C72">
      <w:rPr>
        <w:b/>
        <w:bCs/>
        <w:color w:val="CD1316"/>
        <w:sz w:val="16"/>
        <w:szCs w:val="16"/>
      </w:rPr>
      <w:t>1</w:t>
    </w:r>
    <w:r w:rsidRPr="00214C72">
      <w:rPr>
        <w:b/>
        <w:bCs/>
        <w:color w:val="CD1316"/>
        <w:sz w:val="16"/>
        <w:szCs w:val="16"/>
      </w:rPr>
      <w:fldChar w:fldCharType="end"/>
    </w:r>
    <w:r>
      <w:rPr>
        <w:b/>
        <w:bCs/>
        <w:color w:val="CD1316"/>
        <w:sz w:val="16"/>
        <w:szCs w:val="16"/>
      </w:rPr>
      <w:tab/>
    </w:r>
    <w:r>
      <w:rPr>
        <w:b/>
        <w:bCs/>
        <w:color w:val="CD1316"/>
        <w:sz w:val="16"/>
        <w:szCs w:val="16"/>
      </w:rPr>
      <w:tab/>
      <w:t>mudk.cz</w:t>
    </w:r>
    <w:r w:rsidRPr="00995212">
      <w:rPr>
        <w:b/>
        <w:bCs/>
        <w:color w:val="CD1316"/>
        <w:sz w:val="16"/>
        <w:szCs w:val="16"/>
      </w:rPr>
      <w:br/>
    </w:r>
    <w:r w:rsidRPr="00995212">
      <w:rPr>
        <w:b/>
        <w:bCs/>
        <w:color w:val="000000" w:themeColor="text1"/>
        <w:sz w:val="16"/>
        <w:szCs w:val="16"/>
      </w:rPr>
      <w:tab/>
    </w:r>
    <w:r w:rsidRPr="00995212">
      <w:rPr>
        <w:b/>
        <w:bCs/>
        <w:color w:val="000000" w:themeColor="text1"/>
        <w:sz w:val="16"/>
        <w:szCs w:val="16"/>
      </w:rPr>
      <w:tab/>
    </w:r>
    <w:r w:rsidRPr="0010181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A9654" w14:textId="77777777" w:rsidR="00535059" w:rsidRDefault="00525A2D">
      <w:pPr>
        <w:spacing w:after="0" w:line="240" w:lineRule="auto"/>
      </w:pPr>
      <w:r>
        <w:separator/>
      </w:r>
    </w:p>
  </w:footnote>
  <w:footnote w:type="continuationSeparator" w:id="0">
    <w:p w14:paraId="3D89C35C" w14:textId="77777777" w:rsidR="00535059" w:rsidRDefault="00525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507D" w14:textId="66A41D04" w:rsidR="009E2888" w:rsidRPr="00E408ED" w:rsidRDefault="0085677A" w:rsidP="009E2888">
    <w:pPr>
      <w:pStyle w:val="Nadpis1"/>
      <w:ind w:right="23"/>
      <w:jc w:val="right"/>
      <w:rPr>
        <w:b w:val="0"/>
        <w:sz w:val="20"/>
      </w:rPr>
    </w:pPr>
    <w:r w:rsidRPr="00E408ED">
      <w:rPr>
        <w:b w:val="0"/>
        <w:sz w:val="20"/>
      </w:rPr>
      <w:t>Č. j. MUDK-ŠKS/</w:t>
    </w:r>
    <w:r w:rsidR="00D11BA6">
      <w:rPr>
        <w:b w:val="0"/>
        <w:sz w:val="20"/>
      </w:rPr>
      <w:t>20979</w:t>
    </w:r>
    <w:r w:rsidRPr="00277E87">
      <w:rPr>
        <w:b w:val="0"/>
        <w:sz w:val="20"/>
      </w:rPr>
      <w:t>-202</w:t>
    </w:r>
    <w:r>
      <w:rPr>
        <w:b w:val="0"/>
        <w:sz w:val="20"/>
      </w:rPr>
      <w:t>6</w:t>
    </w:r>
    <w:r w:rsidRPr="00277E87">
      <w:rPr>
        <w:b w:val="0"/>
        <w:sz w:val="20"/>
      </w:rPr>
      <w:t>/</w:t>
    </w:r>
    <w:proofErr w:type="spellStart"/>
    <w:r w:rsidRPr="00277E87">
      <w:rPr>
        <w:b w:val="0"/>
        <w:sz w:val="20"/>
      </w:rPr>
      <w:t>pis</w:t>
    </w:r>
    <w:proofErr w:type="spellEnd"/>
    <w:r w:rsidRPr="00277E87">
      <w:rPr>
        <w:b w:val="0"/>
        <w:sz w:val="20"/>
      </w:rPr>
      <w:t xml:space="preserve"> </w:t>
    </w:r>
    <w:r>
      <w:rPr>
        <w:b w:val="0"/>
        <w:sz w:val="20"/>
      </w:rPr>
      <w:t>2115</w:t>
    </w:r>
    <w:r w:rsidRPr="00277E87">
      <w:rPr>
        <w:b w:val="0"/>
        <w:sz w:val="20"/>
      </w:rPr>
      <w:t>-202</w:t>
    </w:r>
    <w:r>
      <w:rPr>
        <w:b w:val="0"/>
        <w:sz w:val="20"/>
      </w:rPr>
      <w:t>6</w:t>
    </w:r>
  </w:p>
  <w:p w14:paraId="0EC49E22" w14:textId="77777777" w:rsidR="009E2888" w:rsidRPr="000C77EE" w:rsidRDefault="0085677A" w:rsidP="009E2888">
    <w:pPr>
      <w:pStyle w:val="Nadpis3"/>
    </w:pPr>
    <w:r>
      <w:rPr>
        <w:noProof/>
      </w:rPr>
      <w:drawing>
        <wp:anchor distT="0" distB="0" distL="114300" distR="114300" simplePos="0" relativeHeight="251659264" behindDoc="1" locked="0" layoutInCell="1" allowOverlap="1" wp14:anchorId="26511D25" wp14:editId="10D7DCD3">
          <wp:simplePos x="0" y="0"/>
          <wp:positionH relativeFrom="column">
            <wp:posOffset>-80010</wp:posOffset>
          </wp:positionH>
          <wp:positionV relativeFrom="paragraph">
            <wp:posOffset>-330200</wp:posOffset>
          </wp:positionV>
          <wp:extent cx="1685925" cy="52155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nl_vpravo_zakladni_logo_barevne_bílé pozadí.png"/>
                  <pic:cNvPicPr/>
                </pic:nvPicPr>
                <pic:blipFill>
                  <a:blip r:embed="rId1">
                    <a:extLst>
                      <a:ext uri="{28A0092B-C50C-407E-A947-70E740481C1C}">
                        <a14:useLocalDpi xmlns:a14="http://schemas.microsoft.com/office/drawing/2010/main" val="0"/>
                      </a:ext>
                    </a:extLst>
                  </a:blip>
                  <a:stretch>
                    <a:fillRect/>
                  </a:stretch>
                </pic:blipFill>
                <pic:spPr>
                  <a:xfrm>
                    <a:off x="0" y="0"/>
                    <a:ext cx="1685925" cy="52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7456"/>
    <w:multiLevelType w:val="hybridMultilevel"/>
    <w:tmpl w:val="C08E90A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14B762C5"/>
    <w:multiLevelType w:val="multilevel"/>
    <w:tmpl w:val="6DD62122"/>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5F5037D"/>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1D432E"/>
    <w:multiLevelType w:val="hybridMultilevel"/>
    <w:tmpl w:val="F82676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D7645E"/>
    <w:multiLevelType w:val="multilevel"/>
    <w:tmpl w:val="675EE0A6"/>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583C5B"/>
    <w:multiLevelType w:val="hybridMultilevel"/>
    <w:tmpl w:val="55A4C8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B2055F"/>
    <w:multiLevelType w:val="multilevel"/>
    <w:tmpl w:val="9570515E"/>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Calibri" w:eastAsia="Times New Roman" w:hAnsi="Calibri" w:cs="Calibri"/>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956471B"/>
    <w:multiLevelType w:val="multilevel"/>
    <w:tmpl w:val="68588124"/>
    <w:lvl w:ilvl="0">
      <w:start w:val="1"/>
      <w:numFmt w:val="decimal"/>
      <w:lvlText w:val="%1."/>
      <w:lvlJc w:val="left"/>
      <w:pPr>
        <w:ind w:left="34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8" w15:restartNumberingAfterBreak="0">
    <w:nsid w:val="54551058"/>
    <w:multiLevelType w:val="multilevel"/>
    <w:tmpl w:val="0405001F"/>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2378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1"/>
  </w:num>
  <w:num w:numId="4">
    <w:abstractNumId w:val="9"/>
  </w:num>
  <w:num w:numId="5">
    <w:abstractNumId w:val="5"/>
  </w:num>
  <w:num w:numId="6">
    <w:abstractNumId w:val="6"/>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F8"/>
    <w:rsid w:val="00062774"/>
    <w:rsid w:val="00160332"/>
    <w:rsid w:val="001677DF"/>
    <w:rsid w:val="003753DA"/>
    <w:rsid w:val="00454F10"/>
    <w:rsid w:val="00525A2D"/>
    <w:rsid w:val="00535059"/>
    <w:rsid w:val="00706C1B"/>
    <w:rsid w:val="0085677A"/>
    <w:rsid w:val="00AD025A"/>
    <w:rsid w:val="00C02C90"/>
    <w:rsid w:val="00D0690A"/>
    <w:rsid w:val="00D11BA6"/>
    <w:rsid w:val="00D972F8"/>
    <w:rsid w:val="00E33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CA80"/>
  <w15:chartTrackingRefBased/>
  <w15:docId w15:val="{A23BCF6E-4387-4E81-AEB4-9D749D07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972F8"/>
    <w:pPr>
      <w:spacing w:after="247" w:line="267" w:lineRule="auto"/>
      <w:ind w:left="-5" w:hanging="10"/>
      <w:jc w:val="both"/>
    </w:pPr>
    <w:rPr>
      <w:rFonts w:ascii="Tahoma" w:eastAsia="Tahoma" w:hAnsi="Tahoma" w:cs="Tahoma"/>
      <w:color w:val="000000"/>
      <w:sz w:val="20"/>
      <w:szCs w:val="24"/>
      <w:lang w:eastAsia="cs-CZ" w:bidi="cs-CZ"/>
    </w:rPr>
  </w:style>
  <w:style w:type="paragraph" w:styleId="Nadpis1">
    <w:name w:val="heading 1"/>
    <w:basedOn w:val="Normln"/>
    <w:next w:val="Normln"/>
    <w:link w:val="Nadpis1Char"/>
    <w:uiPriority w:val="9"/>
    <w:qFormat/>
    <w:rsid w:val="00D972F8"/>
    <w:pPr>
      <w:spacing w:after="181" w:line="259" w:lineRule="auto"/>
      <w:ind w:left="0" w:firstLine="0"/>
      <w:jc w:val="left"/>
      <w:outlineLvl w:val="0"/>
    </w:pPr>
    <w:rPr>
      <w:b/>
      <w:bCs/>
      <w:color w:val="CD1316"/>
      <w:sz w:val="28"/>
    </w:rPr>
  </w:style>
  <w:style w:type="paragraph" w:styleId="Nadpis2">
    <w:name w:val="heading 2"/>
    <w:basedOn w:val="Normln"/>
    <w:next w:val="Normln"/>
    <w:link w:val="Nadpis2Char"/>
    <w:uiPriority w:val="9"/>
    <w:unhideWhenUsed/>
    <w:qFormat/>
    <w:rsid w:val="00D972F8"/>
    <w:pPr>
      <w:outlineLvl w:val="1"/>
    </w:pPr>
    <w:rPr>
      <w:b/>
      <w:bCs/>
      <w:color w:val="CD1316"/>
      <w:sz w:val="24"/>
    </w:rPr>
  </w:style>
  <w:style w:type="paragraph" w:styleId="Nadpis3">
    <w:name w:val="heading 3"/>
    <w:basedOn w:val="Nadpis2"/>
    <w:next w:val="Normln"/>
    <w:link w:val="Nadpis3Char"/>
    <w:uiPriority w:val="9"/>
    <w:unhideWhenUsed/>
    <w:qFormat/>
    <w:rsid w:val="00D972F8"/>
    <w:pPr>
      <w:jc w:val="right"/>
      <w:outlineLvl w:val="2"/>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72F8"/>
    <w:rPr>
      <w:rFonts w:ascii="Tahoma" w:eastAsia="Tahoma" w:hAnsi="Tahoma" w:cs="Tahoma"/>
      <w:b/>
      <w:bCs/>
      <w:color w:val="CD1316"/>
      <w:sz w:val="28"/>
      <w:szCs w:val="24"/>
      <w:lang w:eastAsia="cs-CZ" w:bidi="cs-CZ"/>
    </w:rPr>
  </w:style>
  <w:style w:type="character" w:customStyle="1" w:styleId="Nadpis2Char">
    <w:name w:val="Nadpis 2 Char"/>
    <w:basedOn w:val="Standardnpsmoodstavce"/>
    <w:link w:val="Nadpis2"/>
    <w:uiPriority w:val="9"/>
    <w:rsid w:val="00D972F8"/>
    <w:rPr>
      <w:rFonts w:ascii="Tahoma" w:eastAsia="Tahoma" w:hAnsi="Tahoma" w:cs="Tahoma"/>
      <w:b/>
      <w:bCs/>
      <w:color w:val="CD1316"/>
      <w:sz w:val="24"/>
      <w:szCs w:val="24"/>
      <w:lang w:eastAsia="cs-CZ" w:bidi="cs-CZ"/>
    </w:rPr>
  </w:style>
  <w:style w:type="character" w:customStyle="1" w:styleId="Nadpis3Char">
    <w:name w:val="Nadpis 3 Char"/>
    <w:basedOn w:val="Standardnpsmoodstavce"/>
    <w:link w:val="Nadpis3"/>
    <w:uiPriority w:val="9"/>
    <w:rsid w:val="00D972F8"/>
    <w:rPr>
      <w:rFonts w:ascii="Tahoma" w:eastAsia="Tahoma" w:hAnsi="Tahoma" w:cs="Tahoma"/>
      <w:b/>
      <w:bCs/>
      <w:color w:val="CD1316"/>
      <w:sz w:val="20"/>
      <w:szCs w:val="20"/>
      <w:lang w:eastAsia="cs-CZ" w:bidi="cs-CZ"/>
    </w:rPr>
  </w:style>
  <w:style w:type="paragraph" w:styleId="Zpat">
    <w:name w:val="footer"/>
    <w:basedOn w:val="Normln"/>
    <w:link w:val="ZpatChar"/>
    <w:uiPriority w:val="99"/>
    <w:unhideWhenUsed/>
    <w:rsid w:val="00D972F8"/>
    <w:pPr>
      <w:tabs>
        <w:tab w:val="center" w:pos="4536"/>
        <w:tab w:val="right" w:pos="9072"/>
      </w:tabs>
      <w:spacing w:after="0" w:line="240" w:lineRule="auto"/>
    </w:pPr>
  </w:style>
  <w:style w:type="character" w:customStyle="1" w:styleId="ZpatChar">
    <w:name w:val="Zápatí Char"/>
    <w:basedOn w:val="Standardnpsmoodstavce"/>
    <w:link w:val="Zpat"/>
    <w:uiPriority w:val="99"/>
    <w:rsid w:val="00D972F8"/>
    <w:rPr>
      <w:rFonts w:ascii="Tahoma" w:eastAsia="Tahoma" w:hAnsi="Tahoma" w:cs="Tahoma"/>
      <w:color w:val="000000"/>
      <w:sz w:val="20"/>
      <w:szCs w:val="24"/>
      <w:lang w:eastAsia="cs-CZ" w:bidi="cs-CZ"/>
    </w:rPr>
  </w:style>
  <w:style w:type="paragraph" w:styleId="Odstavecseseznamem">
    <w:name w:val="List Paragraph"/>
    <w:basedOn w:val="Normln"/>
    <w:uiPriority w:val="34"/>
    <w:qFormat/>
    <w:rsid w:val="00D972F8"/>
    <w:pPr>
      <w:ind w:left="720"/>
      <w:contextualSpacing/>
    </w:pPr>
  </w:style>
  <w:style w:type="paragraph" w:styleId="Zhlav">
    <w:name w:val="header"/>
    <w:basedOn w:val="Normln"/>
    <w:link w:val="ZhlavChar"/>
    <w:uiPriority w:val="99"/>
    <w:unhideWhenUsed/>
    <w:rsid w:val="00D11B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1BA6"/>
    <w:rPr>
      <w:rFonts w:ascii="Tahoma" w:eastAsia="Tahoma" w:hAnsi="Tahoma" w:cs="Tahoma"/>
      <w:color w:val="000000"/>
      <w:sz w:val="20"/>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2651</Words>
  <Characters>15646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Pištorová Kateřina, Mgr.</dc:creator>
  <cp:keywords/>
  <dc:description/>
  <cp:lastModifiedBy>Pištorová Kateřina, Mgr.</cp:lastModifiedBy>
  <cp:revision>2</cp:revision>
  <cp:lastPrinted>2026-03-09T07:49:00Z</cp:lastPrinted>
  <dcterms:created xsi:type="dcterms:W3CDTF">2026-05-26T12:07:00Z</dcterms:created>
  <dcterms:modified xsi:type="dcterms:W3CDTF">2026-05-26T12:07:00Z</dcterms:modified>
</cp:coreProperties>
</file>