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2AE1" w14:textId="77777777" w:rsidR="00335B8F" w:rsidRDefault="00000000">
      <w:pPr>
        <w:pStyle w:val="Zkladntext20"/>
        <w:spacing w:after="360" w:line="240" w:lineRule="auto"/>
        <w:ind w:right="640"/>
        <w:jc w:val="right"/>
        <w:rPr>
          <w:sz w:val="16"/>
          <w:szCs w:val="16"/>
        </w:rPr>
      </w:pPr>
      <w:r>
        <w:rPr>
          <w:rStyle w:val="Zkladntext2"/>
          <w:sz w:val="16"/>
          <w:szCs w:val="16"/>
        </w:rPr>
        <w:t>2026003802</w:t>
      </w:r>
    </w:p>
    <w:p w14:paraId="7C5901CE" w14:textId="77777777" w:rsidR="00335B8F" w:rsidRDefault="00000000">
      <w:pPr>
        <w:pStyle w:val="Zkladntext1"/>
        <w:spacing w:after="540" w:line="240" w:lineRule="auto"/>
        <w:jc w:val="center"/>
      </w:pPr>
      <w:r>
        <w:rPr>
          <w:rStyle w:val="Zkladntext"/>
          <w:b/>
          <w:bCs/>
        </w:rPr>
        <w:t>Dodatek č. 1</w:t>
      </w:r>
      <w:r>
        <w:rPr>
          <w:rStyle w:val="Zkladntext"/>
          <w:b/>
          <w:bCs/>
        </w:rPr>
        <w:br/>
      </w:r>
      <w:r>
        <w:rPr>
          <w:rStyle w:val="Zkladntext"/>
        </w:rPr>
        <w:t xml:space="preserve">k licenční smlouvě ze dne 31 10. 2024, / dále jen </w:t>
      </w:r>
      <w:proofErr w:type="gramStart"/>
      <w:r>
        <w:rPr>
          <w:rStyle w:val="Zkladntext"/>
        </w:rPr>
        <w:t>„ smlouva</w:t>
      </w:r>
      <w:proofErr w:type="gramEnd"/>
      <w:r>
        <w:rPr>
          <w:rStyle w:val="Zkladntext"/>
        </w:rPr>
        <w:t xml:space="preserve"> “ /, uzavřené mezi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6595"/>
      </w:tblGrid>
      <w:tr w:rsidR="00335B8F" w14:paraId="6F212A8A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270" w:type="dxa"/>
          </w:tcPr>
          <w:p w14:paraId="7DA736A4" w14:textId="77777777" w:rsidR="00335B8F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595" w:type="dxa"/>
            <w:vAlign w:val="bottom"/>
          </w:tcPr>
          <w:p w14:paraId="12E826B2" w14:textId="77777777" w:rsidR="00335B8F" w:rsidRDefault="00000000">
            <w:pPr>
              <w:pStyle w:val="Jin0"/>
              <w:spacing w:after="0" w:line="240" w:lineRule="auto"/>
              <w:ind w:left="480" w:firstLine="20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335B8F" w14:paraId="0741F85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270" w:type="dxa"/>
          </w:tcPr>
          <w:p w14:paraId="6669F2F5" w14:textId="77777777" w:rsidR="00335B8F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595" w:type="dxa"/>
          </w:tcPr>
          <w:p w14:paraId="099A808B" w14:textId="77777777" w:rsidR="00335B8F" w:rsidRDefault="00000000">
            <w:pPr>
              <w:pStyle w:val="Jin0"/>
              <w:spacing w:after="0" w:line="240" w:lineRule="auto"/>
              <w:ind w:firstLine="480"/>
            </w:pPr>
            <w:r>
              <w:rPr>
                <w:rStyle w:val="Jin"/>
              </w:rPr>
              <w:t>Kamenice 798/1 d, 625 00 Brno</w:t>
            </w:r>
          </w:p>
        </w:tc>
      </w:tr>
      <w:tr w:rsidR="00335B8F" w14:paraId="1D9F711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70" w:type="dxa"/>
            <w:vAlign w:val="bottom"/>
          </w:tcPr>
          <w:p w14:paraId="08DFE829" w14:textId="77777777" w:rsidR="00335B8F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595" w:type="dxa"/>
            <w:vAlign w:val="bottom"/>
          </w:tcPr>
          <w:p w14:paraId="10DA313B" w14:textId="77777777" w:rsidR="00335B8F" w:rsidRDefault="00000000">
            <w:pPr>
              <w:pStyle w:val="Jin0"/>
              <w:spacing w:after="0" w:line="240" w:lineRule="auto"/>
              <w:ind w:firstLine="480"/>
            </w:pPr>
            <w:r>
              <w:rPr>
                <w:rStyle w:val="Jin"/>
              </w:rPr>
              <w:t>MUDr. Hana Albrechtová, ředitelka</w:t>
            </w:r>
          </w:p>
        </w:tc>
      </w:tr>
      <w:tr w:rsidR="00335B8F" w14:paraId="1C2C3F4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70" w:type="dxa"/>
            <w:vAlign w:val="bottom"/>
          </w:tcPr>
          <w:p w14:paraId="08C22BDE" w14:textId="77777777" w:rsidR="00335B8F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595" w:type="dxa"/>
            <w:vAlign w:val="bottom"/>
          </w:tcPr>
          <w:p w14:paraId="1C199315" w14:textId="77777777" w:rsidR="00335B8F" w:rsidRDefault="00000000">
            <w:pPr>
              <w:pStyle w:val="Jin0"/>
              <w:spacing w:after="0" w:line="240" w:lineRule="auto"/>
              <w:ind w:firstLine="480"/>
            </w:pPr>
            <w:proofErr w:type="gramStart"/>
            <w:r>
              <w:rPr>
                <w:rStyle w:val="Jin"/>
              </w:rPr>
              <w:t>I</w:t>
            </w:r>
            <w:r>
              <w:rPr>
                <w:rStyle w:val="Jin"/>
                <w:shd w:val="clear" w:color="auto" w:fill="000000"/>
              </w:rPr>
              <w:t>.....</w:t>
            </w:r>
            <w:proofErr w:type="gramEnd"/>
            <w:r>
              <w:rPr>
                <w:rStyle w:val="Jin"/>
                <w:shd w:val="clear" w:color="auto" w:fill="000000"/>
              </w:rPr>
              <w:t>.​...........​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pacing w:val="2"/>
                <w:shd w:val="clear" w:color="auto" w:fill="000000"/>
              </w:rPr>
              <w:t>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</w:t>
            </w:r>
            <w:r>
              <w:rPr>
                <w:rStyle w:val="Jin"/>
                <w:spacing w:val="2"/>
                <w:u w:val="single"/>
                <w:shd w:val="clear" w:color="auto" w:fill="000000"/>
                <w:lang w:val="en-US" w:eastAsia="en-US" w:bidi="en-US"/>
              </w:rPr>
              <w:t>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proofErr w:type="gramStart"/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9"/>
                <w:shd w:val="clear" w:color="auto" w:fill="000000"/>
              </w:rPr>
              <w:t>.</w:t>
            </w:r>
            <w:r>
              <w:rPr>
                <w:rStyle w:val="Jin"/>
                <w:spacing w:val="10"/>
                <w:shd w:val="clear" w:color="auto" w:fill="000000"/>
              </w:rPr>
              <w:t>...</w:t>
            </w:r>
            <w:proofErr w:type="gramEnd"/>
            <w:r>
              <w:rPr>
                <w:rStyle w:val="Jin"/>
                <w:spacing w:val="10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​.......​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​......</w:t>
            </w:r>
          </w:p>
        </w:tc>
      </w:tr>
      <w:tr w:rsidR="00335B8F" w14:paraId="425C4208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270" w:type="dxa"/>
          </w:tcPr>
          <w:p w14:paraId="68847EE7" w14:textId="77777777" w:rsidR="00335B8F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IČ:</w:t>
            </w:r>
          </w:p>
          <w:p w14:paraId="3E054447" w14:textId="77777777" w:rsidR="00335B8F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595" w:type="dxa"/>
            <w:tcBorders>
              <w:top w:val="single" w:sz="4" w:space="0" w:color="auto"/>
            </w:tcBorders>
          </w:tcPr>
          <w:p w14:paraId="6B1921E5" w14:textId="77777777" w:rsidR="00335B8F" w:rsidRDefault="00000000">
            <w:pPr>
              <w:pStyle w:val="Jin0"/>
              <w:spacing w:after="0" w:line="240" w:lineRule="auto"/>
              <w:ind w:firstLine="480"/>
            </w:pPr>
            <w:r>
              <w:rPr>
                <w:rStyle w:val="Jin"/>
              </w:rPr>
              <w:t>00346292</w:t>
            </w:r>
          </w:p>
          <w:p w14:paraId="3E3640AF" w14:textId="77777777" w:rsidR="00335B8F" w:rsidRDefault="00000000">
            <w:pPr>
              <w:pStyle w:val="Jin0"/>
              <w:spacing w:after="0" w:line="240" w:lineRule="auto"/>
              <w:ind w:firstLine="480"/>
            </w:pPr>
            <w:r>
              <w:rPr>
                <w:rStyle w:val="Jin"/>
              </w:rPr>
              <w:t>CZ00346292</w:t>
            </w:r>
          </w:p>
        </w:tc>
      </w:tr>
    </w:tbl>
    <w:p w14:paraId="685DF92E" w14:textId="77777777" w:rsidR="00335B8F" w:rsidRDefault="00000000">
      <w:pPr>
        <w:pStyle w:val="Titulektabulky0"/>
        <w:tabs>
          <w:tab w:val="left" w:pos="2765"/>
        </w:tabs>
        <w:ind w:left="5"/>
      </w:pPr>
      <w:r>
        <w:rPr>
          <w:rStyle w:val="Titulektabulky"/>
        </w:rPr>
        <w:t>Zápis v OR:</w:t>
      </w:r>
      <w:r>
        <w:rPr>
          <w:rStyle w:val="Titulektabulky"/>
        </w:rPr>
        <w:tab/>
        <w:t xml:space="preserve">Krajský soud v Brně </w:t>
      </w:r>
      <w:proofErr w:type="spellStart"/>
      <w:r>
        <w:rPr>
          <w:rStyle w:val="Titulektabulky"/>
        </w:rPr>
        <w:t>sp</w:t>
      </w:r>
      <w:proofErr w:type="spellEnd"/>
      <w:r>
        <w:rPr>
          <w:rStyle w:val="Titulektabulky"/>
        </w:rPr>
        <w:t xml:space="preserve">. zn. </w:t>
      </w:r>
      <w:proofErr w:type="spellStart"/>
      <w:r>
        <w:rPr>
          <w:rStyle w:val="Titulektabulky"/>
        </w:rPr>
        <w:t>Pr</w:t>
      </w:r>
      <w:proofErr w:type="spellEnd"/>
      <w:r>
        <w:rPr>
          <w:rStyle w:val="Titulektabulky"/>
        </w:rPr>
        <w:t xml:space="preserve"> 1245</w:t>
      </w:r>
    </w:p>
    <w:p w14:paraId="782D5677" w14:textId="77777777" w:rsidR="00335B8F" w:rsidRDefault="00000000">
      <w:pPr>
        <w:pStyle w:val="Titulektabulky0"/>
        <w:ind w:left="5"/>
      </w:pPr>
      <w:r>
        <w:rPr>
          <w:rStyle w:val="Titulektabulky"/>
        </w:rPr>
        <w:t xml:space="preserve">Bankovní spojení (číslo účtu): MONETA Money Bank, a.s., č. </w:t>
      </w:r>
      <w:proofErr w:type="spellStart"/>
      <w:r>
        <w:rPr>
          <w:rStyle w:val="Titulektabulky"/>
        </w:rPr>
        <w:t>ú.</w:t>
      </w:r>
      <w:proofErr w:type="spellEnd"/>
      <w:r>
        <w:rPr>
          <w:rStyle w:val="Titulektabulky"/>
        </w:rPr>
        <w:t xml:space="preserve"> 117203514/0600</w:t>
      </w:r>
    </w:p>
    <w:p w14:paraId="7E5AFDA0" w14:textId="77777777" w:rsidR="00335B8F" w:rsidRDefault="00335B8F">
      <w:pPr>
        <w:spacing w:after="259" w:line="1" w:lineRule="exact"/>
      </w:pPr>
    </w:p>
    <w:p w14:paraId="03C0E0A2" w14:textId="77777777" w:rsidR="00335B8F" w:rsidRDefault="00000000">
      <w:pPr>
        <w:pStyle w:val="Zkladntext1"/>
        <w:spacing w:line="240" w:lineRule="auto"/>
        <w:jc w:val="both"/>
      </w:pPr>
      <w:r>
        <w:rPr>
          <w:rStyle w:val="Zkladntext"/>
        </w:rPr>
        <w:t>(dále jen „nabyvatel“)</w:t>
      </w:r>
    </w:p>
    <w:p w14:paraId="197663EC" w14:textId="77777777" w:rsidR="00335B8F" w:rsidRDefault="00000000">
      <w:pPr>
        <w:pStyle w:val="Titulektabulky0"/>
        <w:ind w:left="5"/>
      </w:pPr>
      <w:r>
        <w:rPr>
          <w:rStyle w:val="Titulektabulky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4666"/>
      </w:tblGrid>
      <w:tr w:rsidR="00335B8F" w14:paraId="34C322B0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006" w:type="dxa"/>
            <w:vAlign w:val="bottom"/>
          </w:tcPr>
          <w:p w14:paraId="6DE409A2" w14:textId="77777777" w:rsidR="00335B8F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  <w:p w14:paraId="60526ED5" w14:textId="77777777" w:rsidR="00335B8F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4666" w:type="dxa"/>
            <w:vAlign w:val="bottom"/>
          </w:tcPr>
          <w:p w14:paraId="5572B945" w14:textId="77777777" w:rsidR="00335B8F" w:rsidRDefault="00000000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b/>
                <w:bCs/>
              </w:rPr>
              <w:t>PER4MANCE s.r.o.</w:t>
            </w:r>
          </w:p>
          <w:p w14:paraId="2D3A6861" w14:textId="77777777" w:rsidR="00335B8F" w:rsidRDefault="00000000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</w:rPr>
              <w:t>Fišova 399/3, 602 00 Brno</w:t>
            </w:r>
          </w:p>
        </w:tc>
      </w:tr>
      <w:tr w:rsidR="00335B8F" w14:paraId="57BD9C48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006" w:type="dxa"/>
            <w:vAlign w:val="bottom"/>
          </w:tcPr>
          <w:p w14:paraId="3D167E6C" w14:textId="77777777" w:rsidR="00335B8F" w:rsidRDefault="00000000">
            <w:pPr>
              <w:pStyle w:val="Jin0"/>
              <w:spacing w:after="0"/>
            </w:pPr>
            <w:r>
              <w:rPr>
                <w:rStyle w:val="Jin"/>
              </w:rPr>
              <w:t>Jednající: IČO:</w:t>
            </w:r>
          </w:p>
        </w:tc>
        <w:tc>
          <w:tcPr>
            <w:tcW w:w="4666" w:type="dxa"/>
            <w:vAlign w:val="bottom"/>
          </w:tcPr>
          <w:p w14:paraId="22FCCFD3" w14:textId="77777777" w:rsidR="00335B8F" w:rsidRDefault="00000000">
            <w:pPr>
              <w:pStyle w:val="Jin0"/>
              <w:spacing w:after="0"/>
              <w:ind w:left="740" w:firstLine="20"/>
            </w:pPr>
            <w:r>
              <w:rPr>
                <w:rStyle w:val="Jin"/>
              </w:rPr>
              <w:t xml:space="preserve">Ing. Petr </w:t>
            </w:r>
            <w:proofErr w:type="spellStart"/>
            <w:r>
              <w:rPr>
                <w:rStyle w:val="Jin"/>
              </w:rPr>
              <w:t>Maleňák</w:t>
            </w:r>
            <w:proofErr w:type="spellEnd"/>
            <w:r>
              <w:rPr>
                <w:rStyle w:val="Jin"/>
              </w:rPr>
              <w:t>, jednatel 60749024</w:t>
            </w:r>
          </w:p>
        </w:tc>
      </w:tr>
      <w:tr w:rsidR="00335B8F" w14:paraId="5E326BE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06" w:type="dxa"/>
          </w:tcPr>
          <w:p w14:paraId="20214CB3" w14:textId="77777777" w:rsidR="00335B8F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4666" w:type="dxa"/>
          </w:tcPr>
          <w:p w14:paraId="38884100" w14:textId="77777777" w:rsidR="00335B8F" w:rsidRDefault="00000000">
            <w:pPr>
              <w:pStyle w:val="Jin0"/>
              <w:spacing w:after="0" w:line="240" w:lineRule="auto"/>
              <w:ind w:left="740" w:firstLine="20"/>
            </w:pPr>
            <w:r>
              <w:rPr>
                <w:rStyle w:val="Jin"/>
              </w:rPr>
              <w:t>CZ60749024</w:t>
            </w:r>
          </w:p>
        </w:tc>
      </w:tr>
    </w:tbl>
    <w:p w14:paraId="4F623AA9" w14:textId="77777777" w:rsidR="00335B8F" w:rsidRDefault="00000000">
      <w:pPr>
        <w:pStyle w:val="Titulektabulky0"/>
        <w:tabs>
          <w:tab w:val="left" w:pos="2755"/>
        </w:tabs>
        <w:ind w:left="5"/>
      </w:pPr>
      <w:r>
        <w:rPr>
          <w:rStyle w:val="Titulektabulky"/>
        </w:rPr>
        <w:t>Zápis v OR:</w:t>
      </w:r>
      <w:r>
        <w:rPr>
          <w:rStyle w:val="Titulektabulky"/>
        </w:rPr>
        <w:tab/>
        <w:t xml:space="preserve">Krajský soud v Brně, </w:t>
      </w:r>
      <w:proofErr w:type="spellStart"/>
      <w:r>
        <w:rPr>
          <w:rStyle w:val="Titulektabulky"/>
        </w:rPr>
        <w:t>spis.zn</w:t>
      </w:r>
      <w:proofErr w:type="spellEnd"/>
      <w:r>
        <w:rPr>
          <w:rStyle w:val="Titulektabulky"/>
        </w:rPr>
        <w:t>. C19044</w:t>
      </w:r>
    </w:p>
    <w:p w14:paraId="067132A6" w14:textId="77777777" w:rsidR="00335B8F" w:rsidRDefault="00000000">
      <w:pPr>
        <w:pStyle w:val="Titulektabulky0"/>
        <w:ind w:left="5"/>
      </w:pPr>
      <w:r>
        <w:rPr>
          <w:rStyle w:val="Titulektabulky"/>
        </w:rPr>
        <w:t>Bankovní spojení (číslo účtu): 7217750277/0100</w:t>
      </w:r>
    </w:p>
    <w:p w14:paraId="3FB0C832" w14:textId="77777777" w:rsidR="00335B8F" w:rsidRDefault="00335B8F">
      <w:pPr>
        <w:spacing w:after="259" w:line="1" w:lineRule="exact"/>
      </w:pPr>
    </w:p>
    <w:p w14:paraId="7BFD0159" w14:textId="77777777" w:rsidR="00335B8F" w:rsidRDefault="00000000">
      <w:pPr>
        <w:pStyle w:val="Zkladntext1"/>
        <w:spacing w:after="1340" w:line="240" w:lineRule="auto"/>
        <w:jc w:val="both"/>
      </w:pPr>
      <w:r>
        <w:rPr>
          <w:rStyle w:val="Zkladntext"/>
        </w:rPr>
        <w:t>(dále jen „poskytovatel“)</w:t>
      </w:r>
    </w:p>
    <w:p w14:paraId="3429B5B5" w14:textId="77777777" w:rsidR="00335B8F" w:rsidRDefault="00000000">
      <w:pPr>
        <w:pStyle w:val="Zkladntext1"/>
        <w:ind w:firstLine="400"/>
        <w:jc w:val="both"/>
      </w:pPr>
      <w:r>
        <w:rPr>
          <w:rStyle w:val="Zkladntext"/>
        </w:rPr>
        <w:t xml:space="preserve">Za čl. 3 smlouvy se vkládá nový článek </w:t>
      </w:r>
      <w:proofErr w:type="gramStart"/>
      <w:r>
        <w:rPr>
          <w:rStyle w:val="Zkladntext"/>
        </w:rPr>
        <w:t>3a</w:t>
      </w:r>
      <w:proofErr w:type="gramEnd"/>
      <w:r>
        <w:rPr>
          <w:rStyle w:val="Zkladntext"/>
        </w:rPr>
        <w:t>, který zní takto:</w:t>
      </w:r>
    </w:p>
    <w:p w14:paraId="3F2CBCB1" w14:textId="77777777" w:rsidR="00335B8F" w:rsidRDefault="00000000">
      <w:pPr>
        <w:pStyle w:val="Zkladntext1"/>
        <w:spacing w:line="259" w:lineRule="auto"/>
        <w:jc w:val="both"/>
      </w:pPr>
      <w:r>
        <w:rPr>
          <w:rStyle w:val="Zkladntext"/>
        </w:rPr>
        <w:t>Závazek k poskytnutí licencí dle čl. 2 smlouvy a technická podpora dle čl. 3 smlouvy se prodlužují do 8. 3. 2027.</w:t>
      </w:r>
    </w:p>
    <w:p w14:paraId="324FA745" w14:textId="77777777" w:rsidR="00335B8F" w:rsidRDefault="00335B8F">
      <w:pPr>
        <w:pStyle w:val="Zkladntext1"/>
        <w:numPr>
          <w:ilvl w:val="0"/>
          <w:numId w:val="1"/>
        </w:numPr>
        <w:jc w:val="center"/>
      </w:pPr>
    </w:p>
    <w:p w14:paraId="34D0DB28" w14:textId="77777777" w:rsidR="00335B8F" w:rsidRDefault="00000000">
      <w:pPr>
        <w:pStyle w:val="Zkladntext1"/>
        <w:ind w:firstLine="400"/>
        <w:jc w:val="both"/>
      </w:pPr>
      <w:r>
        <w:rPr>
          <w:rStyle w:val="Zkladntext"/>
        </w:rPr>
        <w:t xml:space="preserve">Za čl. 7 smlouvy se vkládá nový čl. </w:t>
      </w:r>
      <w:proofErr w:type="gramStart"/>
      <w:r>
        <w:rPr>
          <w:rStyle w:val="Zkladntext"/>
        </w:rPr>
        <w:t>7a</w:t>
      </w:r>
      <w:proofErr w:type="gramEnd"/>
      <w:r>
        <w:rPr>
          <w:rStyle w:val="Zkladntext"/>
        </w:rPr>
        <w:t>, který zní takto:</w:t>
      </w:r>
    </w:p>
    <w:p w14:paraId="4B74663F" w14:textId="77777777" w:rsidR="00335B8F" w:rsidRDefault="00000000">
      <w:pPr>
        <w:pStyle w:val="Zkladntext1"/>
        <w:jc w:val="both"/>
      </w:pPr>
      <w:r>
        <w:rPr>
          <w:rStyle w:val="Zkladntext"/>
        </w:rPr>
        <w:t xml:space="preserve">Nabyvatel se zavazuje zaplatit poskytovateli za prodloužení technické podpory díla podle čl. </w:t>
      </w:r>
      <w:proofErr w:type="gramStart"/>
      <w:r>
        <w:rPr>
          <w:rStyle w:val="Zkladntext"/>
        </w:rPr>
        <w:t>3a</w:t>
      </w:r>
      <w:proofErr w:type="gramEnd"/>
      <w:r>
        <w:rPr>
          <w:rStyle w:val="Zkladntext"/>
        </w:rPr>
        <w:t xml:space="preserve"> této smlouvy cenu ve výši 23 170,-Kč bez DPH, tj. 28 036,-Kč s DPH. Součástí této ceny jsou veškeré náklady poskytovatele na splnění jeho závazku k poskytnutí technické podpory díla podle této smlouvy. Změna ceny je možná pouze v případě zákonné změny sazby DPH.</w:t>
      </w:r>
      <w:r>
        <w:br w:type="page"/>
      </w:r>
    </w:p>
    <w:p w14:paraId="4B835B20" w14:textId="77777777" w:rsidR="00335B8F" w:rsidRDefault="00335B8F">
      <w:pPr>
        <w:pStyle w:val="Zkladntext1"/>
        <w:numPr>
          <w:ilvl w:val="0"/>
          <w:numId w:val="1"/>
        </w:numPr>
        <w:spacing w:line="240" w:lineRule="auto"/>
        <w:jc w:val="center"/>
      </w:pPr>
    </w:p>
    <w:p w14:paraId="094BA51B" w14:textId="77777777" w:rsidR="00335B8F" w:rsidRDefault="00000000">
      <w:pPr>
        <w:pStyle w:val="Zkladntext1"/>
        <w:ind w:firstLine="460"/>
        <w:jc w:val="both"/>
      </w:pPr>
      <w:r>
        <w:rPr>
          <w:rStyle w:val="Zkladntext"/>
        </w:rPr>
        <w:t xml:space="preserve">Za článek 8 smlouvy se vkládá nový článek </w:t>
      </w:r>
      <w:proofErr w:type="gramStart"/>
      <w:r>
        <w:rPr>
          <w:rStyle w:val="Zkladntext"/>
        </w:rPr>
        <w:t>8a</w:t>
      </w:r>
      <w:proofErr w:type="gramEnd"/>
      <w:r>
        <w:rPr>
          <w:rStyle w:val="Zkladntext"/>
        </w:rPr>
        <w:t>, který zní takto:</w:t>
      </w:r>
    </w:p>
    <w:p w14:paraId="3609C56A" w14:textId="77777777" w:rsidR="00335B8F" w:rsidRDefault="00000000">
      <w:pPr>
        <w:pStyle w:val="Zkladntext1"/>
        <w:spacing w:after="520"/>
        <w:jc w:val="both"/>
      </w:pPr>
      <w:r>
        <w:rPr>
          <w:rStyle w:val="Zkladntext"/>
        </w:rPr>
        <w:t xml:space="preserve">Cena podle čl. </w:t>
      </w:r>
      <w:proofErr w:type="gramStart"/>
      <w:r>
        <w:rPr>
          <w:rStyle w:val="Zkladntext"/>
        </w:rPr>
        <w:t>8a</w:t>
      </w:r>
      <w:proofErr w:type="gramEnd"/>
      <w:r>
        <w:rPr>
          <w:rStyle w:val="Zkladntext"/>
        </w:rPr>
        <w:t xml:space="preserve"> této smlouvy je splatná na účet poskytovatele ve lhůtě do 30 dnů ode dne doručení jejího písemného vyúčtování / daňového dokladu-faktury /. Součástí faktury bude rovněž kopie podepsaného předávacího protokolu.</w:t>
      </w:r>
    </w:p>
    <w:p w14:paraId="2FE74DB9" w14:textId="77777777" w:rsidR="00335B8F" w:rsidRDefault="00335B8F">
      <w:pPr>
        <w:pStyle w:val="Zkladntext1"/>
        <w:numPr>
          <w:ilvl w:val="0"/>
          <w:numId w:val="1"/>
        </w:numPr>
        <w:jc w:val="center"/>
      </w:pPr>
    </w:p>
    <w:p w14:paraId="579D805B" w14:textId="77777777" w:rsidR="00335B8F" w:rsidRDefault="00000000">
      <w:pPr>
        <w:pStyle w:val="Zkladntext1"/>
        <w:spacing w:after="520"/>
        <w:jc w:val="both"/>
      </w:pPr>
      <w:r>
        <w:rPr>
          <w:rStyle w:val="Zkladntext"/>
        </w:rPr>
        <w:t>Ostatní ujednání smlouvy nejsou tímto dodatkem nijak dotčena.</w:t>
      </w:r>
    </w:p>
    <w:p w14:paraId="50520E35" w14:textId="77777777" w:rsidR="00335B8F" w:rsidRDefault="00335B8F">
      <w:pPr>
        <w:pStyle w:val="Zkladntext1"/>
        <w:numPr>
          <w:ilvl w:val="0"/>
          <w:numId w:val="1"/>
        </w:numPr>
        <w:jc w:val="center"/>
      </w:pPr>
    </w:p>
    <w:p w14:paraId="76F7D759" w14:textId="77777777" w:rsidR="00335B8F" w:rsidRDefault="00000000">
      <w:pPr>
        <w:pStyle w:val="Zkladntext1"/>
        <w:spacing w:after="520"/>
        <w:jc w:val="both"/>
      </w:pPr>
      <w:r>
        <w:rPr>
          <w:rStyle w:val="Zkladntext"/>
        </w:rPr>
        <w:t>Tento dodatek nabývá platnosti dnem jeho uzavření a účinnosti dnem jeho uveřejnění v registru smluv dle příslušných ustanovení zákona č. 340/2015 Sb.</w:t>
      </w:r>
    </w:p>
    <w:p w14:paraId="1D0D7835" w14:textId="77777777" w:rsidR="00335B8F" w:rsidRDefault="00335B8F">
      <w:pPr>
        <w:pStyle w:val="Zkladntext1"/>
        <w:numPr>
          <w:ilvl w:val="0"/>
          <w:numId w:val="1"/>
        </w:numPr>
        <w:spacing w:line="293" w:lineRule="auto"/>
        <w:jc w:val="center"/>
      </w:pPr>
    </w:p>
    <w:p w14:paraId="28C93AEF" w14:textId="77777777" w:rsidR="00335B8F" w:rsidRDefault="00000000">
      <w:pPr>
        <w:pStyle w:val="Zkladntext1"/>
        <w:spacing w:after="0" w:line="293" w:lineRule="auto"/>
        <w:jc w:val="both"/>
        <w:sectPr w:rsidR="00335B8F">
          <w:footerReference w:type="default" r:id="rId7"/>
          <w:pgSz w:w="11900" w:h="16840"/>
          <w:pgMar w:top="657" w:right="1471" w:bottom="1899" w:left="1497" w:header="229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Tento dodatek se vyhotovuje ve dvou stejnopisech s platností originálu, z nichž každá ze smluvních stran obdrží jedno vyhotovení. V případě, že je tento dodatek uzavřen elektronickými prostředky, obdrží každá smluvní strana jeden identický elektronický soubor.</w:t>
      </w:r>
    </w:p>
    <w:p w14:paraId="4AE6A6B5" w14:textId="77777777" w:rsidR="00335B8F" w:rsidRDefault="00335B8F">
      <w:pPr>
        <w:spacing w:line="239" w:lineRule="exact"/>
        <w:rPr>
          <w:sz w:val="19"/>
          <w:szCs w:val="19"/>
        </w:rPr>
      </w:pPr>
    </w:p>
    <w:p w14:paraId="0D965D53" w14:textId="77777777" w:rsidR="00335B8F" w:rsidRDefault="00335B8F">
      <w:pPr>
        <w:spacing w:line="1" w:lineRule="exact"/>
        <w:sectPr w:rsidR="00335B8F">
          <w:type w:val="continuous"/>
          <w:pgSz w:w="11900" w:h="16840"/>
          <w:pgMar w:top="2030" w:right="0" w:bottom="938" w:left="0" w:header="0" w:footer="3" w:gutter="0"/>
          <w:cols w:space="720"/>
          <w:noEndnote/>
          <w:docGrid w:linePitch="360"/>
        </w:sectPr>
      </w:pPr>
    </w:p>
    <w:p w14:paraId="5C86FE62" w14:textId="77777777" w:rsidR="00335B8F" w:rsidRDefault="00000000">
      <w:pPr>
        <w:pStyle w:val="Zkladntext30"/>
        <w:framePr w:w="1718" w:h="816" w:wrap="none" w:vAnchor="text" w:hAnchor="page" w:x="1469" w:y="323"/>
      </w:pPr>
      <w:r>
        <w:rPr>
          <w:rStyle w:val="Zkladntext3"/>
        </w:rPr>
        <w:t>MUDr. Hana</w:t>
      </w:r>
      <w:r>
        <w:rPr>
          <w:rStyle w:val="Zkladntext3"/>
        </w:rPr>
        <w:br/>
        <w:t>Albrechtová</w:t>
      </w:r>
    </w:p>
    <w:p w14:paraId="41D9EF83" w14:textId="77777777" w:rsidR="00335B8F" w:rsidRDefault="00000000">
      <w:pPr>
        <w:pStyle w:val="Zkladntext20"/>
        <w:framePr w:w="1810" w:h="821" w:wrap="none" w:vAnchor="text" w:hAnchor="page" w:x="3303" w:y="313"/>
      </w:pPr>
      <w:r>
        <w:rPr>
          <w:rStyle w:val="Zkladntext2"/>
        </w:rPr>
        <w:t>Digitálně podepsal MUDr. Hana Albrechtová</w:t>
      </w:r>
    </w:p>
    <w:p w14:paraId="60C63C5F" w14:textId="77777777" w:rsidR="00335B8F" w:rsidRDefault="00000000">
      <w:pPr>
        <w:pStyle w:val="Zkladntext20"/>
        <w:framePr w:w="1810" w:h="821" w:wrap="none" w:vAnchor="text" w:hAnchor="page" w:x="3303" w:y="313"/>
      </w:pPr>
      <w:r>
        <w:rPr>
          <w:rStyle w:val="Zkladntext2"/>
        </w:rPr>
        <w:t>Datum: 2026.05.25 08:54:26 +02'00'</w:t>
      </w:r>
    </w:p>
    <w:p w14:paraId="3006E2CD" w14:textId="77777777" w:rsidR="00335B8F" w:rsidRDefault="00000000">
      <w:pPr>
        <w:pStyle w:val="Nadpis20"/>
        <w:keepNext/>
        <w:keepLines/>
        <w:framePr w:w="1426" w:h="446" w:wrap="none" w:vAnchor="text" w:hAnchor="page" w:x="6807" w:y="21"/>
      </w:pPr>
      <w:bookmarkStart w:id="0" w:name="bookmark2"/>
      <w:r>
        <w:rPr>
          <w:rStyle w:val="Nadpis2"/>
        </w:rPr>
        <w:t>Ing. Petr</w:t>
      </w:r>
      <w:bookmarkEnd w:id="0"/>
    </w:p>
    <w:p w14:paraId="1337A798" w14:textId="77777777" w:rsidR="00335B8F" w:rsidRDefault="00000000">
      <w:pPr>
        <w:pStyle w:val="Zkladntext20"/>
        <w:framePr w:w="1430" w:h="461" w:wrap="none" w:vAnchor="text" w:hAnchor="page" w:x="8237" w:y="35"/>
        <w:spacing w:line="283" w:lineRule="auto"/>
        <w:rPr>
          <w:sz w:val="16"/>
          <w:szCs w:val="16"/>
        </w:rPr>
      </w:pPr>
      <w:r>
        <w:rPr>
          <w:rStyle w:val="Zkladntext2"/>
          <w:sz w:val="16"/>
          <w:szCs w:val="16"/>
        </w:rPr>
        <w:t xml:space="preserve">Digitálně podepsal Ing. Petr </w:t>
      </w:r>
      <w:proofErr w:type="spellStart"/>
      <w:r>
        <w:rPr>
          <w:rStyle w:val="Zkladntext2"/>
          <w:sz w:val="16"/>
          <w:szCs w:val="16"/>
        </w:rPr>
        <w:t>Maleňák</w:t>
      </w:r>
      <w:proofErr w:type="spellEnd"/>
    </w:p>
    <w:p w14:paraId="592532E1" w14:textId="77777777" w:rsidR="00335B8F" w:rsidRDefault="00000000">
      <w:pPr>
        <w:pStyle w:val="Nadpis20"/>
        <w:keepNext/>
        <w:keepLines/>
        <w:framePr w:w="2890" w:h="470" w:wrap="none" w:vAnchor="text" w:hAnchor="page" w:x="6807" w:y="471"/>
      </w:pPr>
      <w:bookmarkStart w:id="1" w:name="bookmark4"/>
      <w:proofErr w:type="spellStart"/>
      <w:r>
        <w:rPr>
          <w:rStyle w:val="Nadpis2"/>
        </w:rPr>
        <w:t>MaleňákíSr</w:t>
      </w:r>
      <w:proofErr w:type="spellEnd"/>
      <w:r>
        <w:rPr>
          <w:rStyle w:val="Nadpis2"/>
        </w:rPr>
        <w:t>^</w:t>
      </w:r>
      <w:bookmarkEnd w:id="1"/>
    </w:p>
    <w:p w14:paraId="031DD894" w14:textId="77777777" w:rsidR="00335B8F" w:rsidRDefault="00335B8F">
      <w:pPr>
        <w:spacing w:line="360" w:lineRule="exact"/>
      </w:pPr>
    </w:p>
    <w:p w14:paraId="2B0A5C64" w14:textId="77777777" w:rsidR="00335B8F" w:rsidRDefault="00335B8F">
      <w:pPr>
        <w:spacing w:line="360" w:lineRule="exact"/>
      </w:pPr>
    </w:p>
    <w:p w14:paraId="47872BC4" w14:textId="77777777" w:rsidR="00335B8F" w:rsidRDefault="00335B8F">
      <w:pPr>
        <w:spacing w:after="417" w:line="1" w:lineRule="exact"/>
      </w:pPr>
    </w:p>
    <w:p w14:paraId="27A6DAF7" w14:textId="77777777" w:rsidR="00335B8F" w:rsidRDefault="00335B8F">
      <w:pPr>
        <w:spacing w:line="1" w:lineRule="exact"/>
        <w:sectPr w:rsidR="00335B8F">
          <w:type w:val="continuous"/>
          <w:pgSz w:w="11900" w:h="16840"/>
          <w:pgMar w:top="2030" w:right="1457" w:bottom="938" w:left="1481" w:header="0" w:footer="3" w:gutter="0"/>
          <w:cols w:space="720"/>
          <w:noEndnote/>
          <w:docGrid w:linePitch="360"/>
        </w:sectPr>
      </w:pPr>
    </w:p>
    <w:p w14:paraId="472B0AA0" w14:textId="77777777" w:rsidR="00335B8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1D7EC12" wp14:editId="43883C8A">
                <wp:simplePos x="0" y="0"/>
                <wp:positionH relativeFrom="page">
                  <wp:posOffset>969010</wp:posOffset>
                </wp:positionH>
                <wp:positionV relativeFrom="paragraph">
                  <wp:posOffset>12700</wp:posOffset>
                </wp:positionV>
                <wp:extent cx="1673225" cy="3721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AFDF17" w14:textId="77777777" w:rsidR="00335B8F" w:rsidRDefault="00000000">
                            <w:pPr>
                              <w:pStyle w:val="Zkladntext1"/>
                              <w:spacing w:after="0" w:line="269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6.299999999999997pt;margin-top:1.pt;width:131.75pt;height:29.3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MUDr. Hana Albrechtová ředitelka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C875758" wp14:editId="4F2EA34F">
                <wp:simplePos x="0" y="0"/>
                <wp:positionH relativeFrom="page">
                  <wp:posOffset>962660</wp:posOffset>
                </wp:positionH>
                <wp:positionV relativeFrom="paragraph">
                  <wp:posOffset>545465</wp:posOffset>
                </wp:positionV>
                <wp:extent cx="798830" cy="17970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B69D37" w14:textId="77777777" w:rsidR="00335B8F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Objednatel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5.799999999999997pt;margin-top:42.950000000000003pt;width:62.899999999999999pt;height:14.1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Objednatel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436E3F" w14:textId="77777777" w:rsidR="00335B8F" w:rsidRDefault="00000000">
      <w:pPr>
        <w:pStyle w:val="Zkladntext1"/>
        <w:spacing w:line="276" w:lineRule="auto"/>
        <w:ind w:left="2560" w:firstLine="20"/>
      </w:pPr>
      <w:r>
        <w:rPr>
          <w:rStyle w:val="Zkladntext"/>
        </w:rPr>
        <w:t xml:space="preserve">Ing. Petr </w:t>
      </w:r>
      <w:proofErr w:type="spellStart"/>
      <w:r>
        <w:rPr>
          <w:rStyle w:val="Zkladntext"/>
        </w:rPr>
        <w:t>Maleňák</w:t>
      </w:r>
      <w:proofErr w:type="spellEnd"/>
      <w:r>
        <w:rPr>
          <w:rStyle w:val="Zkladntext"/>
        </w:rPr>
        <w:t xml:space="preserve"> jednatel</w:t>
      </w:r>
    </w:p>
    <w:p w14:paraId="0AE943BA" w14:textId="77777777" w:rsidR="00335B8F" w:rsidRDefault="00000000">
      <w:pPr>
        <w:pStyle w:val="Zkladntext1"/>
        <w:spacing w:after="0" w:line="276" w:lineRule="auto"/>
        <w:jc w:val="center"/>
      </w:pPr>
      <w:r>
        <w:rPr>
          <w:rStyle w:val="Zkladntext"/>
          <w:b/>
          <w:bCs/>
        </w:rPr>
        <w:t>Zhotovitel</w:t>
      </w:r>
    </w:p>
    <w:sectPr w:rsidR="00335B8F">
      <w:type w:val="continuous"/>
      <w:pgSz w:w="11900" w:h="16840"/>
      <w:pgMar w:top="2030" w:right="1458" w:bottom="2030" w:left="41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F39E" w14:textId="77777777" w:rsidR="00210FC4" w:rsidRDefault="00210FC4">
      <w:r>
        <w:separator/>
      </w:r>
    </w:p>
  </w:endnote>
  <w:endnote w:type="continuationSeparator" w:id="0">
    <w:p w14:paraId="35FE4866" w14:textId="77777777" w:rsidR="00210FC4" w:rsidRDefault="0021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FB39" w14:textId="77777777" w:rsidR="00335B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3FC7C5D" wp14:editId="183BDD92">
              <wp:simplePos x="0" y="0"/>
              <wp:positionH relativeFrom="page">
                <wp:posOffset>1007110</wp:posOffset>
              </wp:positionH>
              <wp:positionV relativeFrom="page">
                <wp:posOffset>10039985</wp:posOffset>
              </wp:positionV>
              <wp:extent cx="278003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00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F7551E" w14:textId="77777777" w:rsidR="00335B8F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 xml:space="preserve">51-2024 Rozšíření monitoringu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 xml:space="preserve">infrastruktury -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WhatsUP</w:t>
                          </w:r>
                          <w:proofErr w:type="gramEnd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_dodatek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 xml:space="preserve"> ř.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9.299999999999997pt;margin-top:790.55000000000007pt;width:218.90000000000001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5"/>
                        <w:szCs w:val="15"/>
                      </w:rPr>
                      <w:t>51-2024 Rozšíření monitoringu infrastruktury - WhatsUP_dodatek ř.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7323" w14:textId="77777777" w:rsidR="00210FC4" w:rsidRDefault="00210FC4"/>
  </w:footnote>
  <w:footnote w:type="continuationSeparator" w:id="0">
    <w:p w14:paraId="3D2BD17C" w14:textId="77777777" w:rsidR="00210FC4" w:rsidRDefault="00210F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16F35"/>
    <w:multiLevelType w:val="multilevel"/>
    <w:tmpl w:val="7B2001EC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905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8F"/>
    <w:rsid w:val="0003167D"/>
    <w:rsid w:val="00210FC4"/>
    <w:rsid w:val="00335B8F"/>
    <w:rsid w:val="0061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E705"/>
  <w15:docId w15:val="{047642AB-086A-4308-9AB2-9DCD583D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Nadpis10">
    <w:name w:val="Nadpis #1"/>
    <w:basedOn w:val="Normln"/>
    <w:link w:val="Nadpis1"/>
    <w:pPr>
      <w:spacing w:after="40"/>
      <w:ind w:right="640"/>
      <w:jc w:val="right"/>
      <w:outlineLvl w:val="0"/>
    </w:pPr>
    <w:rPr>
      <w:rFonts w:ascii="Times New Roman" w:eastAsia="Times New Roman" w:hAnsi="Times New Roman" w:cs="Times New Roman"/>
      <w:sz w:val="76"/>
      <w:szCs w:val="7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260" w:line="254" w:lineRule="auto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pacing w:after="260" w:line="254" w:lineRule="auto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line="276" w:lineRule="auto"/>
      <w:jc w:val="center"/>
    </w:pPr>
    <w:rPr>
      <w:rFonts w:ascii="Arial" w:eastAsia="Arial" w:hAnsi="Arial" w:cs="Arial"/>
      <w:sz w:val="30"/>
      <w:szCs w:val="3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2036</Characters>
  <Application>Microsoft Office Word</Application>
  <DocSecurity>0</DocSecurity>
  <Lines>16</Lines>
  <Paragraphs>4</Paragraphs>
  <ScaleCrop>false</ScaleCrop>
  <Company>HP Inc.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SKuchynka-D26052613410</dc:title>
  <dc:subject/>
  <dc:creator>sedlackovar</dc:creator>
  <cp:keywords/>
  <cp:lastModifiedBy>SEDLÁČKOVÁ Radmila, DiS.</cp:lastModifiedBy>
  <cp:revision>3</cp:revision>
  <dcterms:created xsi:type="dcterms:W3CDTF">2026-05-26T11:47:00Z</dcterms:created>
  <dcterms:modified xsi:type="dcterms:W3CDTF">2026-05-26T11:47:00Z</dcterms:modified>
</cp:coreProperties>
</file>