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EF2A5" w14:textId="77777777" w:rsidR="002F76E7" w:rsidRDefault="002B1466">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b/>
          <w:bCs/>
          <w:color w:val="000000"/>
          <w:sz w:val="28"/>
          <w:szCs w:val="28"/>
        </w:rPr>
        <w:t>SMLOUVA O DÍLO č. 1119/2026</w:t>
      </w:r>
    </w:p>
    <w:p w14:paraId="0B6F9FA7" w14:textId="77777777" w:rsidR="002F76E7" w:rsidRDefault="002F76E7">
      <w:pPr>
        <w:pBdr>
          <w:top w:val="nil"/>
          <w:left w:val="nil"/>
          <w:bottom w:val="nil"/>
          <w:right w:val="nil"/>
          <w:between w:val="nil"/>
        </w:pBdr>
        <w:jc w:val="center"/>
        <w:rPr>
          <w:rFonts w:ascii="Calibri" w:eastAsia="Calibri" w:hAnsi="Calibri" w:cs="Calibri"/>
          <w:color w:val="000000"/>
          <w:sz w:val="28"/>
          <w:szCs w:val="28"/>
        </w:rPr>
      </w:pPr>
    </w:p>
    <w:p w14:paraId="544C78F2" w14:textId="77777777" w:rsidR="002F76E7" w:rsidRDefault="002B1466">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uzavřená podle § 2586 a násl. zákona č. 89/2012 Sb., občanského zákoníku, ve znění pozdějších předpisů (dále jen „OZ“) a v souladu se zákonem č. 134/2016 Sb., o zadávání veřejných zakázek, ve znění pozdějších předpisů</w:t>
      </w:r>
    </w:p>
    <w:p w14:paraId="14C8CD5C" w14:textId="77777777" w:rsidR="002F76E7" w:rsidRDefault="002F76E7">
      <w:pPr>
        <w:pBdr>
          <w:top w:val="nil"/>
          <w:left w:val="nil"/>
          <w:bottom w:val="nil"/>
          <w:right w:val="nil"/>
          <w:between w:val="nil"/>
        </w:pBdr>
        <w:jc w:val="center"/>
        <w:rPr>
          <w:rFonts w:ascii="Garamond" w:eastAsia="Garamond" w:hAnsi="Garamond" w:cs="Garamond"/>
          <w:color w:val="000000"/>
          <w:sz w:val="24"/>
          <w:szCs w:val="24"/>
        </w:rPr>
      </w:pPr>
    </w:p>
    <w:p w14:paraId="767AF60B" w14:textId="77777777" w:rsidR="002F76E7" w:rsidRDefault="002F76E7">
      <w:pPr>
        <w:pBdr>
          <w:top w:val="nil"/>
          <w:left w:val="nil"/>
          <w:bottom w:val="nil"/>
          <w:right w:val="nil"/>
          <w:between w:val="nil"/>
        </w:pBdr>
        <w:jc w:val="center"/>
        <w:rPr>
          <w:rFonts w:ascii="Garamond" w:eastAsia="Garamond" w:hAnsi="Garamond" w:cs="Garamond"/>
          <w:color w:val="000000"/>
          <w:sz w:val="24"/>
          <w:szCs w:val="24"/>
        </w:rPr>
      </w:pPr>
    </w:p>
    <w:p w14:paraId="663E09F7"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I.</w:t>
      </w:r>
    </w:p>
    <w:p w14:paraId="7511403D"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Smluvní strany</w:t>
      </w:r>
    </w:p>
    <w:p w14:paraId="31DA5980" w14:textId="77777777" w:rsidR="002F76E7" w:rsidRDefault="002F76E7">
      <w:pPr>
        <w:pBdr>
          <w:top w:val="nil"/>
          <w:left w:val="nil"/>
          <w:bottom w:val="nil"/>
          <w:right w:val="nil"/>
          <w:between w:val="nil"/>
        </w:pBdr>
        <w:rPr>
          <w:rFonts w:ascii="Calibri" w:eastAsia="Calibri" w:hAnsi="Calibri" w:cs="Calibri"/>
          <w:color w:val="000000"/>
          <w:sz w:val="22"/>
          <w:szCs w:val="22"/>
        </w:rPr>
      </w:pPr>
    </w:p>
    <w:p w14:paraId="20A8485D" w14:textId="77777777" w:rsidR="002F76E7" w:rsidRDefault="002B1466">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Česká republika</w:t>
      </w:r>
      <w:r>
        <w:rPr>
          <w:rFonts w:ascii="Calibri" w:eastAsia="Calibri" w:hAnsi="Calibri" w:cs="Calibri"/>
          <w:color w:val="000000"/>
          <w:sz w:val="22"/>
          <w:szCs w:val="22"/>
        </w:rPr>
        <w:t xml:space="preserve"> – </w:t>
      </w:r>
      <w:r>
        <w:rPr>
          <w:rFonts w:ascii="Calibri" w:eastAsia="Calibri" w:hAnsi="Calibri" w:cs="Calibri"/>
          <w:b/>
          <w:bCs/>
          <w:color w:val="000000"/>
          <w:sz w:val="22"/>
          <w:szCs w:val="22"/>
        </w:rPr>
        <w:t>Městský soud v Praze</w:t>
      </w:r>
    </w:p>
    <w:p w14:paraId="72ECC87C" w14:textId="77777777" w:rsidR="002F76E7" w:rsidRDefault="002B1466">
      <w:pPr>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Sídlo:   </w:t>
      </w:r>
      <w:proofErr w:type="gramEnd"/>
      <w:r>
        <w:rPr>
          <w:rFonts w:ascii="Calibri" w:eastAsia="Calibri" w:hAnsi="Calibri" w:cs="Calibri"/>
          <w:color w:val="000000"/>
          <w:sz w:val="22"/>
          <w:szCs w:val="22"/>
        </w:rPr>
        <w:t xml:space="preserve">                       Spálená 6/2, 112 16 Praha 2</w:t>
      </w:r>
    </w:p>
    <w:p w14:paraId="00D43FCD" w14:textId="77777777" w:rsidR="002F76E7" w:rsidRDefault="002B1466">
      <w:pPr>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IČO:   </w:t>
      </w:r>
      <w:proofErr w:type="gramEnd"/>
      <w:r>
        <w:rPr>
          <w:rFonts w:ascii="Calibri" w:eastAsia="Calibri" w:hAnsi="Calibri" w:cs="Calibri"/>
          <w:color w:val="000000"/>
          <w:sz w:val="22"/>
          <w:szCs w:val="22"/>
        </w:rPr>
        <w:t xml:space="preserve">                         00215660</w:t>
      </w:r>
    </w:p>
    <w:p w14:paraId="69A04D99" w14:textId="77777777" w:rsidR="002F76E7" w:rsidRDefault="002B1466">
      <w:pPr>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DIČ:   </w:t>
      </w:r>
      <w:proofErr w:type="gramEnd"/>
      <w:r>
        <w:rPr>
          <w:rFonts w:ascii="Calibri" w:eastAsia="Calibri" w:hAnsi="Calibri" w:cs="Calibri"/>
          <w:color w:val="000000"/>
          <w:sz w:val="22"/>
          <w:szCs w:val="22"/>
        </w:rPr>
        <w:t xml:space="preserve">                         CZ00215660</w:t>
      </w:r>
    </w:p>
    <w:p w14:paraId="45CDD447" w14:textId="77777777" w:rsidR="002F76E7" w:rsidRDefault="002B1466">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bankovní </w:t>
      </w:r>
      <w:proofErr w:type="gramStart"/>
      <w:r>
        <w:rPr>
          <w:rFonts w:ascii="Calibri" w:eastAsia="Calibri" w:hAnsi="Calibri" w:cs="Calibri"/>
          <w:color w:val="000000"/>
          <w:sz w:val="22"/>
          <w:szCs w:val="22"/>
        </w:rPr>
        <w:t xml:space="preserve">spojení:   </w:t>
      </w:r>
      <w:proofErr w:type="gramEnd"/>
      <w:r>
        <w:rPr>
          <w:rFonts w:ascii="Calibri" w:eastAsia="Calibri" w:hAnsi="Calibri" w:cs="Calibri"/>
          <w:color w:val="000000"/>
          <w:sz w:val="22"/>
          <w:szCs w:val="22"/>
        </w:rPr>
        <w:t xml:space="preserve"> Česká národní banka </w:t>
      </w:r>
    </w:p>
    <w:p w14:paraId="04558A1A" w14:textId="77777777" w:rsidR="002F76E7" w:rsidRDefault="002B1466">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číslo </w:t>
      </w:r>
      <w:proofErr w:type="gramStart"/>
      <w:r>
        <w:rPr>
          <w:rFonts w:ascii="Calibri" w:eastAsia="Calibri" w:hAnsi="Calibri" w:cs="Calibri"/>
          <w:color w:val="000000"/>
          <w:sz w:val="22"/>
          <w:szCs w:val="22"/>
        </w:rPr>
        <w:t xml:space="preserve">účtu:   </w:t>
      </w:r>
      <w:proofErr w:type="gramEnd"/>
      <w:r>
        <w:rPr>
          <w:rFonts w:ascii="Calibri" w:eastAsia="Calibri" w:hAnsi="Calibri" w:cs="Calibri"/>
          <w:color w:val="000000"/>
          <w:sz w:val="22"/>
          <w:szCs w:val="22"/>
        </w:rPr>
        <w:t xml:space="preserve">               2928021/0710</w:t>
      </w:r>
    </w:p>
    <w:p w14:paraId="609FC6E8" w14:textId="77777777" w:rsidR="002F76E7" w:rsidRDefault="002B1466">
      <w:pPr>
        <w:pBdr>
          <w:top w:val="nil"/>
          <w:left w:val="nil"/>
          <w:bottom w:val="nil"/>
          <w:right w:val="nil"/>
          <w:between w:val="nil"/>
        </w:pBdr>
        <w:ind w:left="1701" w:hanging="1701"/>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zastoupená:   </w:t>
      </w:r>
      <w:proofErr w:type="gramEnd"/>
      <w:r>
        <w:rPr>
          <w:rFonts w:ascii="Calibri" w:eastAsia="Calibri" w:hAnsi="Calibri" w:cs="Calibri"/>
          <w:color w:val="000000"/>
          <w:sz w:val="22"/>
          <w:szCs w:val="22"/>
        </w:rPr>
        <w:t xml:space="preserve">      Mgr. Janem Petrem, ředitelem správy soudu, na základě pověření předsedkyně Městského soudu v Praze Spr 54/2026 ze dne 6. 1. 2026</w:t>
      </w:r>
    </w:p>
    <w:p w14:paraId="6C9EACB6" w14:textId="77777777" w:rsidR="002F76E7" w:rsidRDefault="002B1466">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(dále jen „objednatel“)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1E54BAAE" w14:textId="77777777" w:rsidR="002F76E7" w:rsidRDefault="002F76E7">
      <w:pPr>
        <w:pBdr>
          <w:top w:val="nil"/>
          <w:left w:val="nil"/>
          <w:bottom w:val="nil"/>
          <w:right w:val="nil"/>
          <w:between w:val="nil"/>
        </w:pBdr>
        <w:rPr>
          <w:rFonts w:ascii="Calibri" w:eastAsia="Calibri" w:hAnsi="Calibri" w:cs="Calibri"/>
          <w:sz w:val="22"/>
          <w:szCs w:val="22"/>
        </w:rPr>
      </w:pPr>
    </w:p>
    <w:p w14:paraId="338A62BA" w14:textId="77777777" w:rsidR="002F76E7" w:rsidRDefault="002B1466">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a</w:t>
      </w:r>
    </w:p>
    <w:p w14:paraId="5EFA5847" w14:textId="77777777" w:rsidR="002F76E7" w:rsidRDefault="002F76E7">
      <w:pPr>
        <w:pBdr>
          <w:top w:val="nil"/>
          <w:left w:val="nil"/>
          <w:bottom w:val="nil"/>
          <w:right w:val="nil"/>
          <w:between w:val="nil"/>
        </w:pBdr>
        <w:rPr>
          <w:rFonts w:ascii="Calibri" w:eastAsia="Calibri" w:hAnsi="Calibri" w:cs="Calibri"/>
          <w:color w:val="000000"/>
          <w:sz w:val="22"/>
          <w:szCs w:val="22"/>
        </w:rPr>
      </w:pPr>
    </w:p>
    <w:p w14:paraId="45198C69" w14:textId="77777777" w:rsidR="002F76E7" w:rsidRDefault="002B1466">
      <w:pPr>
        <w:numPr>
          <w:ilvl w:val="0"/>
          <w:numId w:val="7"/>
        </w:numPr>
        <w:spacing w:after="200" w:line="276" w:lineRule="auto"/>
        <w:jc w:val="both"/>
        <w:rPr>
          <w:rFonts w:ascii="Calibri" w:eastAsia="Calibri" w:hAnsi="Calibri" w:cs="Calibri"/>
          <w:sz w:val="22"/>
          <w:szCs w:val="22"/>
        </w:rPr>
      </w:pPr>
      <w:r>
        <w:rPr>
          <w:rFonts w:ascii="Arial" w:eastAsia="Arial" w:hAnsi="Arial" w:cs="Arial"/>
          <w:b/>
          <w:bCs/>
          <w:sz w:val="22"/>
          <w:szCs w:val="22"/>
        </w:rPr>
        <w:t>INOVATIKA, s.r.o.</w:t>
      </w:r>
    </w:p>
    <w:p w14:paraId="002C7236" w14:textId="77777777" w:rsidR="002F76E7" w:rsidRDefault="002B14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Sídlo: Netlucká 635, 107 00 Praha 10 - Dubeč, Česká republika</w:t>
      </w:r>
    </w:p>
    <w:p w14:paraId="442641D5" w14:textId="77777777" w:rsidR="002F76E7" w:rsidRDefault="002B14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IČO: </w:t>
      </w:r>
      <w:proofErr w:type="gramStart"/>
      <w:r>
        <w:rPr>
          <w:rFonts w:ascii="Calibri" w:eastAsia="Calibri" w:hAnsi="Calibri" w:cs="Calibri"/>
          <w:sz w:val="22"/>
          <w:szCs w:val="22"/>
        </w:rPr>
        <w:t>07698160..</w:t>
      </w:r>
      <w:proofErr w:type="gramEnd"/>
    </w:p>
    <w:p w14:paraId="0AB85569" w14:textId="77777777" w:rsidR="002F76E7" w:rsidRDefault="002B14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DIČ: CZ07698160</w:t>
      </w:r>
    </w:p>
    <w:p w14:paraId="5CB15484" w14:textId="77777777" w:rsidR="002F76E7" w:rsidRDefault="002B14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zastoupená: Pavlem Kocourkem, jednatelem společnosti</w:t>
      </w:r>
    </w:p>
    <w:p w14:paraId="1A042EB6" w14:textId="77777777" w:rsidR="002F76E7" w:rsidRDefault="002B14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zapsána v obchodním </w:t>
      </w:r>
      <w:proofErr w:type="gramStart"/>
      <w:r>
        <w:rPr>
          <w:rFonts w:ascii="Calibri" w:eastAsia="Calibri" w:hAnsi="Calibri" w:cs="Calibri"/>
          <w:sz w:val="22"/>
          <w:szCs w:val="22"/>
        </w:rPr>
        <w:t>rejstříku:  vedeném</w:t>
      </w:r>
      <w:proofErr w:type="gramEnd"/>
      <w:r>
        <w:rPr>
          <w:rFonts w:ascii="Calibri" w:eastAsia="Calibri" w:hAnsi="Calibri" w:cs="Calibri"/>
          <w:sz w:val="22"/>
          <w:szCs w:val="22"/>
        </w:rPr>
        <w:t xml:space="preserve"> Městským soudem v Praze, </w:t>
      </w:r>
      <w:proofErr w:type="gramStart"/>
      <w:r>
        <w:rPr>
          <w:rFonts w:ascii="Calibri" w:eastAsia="Calibri" w:hAnsi="Calibri" w:cs="Calibri"/>
          <w:sz w:val="22"/>
          <w:szCs w:val="22"/>
        </w:rPr>
        <w:t>oddíl  C</w:t>
      </w:r>
      <w:proofErr w:type="gramEnd"/>
      <w:r>
        <w:rPr>
          <w:rFonts w:ascii="Calibri" w:eastAsia="Calibri" w:hAnsi="Calibri" w:cs="Calibri"/>
          <w:sz w:val="22"/>
          <w:szCs w:val="22"/>
        </w:rPr>
        <w:t xml:space="preserve"> vložka 305352</w:t>
      </w:r>
    </w:p>
    <w:p w14:paraId="2D80BF08" w14:textId="77777777" w:rsidR="002F76E7" w:rsidRDefault="002B14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bankovní spojení: Fio banka 2501542675/2010</w:t>
      </w:r>
    </w:p>
    <w:p w14:paraId="3F2D5140" w14:textId="77777777" w:rsidR="002F76E7" w:rsidRDefault="002B1466">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číslo účtu: 2501542675/2010</w:t>
      </w:r>
    </w:p>
    <w:p w14:paraId="4892D8B2" w14:textId="77777777" w:rsidR="002F76E7" w:rsidRDefault="002B1466">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sz w:val="22"/>
          <w:szCs w:val="22"/>
        </w:rPr>
        <w:t xml:space="preserve">(dále jen „zhotovitel“) </w:t>
      </w:r>
    </w:p>
    <w:p w14:paraId="448FF357" w14:textId="77777777" w:rsidR="002F76E7" w:rsidRDefault="002F76E7">
      <w:pPr>
        <w:pBdr>
          <w:top w:val="nil"/>
          <w:left w:val="nil"/>
          <w:bottom w:val="nil"/>
          <w:right w:val="nil"/>
          <w:between w:val="nil"/>
        </w:pBdr>
        <w:rPr>
          <w:rFonts w:ascii="Calibri" w:eastAsia="Calibri" w:hAnsi="Calibri" w:cs="Calibri"/>
          <w:color w:val="000000"/>
          <w:sz w:val="22"/>
          <w:szCs w:val="22"/>
        </w:rPr>
      </w:pPr>
    </w:p>
    <w:p w14:paraId="61771FCE" w14:textId="77777777" w:rsidR="002F76E7" w:rsidRDefault="002B1466">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(objednatel a zhotovitel společně dále též jako „smluvní strany“)</w:t>
      </w:r>
    </w:p>
    <w:p w14:paraId="320BFB74" w14:textId="77777777" w:rsidR="002F76E7" w:rsidRDefault="002F76E7">
      <w:pPr>
        <w:pBdr>
          <w:top w:val="nil"/>
          <w:left w:val="nil"/>
          <w:bottom w:val="nil"/>
          <w:right w:val="nil"/>
          <w:between w:val="nil"/>
        </w:pBdr>
        <w:rPr>
          <w:rFonts w:ascii="Garamond" w:eastAsia="Garamond" w:hAnsi="Garamond" w:cs="Garamond"/>
          <w:color w:val="000000"/>
          <w:sz w:val="24"/>
          <w:szCs w:val="24"/>
        </w:rPr>
      </w:pPr>
    </w:p>
    <w:p w14:paraId="10BA4DE9" w14:textId="77777777" w:rsidR="002F76E7" w:rsidRDefault="002B1466">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uzavřely níže uvedeného dne, měsíce a roku tuto smlouvu o dílo (dále jen „Smlouva“):</w:t>
      </w:r>
    </w:p>
    <w:p w14:paraId="564BA308" w14:textId="77777777" w:rsidR="002F76E7" w:rsidRDefault="002F76E7">
      <w:pPr>
        <w:pBdr>
          <w:top w:val="nil"/>
          <w:left w:val="nil"/>
          <w:bottom w:val="nil"/>
          <w:right w:val="nil"/>
          <w:between w:val="nil"/>
        </w:pBdr>
        <w:rPr>
          <w:rFonts w:ascii="Calibri" w:eastAsia="Calibri" w:hAnsi="Calibri" w:cs="Calibri"/>
          <w:color w:val="000000"/>
          <w:sz w:val="22"/>
          <w:szCs w:val="22"/>
        </w:rPr>
      </w:pPr>
    </w:p>
    <w:p w14:paraId="2EBA5D5F" w14:textId="77777777" w:rsidR="002F76E7" w:rsidRDefault="002F76E7">
      <w:pPr>
        <w:pBdr>
          <w:top w:val="nil"/>
          <w:left w:val="nil"/>
          <w:bottom w:val="nil"/>
          <w:right w:val="nil"/>
          <w:between w:val="nil"/>
        </w:pBdr>
        <w:rPr>
          <w:rFonts w:ascii="Calibri" w:eastAsia="Calibri" w:hAnsi="Calibri" w:cs="Calibri"/>
          <w:color w:val="000000"/>
          <w:sz w:val="22"/>
          <w:szCs w:val="22"/>
        </w:rPr>
      </w:pPr>
      <w:bookmarkStart w:id="0" w:name="_heading=h.au1q2vph3bb2" w:colFirst="0" w:colLast="0"/>
      <w:bookmarkEnd w:id="0"/>
    </w:p>
    <w:p w14:paraId="3E9CDBD4"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II.</w:t>
      </w:r>
    </w:p>
    <w:p w14:paraId="22AA3773"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Předmět Smlouvy</w:t>
      </w:r>
    </w:p>
    <w:p w14:paraId="771DEBAC" w14:textId="77777777" w:rsidR="002F76E7" w:rsidRDefault="002B1466">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Předmětem této Smlouvy je závazek zhotovitele provést na svůj náklad a nebezpečí </w:t>
      </w:r>
      <w:r>
        <w:rPr>
          <w:rFonts w:ascii="Calibri" w:eastAsia="Calibri" w:hAnsi="Calibri" w:cs="Calibri"/>
          <w:color w:val="000000"/>
          <w:sz w:val="22"/>
          <w:szCs w:val="22"/>
        </w:rPr>
        <w:br/>
        <w:t>pro objednatele dílo spočívající v</w:t>
      </w:r>
    </w:p>
    <w:p w14:paraId="51E72ED4" w14:textId="77777777" w:rsidR="002F76E7" w:rsidRDefault="002B1466">
      <w:pPr>
        <w:numPr>
          <w:ilvl w:val="0"/>
          <w:numId w:val="16"/>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 xml:space="preserve">Kompletním převzetí správy a provozu Informačního systému centrální spisovny Městského soudu v Praze (dále jen „IS CSMS“), včetně systémové a servisní podpory a průběžného rozvoje.  </w:t>
      </w:r>
    </w:p>
    <w:p w14:paraId="2CFC52E8" w14:textId="77777777" w:rsidR="002F76E7" w:rsidRDefault="002B1466">
      <w:pPr>
        <w:numPr>
          <w:ilvl w:val="0"/>
          <w:numId w:val="16"/>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Modifikaci modulů informačního systému či jejich částí v návaznosti na příslušné legislativní změny, platnost právních předpisů, resortních instrukcí či interních opatření a požadavky Městského soudu v Praze.</w:t>
      </w:r>
    </w:p>
    <w:p w14:paraId="67056A97"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 xml:space="preserve">Poskytnutí a zajištění diferencovaných uživatelských přístupů do IS CSMS na základě výsledku schvalovacího procesu u Městského soudu v Praze a v souladu s instrukcí č. 5/2022 Ministerstva spravedlnosti ze dne 30. června 2022, č. j. 115/2022-OI-SP/1 </w:t>
      </w:r>
      <w:r>
        <w:rPr>
          <w:rFonts w:ascii="Calibri" w:eastAsia="Calibri" w:hAnsi="Calibri" w:cs="Calibri"/>
          <w:color w:val="000000"/>
          <w:sz w:val="22"/>
          <w:szCs w:val="22"/>
        </w:rPr>
        <w:br/>
      </w:r>
      <w:r>
        <w:rPr>
          <w:rFonts w:ascii="Calibri" w:eastAsia="Calibri" w:hAnsi="Calibri" w:cs="Calibri"/>
          <w:color w:val="000000"/>
          <w:sz w:val="22"/>
          <w:szCs w:val="22"/>
        </w:rPr>
        <w:lastRenderedPageBreak/>
        <w:t>o zajištění bezpečnosti informací v prostředí informačních a komunikačních technologií resortu spravedlnosti. O přidělení uživatelských práv (přístup do IS CSMS) rozhoduje výhradně objednatel.</w:t>
      </w:r>
    </w:p>
    <w:p w14:paraId="55D71AAA" w14:textId="77777777" w:rsidR="002F76E7" w:rsidRDefault="002B1466">
      <w:pPr>
        <w:numPr>
          <w:ilvl w:val="0"/>
          <w:numId w:val="16"/>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Poskytnutí určeným osobám objednatele proškolení na funkčnost systému v rozsahu maximálně 12 hodin po dobu platnosti Smlouvy.</w:t>
      </w:r>
    </w:p>
    <w:p w14:paraId="3826D69B" w14:textId="77777777" w:rsidR="002F76E7" w:rsidRDefault="002B1466">
      <w:pPr>
        <w:numPr>
          <w:ilvl w:val="0"/>
          <w:numId w:val="16"/>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Spoluúčasti na tvorbě uživatelské příručky.</w:t>
      </w:r>
    </w:p>
    <w:p w14:paraId="4503D2E6" w14:textId="77777777" w:rsidR="002F76E7" w:rsidRDefault="002B1466">
      <w:p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dle požadavků objednatele vymezených dále v této Smlouvě a vyplývajících ze zadávacích podmínek na veřejnou zakázku (dále jen „dílo“ nebo „předmět plnění“), a to řádně, bez vad a nedodělků.</w:t>
      </w:r>
    </w:p>
    <w:p w14:paraId="3EBE8C2F" w14:textId="77777777" w:rsidR="002F76E7" w:rsidRDefault="002B1466">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Součástí díla jsou i veškeré další činnosti zhotovitele spojené s realizací díla. Zhotovitel je povinen obstarat si vše, co je nutné k provedení díla.</w:t>
      </w:r>
    </w:p>
    <w:p w14:paraId="2F14BD9E" w14:textId="77777777" w:rsidR="002F76E7" w:rsidRDefault="002B1466">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Objednatel se zavazuje dílo převzít a zaplatit zhotoviteli za řádně a včas provedené dílo cenu ve výši a za podmínek dle této Smlouvy.</w:t>
      </w:r>
    </w:p>
    <w:p w14:paraId="49BB285F"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p w14:paraId="2C08936A"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p w14:paraId="600C073F"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III.</w:t>
      </w:r>
    </w:p>
    <w:p w14:paraId="487EEF80"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Termín a místo plnění</w:t>
      </w:r>
    </w:p>
    <w:p w14:paraId="48B6E5C1" w14:textId="77777777" w:rsidR="002F76E7" w:rsidRDefault="002B1466">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se zavazuje provádět dílo vymezené v čl. II. této Smlouvy průběžně po dobu trvání této Smlouvy.</w:t>
      </w:r>
    </w:p>
    <w:p w14:paraId="2B98F84D" w14:textId="77777777" w:rsidR="002F76E7" w:rsidRDefault="002B1466">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Místem provádění díla je objekt Městského soudu v Praze na adrese Spálená 6/2, Praha 2.</w:t>
      </w:r>
    </w:p>
    <w:p w14:paraId="267A7DFD" w14:textId="77777777" w:rsidR="002F76E7" w:rsidRDefault="002F76E7">
      <w:pPr>
        <w:pBdr>
          <w:top w:val="nil"/>
          <w:left w:val="nil"/>
          <w:bottom w:val="nil"/>
          <w:right w:val="nil"/>
          <w:between w:val="nil"/>
        </w:pBdr>
        <w:ind w:left="709" w:hanging="349"/>
        <w:jc w:val="both"/>
        <w:rPr>
          <w:rFonts w:ascii="Calibri" w:eastAsia="Calibri" w:hAnsi="Calibri" w:cs="Calibri"/>
          <w:color w:val="000000"/>
          <w:sz w:val="22"/>
          <w:szCs w:val="22"/>
        </w:rPr>
      </w:pPr>
    </w:p>
    <w:p w14:paraId="4440087C"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67925203"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IV.</w:t>
      </w:r>
    </w:p>
    <w:p w14:paraId="73613C8A"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Cena díla</w:t>
      </w:r>
    </w:p>
    <w:p w14:paraId="745C7935" w14:textId="77777777" w:rsidR="002F76E7" w:rsidRDefault="002B1466">
      <w:pPr>
        <w:numPr>
          <w:ilvl w:val="0"/>
          <w:numId w:val="4"/>
        </w:numPr>
        <w:pBdr>
          <w:top w:val="nil"/>
          <w:left w:val="nil"/>
          <w:bottom w:val="nil"/>
          <w:right w:val="nil"/>
          <w:between w:val="nil"/>
        </w:pBdr>
        <w:ind w:left="709" w:hanging="349"/>
        <w:rPr>
          <w:rFonts w:ascii="Calibri" w:eastAsia="Calibri" w:hAnsi="Calibri" w:cs="Calibri"/>
          <w:color w:val="000000"/>
          <w:sz w:val="22"/>
          <w:szCs w:val="22"/>
        </w:rPr>
      </w:pPr>
      <w:r>
        <w:rPr>
          <w:rFonts w:ascii="Calibri" w:eastAsia="Calibri" w:hAnsi="Calibri" w:cs="Calibri"/>
          <w:color w:val="000000"/>
          <w:sz w:val="22"/>
          <w:szCs w:val="22"/>
        </w:rPr>
        <w:t>Cena za provedení díla, uvedeného v čl. II. této Smlouvy byla dohodnuta v celkové výši</w:t>
      </w:r>
    </w:p>
    <w:p w14:paraId="1AA2E8DB" w14:textId="5DBA6DBA" w:rsidR="002F76E7" w:rsidRDefault="002B1466">
      <w:pPr>
        <w:pBdr>
          <w:top w:val="nil"/>
          <w:left w:val="nil"/>
          <w:bottom w:val="nil"/>
          <w:right w:val="nil"/>
          <w:between w:val="nil"/>
        </w:pBdr>
        <w:ind w:left="709"/>
        <w:rPr>
          <w:rFonts w:ascii="Calibri" w:eastAsia="Calibri" w:hAnsi="Calibri" w:cs="Calibri"/>
          <w:color w:val="000000"/>
          <w:sz w:val="22"/>
          <w:szCs w:val="22"/>
        </w:rPr>
      </w:pPr>
      <w:r>
        <w:rPr>
          <w:rFonts w:ascii="Calibri" w:eastAsia="Calibri" w:hAnsi="Calibri" w:cs="Calibri"/>
          <w:b/>
          <w:bCs/>
          <w:sz w:val="22"/>
          <w:szCs w:val="22"/>
        </w:rPr>
        <w:t>2.352.240, -</w:t>
      </w:r>
      <w:r>
        <w:rPr>
          <w:rFonts w:ascii="Calibri" w:eastAsia="Calibri" w:hAnsi="Calibri" w:cs="Calibri"/>
          <w:b/>
          <w:bCs/>
          <w:color w:val="000000"/>
          <w:sz w:val="22"/>
          <w:szCs w:val="22"/>
        </w:rPr>
        <w:t xml:space="preserve"> Kč s DPH </w:t>
      </w:r>
      <w:r w:rsidRPr="002B1466">
        <w:rPr>
          <w:rFonts w:ascii="Calibri" w:eastAsia="Calibri" w:hAnsi="Calibri" w:cs="Calibri"/>
          <w:color w:val="000000"/>
          <w:sz w:val="22"/>
          <w:szCs w:val="22"/>
        </w:rPr>
        <w:t>(slovy:</w:t>
      </w:r>
      <w:r>
        <w:rPr>
          <w:rFonts w:ascii="Calibri" w:eastAsia="Calibri" w:hAnsi="Calibri" w:cs="Calibri"/>
          <w:b/>
          <w:bCs/>
          <w:color w:val="000000"/>
          <w:sz w:val="22"/>
          <w:szCs w:val="22"/>
        </w:rPr>
        <w:t xml:space="preserve"> </w:t>
      </w:r>
      <w:r w:rsidRPr="002B1466">
        <w:rPr>
          <w:rFonts w:ascii="Calibri" w:eastAsia="Calibri" w:hAnsi="Calibri" w:cs="Calibri"/>
          <w:sz w:val="22"/>
          <w:szCs w:val="22"/>
        </w:rPr>
        <w:t>dva miliony tři sta padesát dva tisíc dvě stě čtyřicet</w:t>
      </w:r>
      <w:r>
        <w:rPr>
          <w:rFonts w:ascii="Calibri" w:eastAsia="Calibri" w:hAnsi="Calibri" w:cs="Calibri"/>
          <w:b/>
          <w:bCs/>
          <w:color w:val="000000"/>
          <w:sz w:val="22"/>
          <w:szCs w:val="22"/>
        </w:rPr>
        <w:t>)</w:t>
      </w:r>
      <w:r>
        <w:rPr>
          <w:rFonts w:ascii="Calibri" w:eastAsia="Calibri" w:hAnsi="Calibri" w:cs="Calibri"/>
          <w:color w:val="000000"/>
          <w:sz w:val="22"/>
          <w:szCs w:val="22"/>
        </w:rPr>
        <w:t xml:space="preserve">. </w:t>
      </w:r>
    </w:p>
    <w:p w14:paraId="76CBE41C" w14:textId="77777777" w:rsidR="002F76E7" w:rsidRDefault="002B1466">
      <w:pPr>
        <w:pBdr>
          <w:top w:val="nil"/>
          <w:left w:val="nil"/>
          <w:bottom w:val="nil"/>
          <w:right w:val="nil"/>
          <w:between w:val="nil"/>
        </w:pBdr>
        <w:ind w:left="709"/>
        <w:rPr>
          <w:rFonts w:ascii="Calibri" w:eastAsia="Calibri" w:hAnsi="Calibri" w:cs="Calibri"/>
          <w:color w:val="000000"/>
          <w:sz w:val="22"/>
          <w:szCs w:val="22"/>
        </w:rPr>
      </w:pPr>
      <w:r>
        <w:rPr>
          <w:rFonts w:ascii="Calibri" w:eastAsia="Calibri" w:hAnsi="Calibri" w:cs="Calibri"/>
          <w:color w:val="000000"/>
          <w:sz w:val="22"/>
          <w:szCs w:val="22"/>
        </w:rPr>
        <w:t xml:space="preserve">Tato cena je stanovena jako cena nejvýše přípustná a nepřekročitelná, je sjednána v souladu s nabídkovou cenou zhotovitele a je platná po celou dobu realizace díla. </w:t>
      </w:r>
    </w:p>
    <w:p w14:paraId="06FAFC1D" w14:textId="77777777" w:rsidR="002F76E7" w:rsidRDefault="002B1466">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Rozpis ceny v Kč:</w:t>
      </w:r>
    </w:p>
    <w:p w14:paraId="65A6946A" w14:textId="77777777" w:rsidR="002F76E7" w:rsidRDefault="002B1466">
      <w:pPr>
        <w:pBdr>
          <w:top w:val="nil"/>
          <w:left w:val="nil"/>
          <w:bottom w:val="nil"/>
          <w:right w:val="nil"/>
          <w:between w:val="nil"/>
        </w:pBdr>
        <w:ind w:firstLine="708"/>
        <w:jc w:val="both"/>
        <w:rPr>
          <w:rFonts w:ascii="Calibri" w:eastAsia="Calibri" w:hAnsi="Calibri" w:cs="Calibri"/>
          <w:sz w:val="22"/>
          <w:szCs w:val="22"/>
        </w:rPr>
      </w:pPr>
      <w:r>
        <w:rPr>
          <w:rFonts w:ascii="Calibri" w:eastAsia="Calibri" w:hAnsi="Calibri" w:cs="Calibri"/>
          <w:sz w:val="22"/>
          <w:szCs w:val="22"/>
        </w:rPr>
        <w:t>cena bez DPH 1.944.000 Kč (slovy jeden milion devět set čtyřicet čtyři tisíc)</w:t>
      </w:r>
    </w:p>
    <w:p w14:paraId="429882F8" w14:textId="77777777" w:rsidR="002F76E7" w:rsidRDefault="002B1466">
      <w:pPr>
        <w:pBdr>
          <w:top w:val="nil"/>
          <w:left w:val="nil"/>
          <w:bottom w:val="nil"/>
          <w:right w:val="nil"/>
          <w:between w:val="nil"/>
        </w:pBdr>
        <w:ind w:left="708"/>
        <w:jc w:val="both"/>
        <w:rPr>
          <w:rFonts w:ascii="Calibri" w:eastAsia="Calibri" w:hAnsi="Calibri" w:cs="Calibri"/>
          <w:sz w:val="22"/>
          <w:szCs w:val="22"/>
        </w:rPr>
      </w:pPr>
      <w:r>
        <w:rPr>
          <w:rFonts w:ascii="Calibri" w:eastAsia="Calibri" w:hAnsi="Calibri" w:cs="Calibri"/>
          <w:sz w:val="22"/>
          <w:szCs w:val="22"/>
        </w:rPr>
        <w:t xml:space="preserve">DPH 21 </w:t>
      </w:r>
      <w:proofErr w:type="gramStart"/>
      <w:r>
        <w:rPr>
          <w:rFonts w:ascii="Calibri" w:eastAsia="Calibri" w:hAnsi="Calibri" w:cs="Calibri"/>
          <w:sz w:val="22"/>
          <w:szCs w:val="22"/>
        </w:rPr>
        <w:t>%  408.240</w:t>
      </w:r>
      <w:proofErr w:type="gramEnd"/>
      <w:r>
        <w:rPr>
          <w:rFonts w:ascii="Calibri" w:eastAsia="Calibri" w:hAnsi="Calibri" w:cs="Calibri"/>
          <w:sz w:val="22"/>
          <w:szCs w:val="22"/>
        </w:rPr>
        <w:t xml:space="preserve"> (slovy čtyři sta osm tIsíc dvě stě čtyřicet)</w:t>
      </w:r>
    </w:p>
    <w:p w14:paraId="6FE5437A" w14:textId="77777777" w:rsidR="002F76E7" w:rsidRDefault="002B1466">
      <w:pPr>
        <w:pBdr>
          <w:top w:val="nil"/>
          <w:left w:val="nil"/>
          <w:bottom w:val="nil"/>
          <w:right w:val="nil"/>
          <w:between w:val="nil"/>
        </w:pBdr>
        <w:ind w:firstLine="708"/>
        <w:jc w:val="both"/>
        <w:rPr>
          <w:rFonts w:ascii="Calibri" w:eastAsia="Calibri" w:hAnsi="Calibri" w:cs="Calibri"/>
          <w:sz w:val="22"/>
          <w:szCs w:val="22"/>
        </w:rPr>
      </w:pPr>
      <w:r>
        <w:rPr>
          <w:rFonts w:ascii="Calibri" w:eastAsia="Calibri" w:hAnsi="Calibri" w:cs="Calibri"/>
          <w:sz w:val="22"/>
          <w:szCs w:val="22"/>
        </w:rPr>
        <w:t>celková cena s DPH 2.352.240 (slovy dva miliony tři sta padesát dva tisíc dvě stě čtyřicet)</w:t>
      </w:r>
    </w:p>
    <w:p w14:paraId="495A81ED" w14:textId="77777777" w:rsidR="002F76E7" w:rsidRDefault="002B1466">
      <w:pPr>
        <w:numPr>
          <w:ilvl w:val="0"/>
          <w:numId w:val="4"/>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 xml:space="preserve">Celková cena díla zahrnuje veškeré náklady zhotovitele spojené s realizací jednotlivých částí díla a díla jako celku, tedy veškeré práce, dodávky, služby, poplatky, výkony a další činnosti nutné pro řádné splnění díla dle této Smlouvy. </w:t>
      </w:r>
    </w:p>
    <w:p w14:paraId="30373C70" w14:textId="77777777" w:rsidR="002F76E7" w:rsidRDefault="002B1466">
      <w:pPr>
        <w:numPr>
          <w:ilvl w:val="0"/>
          <w:numId w:val="4"/>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nemá v souvislosti s prováděním díla právo na úhradu jakýchkoli jiných nákladů souvisejících s poskytnutím plnění podle této Smlouvy, ledaže tak výslovně stanoví tato Smlouva nebo písemná dohoda smluvních stran. Drobné změny a upřesnění díla, které nemají vliv na cenu, termín plnění ani výsledné užitné vlastnosti díla, mohou být písemně potvrzeny pověřeným zaměstnancem objednatele. </w:t>
      </w:r>
    </w:p>
    <w:p w14:paraId="52165846" w14:textId="77777777" w:rsidR="002F76E7" w:rsidRDefault="002B1466">
      <w:pPr>
        <w:numPr>
          <w:ilvl w:val="0"/>
          <w:numId w:val="4"/>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uvedeného v čl. II. této Smlouvy může být změněna v důsledku změny režimu uplatnění DPH (přenesená daňová povinnost) na základě příslušného právního předpisu. </w:t>
      </w:r>
    </w:p>
    <w:p w14:paraId="3E454920" w14:textId="77777777" w:rsidR="002F76E7" w:rsidRDefault="002B1466">
      <w:pPr>
        <w:numPr>
          <w:ilvl w:val="0"/>
          <w:numId w:val="4"/>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 xml:space="preserve">Dojde-li v průběhu provádění díla ke změně výše příslušné sazby DPH či jiných poplatků stanovených příslušnými právními předpisy, bude účtována DPH k příslušným zdanitelným plněním či jiné poplatky ve výši stanovené novou právní úpravou a cena díla bude upravena písemným dodatkem k této Smlouvě. </w:t>
      </w:r>
    </w:p>
    <w:p w14:paraId="03132659" w14:textId="77777777" w:rsidR="002F76E7" w:rsidRDefault="002F76E7">
      <w:pPr>
        <w:pBdr>
          <w:top w:val="nil"/>
          <w:left w:val="nil"/>
          <w:bottom w:val="nil"/>
          <w:right w:val="nil"/>
          <w:between w:val="nil"/>
        </w:pBdr>
        <w:ind w:left="360"/>
        <w:jc w:val="both"/>
        <w:rPr>
          <w:rFonts w:ascii="Calibri" w:eastAsia="Calibri" w:hAnsi="Calibri" w:cs="Calibri"/>
          <w:color w:val="000000"/>
          <w:sz w:val="22"/>
          <w:szCs w:val="22"/>
        </w:rPr>
      </w:pPr>
    </w:p>
    <w:p w14:paraId="10B2D005" w14:textId="77777777" w:rsidR="002F76E7" w:rsidRDefault="002F76E7">
      <w:pPr>
        <w:pBdr>
          <w:top w:val="nil"/>
          <w:left w:val="nil"/>
          <w:bottom w:val="nil"/>
          <w:right w:val="nil"/>
          <w:between w:val="nil"/>
        </w:pBdr>
        <w:ind w:left="360"/>
        <w:jc w:val="both"/>
        <w:rPr>
          <w:rFonts w:ascii="Calibri" w:eastAsia="Calibri" w:hAnsi="Calibri" w:cs="Calibri"/>
          <w:color w:val="000000"/>
          <w:sz w:val="22"/>
          <w:szCs w:val="22"/>
        </w:rPr>
      </w:pPr>
    </w:p>
    <w:p w14:paraId="36E2FF53"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V.</w:t>
      </w:r>
    </w:p>
    <w:p w14:paraId="3D69E3C7"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Platební podmínky</w:t>
      </w:r>
    </w:p>
    <w:p w14:paraId="22540DDB" w14:textId="77777777" w:rsidR="002F76E7" w:rsidRDefault="002B1466">
      <w:pPr>
        <w:numPr>
          <w:ilvl w:val="0"/>
          <w:numId w:val="2"/>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Objednatel neposkytuje pro realizaci díla zálohy a ani jedna smluvní strana neposkytne druhé smluvní straně závdavek.</w:t>
      </w:r>
    </w:p>
    <w:p w14:paraId="0DA445C1" w14:textId="77777777" w:rsidR="002F76E7" w:rsidRDefault="002B146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Objednatel se zavazuje zaplatit zhotoviteli cenu díla na základě daňových dokladů (dále jen „faktury“) vystavených zhotovitelem měsíčně zpětně. Splatnost faktury činí 30 kalendářních dnů od jejího prokazatelného doručení objednateli. Platba bude probíhat výlučně bankovním převodem na účet zhotovitele, a to v české měně. Povinnost úhrady je splněna okamžikem odepsání z účtu objednatele vedeného u peněžního ústavu.</w:t>
      </w:r>
    </w:p>
    <w:p w14:paraId="7214C39E" w14:textId="77777777" w:rsidR="002F76E7" w:rsidRDefault="002B146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vystaví fakturu do </w:t>
      </w:r>
      <w:proofErr w:type="gramStart"/>
      <w:r>
        <w:rPr>
          <w:rFonts w:ascii="Calibri" w:eastAsia="Calibri" w:hAnsi="Calibri" w:cs="Calibri"/>
          <w:color w:val="000000"/>
          <w:sz w:val="22"/>
          <w:szCs w:val="22"/>
        </w:rPr>
        <w:t>5ti</w:t>
      </w:r>
      <w:proofErr w:type="gramEnd"/>
      <w:r>
        <w:rPr>
          <w:rFonts w:ascii="Calibri" w:eastAsia="Calibri" w:hAnsi="Calibri" w:cs="Calibri"/>
          <w:color w:val="000000"/>
          <w:sz w:val="22"/>
          <w:szCs w:val="22"/>
        </w:rPr>
        <w:t xml:space="preserve"> pracovních dnů po převzetí a akceptaci díla objednatelem v souladu s čl. VIII. této Smlouvy. Podmínkou pro vystavení faktury je řádné předání díla a zároveň jeho vyúčtování; přílohou faktury proto musí být odsouhlasený a oboustranně podepsaný soupis skutečně poskytnutých služeb, provedených prací apod. dle čl. VIII. této Smlouvy. </w:t>
      </w:r>
    </w:p>
    <w:p w14:paraId="21A181AE" w14:textId="77777777" w:rsidR="002F76E7" w:rsidRDefault="002B146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Faktura vystavená zhotovitelem musí být vystavena v souladu s ust. § 28 a mít náležitosti daňového dokladu stanovené v ust. § 29 zákona č. 235/2004 Sb., o dani z přidané hodnoty, ve znění pozdějších předpisů a v ust. § 435 zákona č. 89/2012 Sb., OZ. Pokud faktura neobsahuje všechny náležitosti a přílohy stanovené v tomto článku a požadované právními předpisy, objednatel má právo ve lhůtě splatnosti fakturu vrátit zhotoviteli k opravě a doplnění. Nová lhůta splatnosti počíná běžet znovu od okamžiku vystavení opravené či doplněné faktury zhotovitelem.</w:t>
      </w:r>
    </w:p>
    <w:p w14:paraId="4BF8BEA9" w14:textId="2F340198" w:rsidR="002F76E7" w:rsidRDefault="002B146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Zhotovitelem vystavená faktura bude doručena v listinné podobě včetně všech příloh na adresu sídla objednatele, nebo doručena elektronicky do e-mailové schránky objednatele: </w:t>
      </w:r>
      <w:r w:rsidR="006640DB" w:rsidRPr="006640DB">
        <w:rPr>
          <w:rFonts w:ascii="Calibri" w:eastAsia="Calibri" w:hAnsi="Calibri" w:cs="Calibri"/>
          <w:color w:val="000000"/>
          <w:sz w:val="22"/>
          <w:szCs w:val="22"/>
          <w:highlight w:val="black"/>
        </w:rPr>
        <w:t>XXXXXXXXXXXXXXXXX</w:t>
      </w:r>
      <w:r>
        <w:rPr>
          <w:rFonts w:ascii="Calibri" w:eastAsia="Calibri" w:hAnsi="Calibri" w:cs="Calibri"/>
          <w:color w:val="000000"/>
          <w:sz w:val="22"/>
          <w:szCs w:val="22"/>
        </w:rPr>
        <w:t xml:space="preserve"> ve formátu PDF.</w:t>
      </w:r>
    </w:p>
    <w:p w14:paraId="20B73A0E" w14:textId="77777777" w:rsidR="002F76E7" w:rsidRDefault="002F76E7">
      <w:pPr>
        <w:pBdr>
          <w:top w:val="nil"/>
          <w:left w:val="nil"/>
          <w:bottom w:val="nil"/>
          <w:right w:val="nil"/>
          <w:between w:val="nil"/>
        </w:pBdr>
        <w:jc w:val="center"/>
        <w:rPr>
          <w:rFonts w:ascii="Garamond" w:eastAsia="Garamond" w:hAnsi="Garamond" w:cs="Garamond"/>
          <w:color w:val="000000"/>
          <w:sz w:val="24"/>
          <w:szCs w:val="24"/>
        </w:rPr>
      </w:pPr>
    </w:p>
    <w:p w14:paraId="303AEAB4" w14:textId="77777777" w:rsidR="002F76E7" w:rsidRDefault="002F76E7">
      <w:pPr>
        <w:pBdr>
          <w:top w:val="nil"/>
          <w:left w:val="nil"/>
          <w:bottom w:val="nil"/>
          <w:right w:val="nil"/>
          <w:between w:val="nil"/>
        </w:pBdr>
        <w:jc w:val="center"/>
        <w:rPr>
          <w:rFonts w:ascii="Garamond" w:eastAsia="Garamond" w:hAnsi="Garamond" w:cs="Garamond"/>
          <w:color w:val="000000"/>
          <w:sz w:val="24"/>
          <w:szCs w:val="24"/>
        </w:rPr>
      </w:pPr>
    </w:p>
    <w:p w14:paraId="5F4AB708"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VI.</w:t>
      </w:r>
    </w:p>
    <w:p w14:paraId="505C9E39"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Práva a povinnosti smluvních stran, podmínky provádění díla</w:t>
      </w:r>
    </w:p>
    <w:p w14:paraId="0C2ED544" w14:textId="77777777" w:rsidR="002F76E7" w:rsidRDefault="002B1466">
      <w:pPr>
        <w:numPr>
          <w:ilvl w:val="0"/>
          <w:numId w:val="1"/>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Zhotovitel se zavazuje provést dílo s odbornou péčí tak, aby dílo svou kvalitou i rozsahem odpovídalo podmínkám sjednaným v této Smlouvě, zejména z hlediska uživatelských a provozních potřeb objednatele. Zhotovitel se zavazuje provést dílo v souladu s touto Smlouvou a se závaznými podmínkami stanovenými pro provedení díla objednatelem v podmínkách obsažených ve vyhlášení zadávacího řízení v Národním elektronickém nástroji (NEN).</w:t>
      </w:r>
    </w:p>
    <w:p w14:paraId="7BB83C09" w14:textId="77777777" w:rsidR="002F76E7" w:rsidRDefault="002B1466">
      <w:pPr>
        <w:widowControl w:val="0"/>
        <w:numPr>
          <w:ilvl w:val="0"/>
          <w:numId w:val="1"/>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během provádění díla i po jeho předání objednateli, zachovávat mlčenlivost o všech skutečnostech, o kterých se dozví od objednatele v souvislosti se zhotovením díla včetně jednání před uzavřením této Smlouvy, pokud tyto skutečnosti nejsou běžně veřejně dostupné. Zhotovitel si je vědom, že se jedná o důvěrné informace a zavazuje se, že výše uvedené skutečnosti neposkytne třetím osobám, ani jich nevyužije ve svůj prospěch nebo ve prospěch třetích osob. Za důvěrné informace a předmět mlčenlivosti dle této Smlouvy se považují rovněž jakékoliv osobní údaje, podoba a soukromí zaměstnanců či jiných osob objednatele, se kterými se zhotovitel v souvislosti se svou činností pro objednatele dozví nebo dostane do kontaktu. Zhotovitel odpovídá za porušení mlčenlivosti svými zaměstnanci, jakož i třetími osobami, které se na provádění díla případně budou podílet. </w:t>
      </w:r>
    </w:p>
    <w:p w14:paraId="65E41729" w14:textId="77777777" w:rsidR="002F76E7" w:rsidRDefault="002B1466">
      <w:pPr>
        <w:numPr>
          <w:ilvl w:val="0"/>
          <w:numId w:val="1"/>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je povinen přijmout veškerá technická a organizační opatření k zajištění ochrany osobních údajů v souladu s platnými právními předpisy.</w:t>
      </w:r>
    </w:p>
    <w:p w14:paraId="7A595D54" w14:textId="77777777" w:rsidR="002F76E7" w:rsidRDefault="002B1466">
      <w:pPr>
        <w:numPr>
          <w:ilvl w:val="0"/>
          <w:numId w:val="1"/>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je povinen chránit informace, o kterých se dozvěděl v průběhu plnění této smlouvy, v souladu se zvláštními předpisy, zejména podle nařízení Evropského parlamentu a Rady (EU) 2016/679, o ochraně fyzických osob v souvislosti se zpracováním osobních údajů a o volném pohybu těchto údajů, a zákona č. 110/2019 Sb., o zpracování osobních údajů.</w:t>
      </w:r>
    </w:p>
    <w:p w14:paraId="515E4CC3" w14:textId="77777777" w:rsidR="002F76E7" w:rsidRDefault="002B1466">
      <w:pPr>
        <w:numPr>
          <w:ilvl w:val="0"/>
          <w:numId w:val="1"/>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odpovídá za škody způsobené při provádění díla.</w:t>
      </w:r>
    </w:p>
    <w:p w14:paraId="29B3A863" w14:textId="77777777" w:rsidR="002F76E7" w:rsidRDefault="002B1466">
      <w:pPr>
        <w:numPr>
          <w:ilvl w:val="0"/>
          <w:numId w:val="1"/>
        </w:numPr>
        <w:pBdr>
          <w:top w:val="nil"/>
          <w:left w:val="nil"/>
          <w:bottom w:val="nil"/>
          <w:right w:val="nil"/>
          <w:between w:val="nil"/>
        </w:pBdr>
        <w:ind w:left="788" w:hanging="425"/>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při provádění díla zajistit legální zaměstnávání, důstojné pracovní podmínky a odpovídající úroveň bezpečnosti práce pro všechny osoby, které se na provádění díla podílejí. </w:t>
      </w:r>
    </w:p>
    <w:p w14:paraId="6C4FA5BE"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Práce nad rámec rozsahu díla, vymezeného v článku II. této Smlouvy, které budou nezbytné k řádnému dokončení díla, se zhotovitel zavazuje provést pouze po předchozí dohodě s objednatelem a na základě písemně uzavřeného dodatku k této Smlouvě.</w:t>
      </w:r>
    </w:p>
    <w:p w14:paraId="46966AAD" w14:textId="77777777" w:rsidR="002F76E7" w:rsidRDefault="002B1466">
      <w:pPr>
        <w:numPr>
          <w:ilvl w:val="0"/>
          <w:numId w:val="1"/>
        </w:numPr>
        <w:pBdr>
          <w:top w:val="nil"/>
          <w:left w:val="nil"/>
          <w:bottom w:val="nil"/>
          <w:right w:val="nil"/>
          <w:between w:val="nil"/>
        </w:pBdr>
        <w:ind w:left="851" w:hanging="502"/>
        <w:jc w:val="both"/>
        <w:rPr>
          <w:rFonts w:ascii="Calibri" w:eastAsia="Calibri" w:hAnsi="Calibri" w:cs="Calibri"/>
          <w:color w:val="000000"/>
          <w:sz w:val="22"/>
          <w:szCs w:val="22"/>
        </w:rPr>
      </w:pPr>
      <w:r>
        <w:rPr>
          <w:rFonts w:ascii="Calibri" w:eastAsia="Calibri" w:hAnsi="Calibri" w:cs="Calibri"/>
          <w:color w:val="000000"/>
          <w:sz w:val="22"/>
          <w:szCs w:val="22"/>
        </w:rPr>
        <w:lastRenderedPageBreak/>
        <w:t>Zhotovitel se zavazuje, že zaplatí ve splatnosti oprávněné faktury poddodavatelů, které zhotovitel pro provedení díla využil.</w:t>
      </w:r>
    </w:p>
    <w:p w14:paraId="1387440B"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 xml:space="preserve">Objednatel je oprávněn kdykoliv v průběhu díla kontrolovat, zda je dílo prováděno v souladu s touto Smlouvou. </w:t>
      </w:r>
    </w:p>
    <w:p w14:paraId="474A21A1"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Objednatel se zavazuje poskytovat zhotoviteli součinnost k provedení díla.</w:t>
      </w:r>
    </w:p>
    <w:p w14:paraId="01F8E9D8"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nesmí bez předchozího písemného souhlasu objednatele nakládat s jeho majetkem ani povolit takové nakládání s majetkem, který má objednatel ve svém držení, úschově či pod svou kontrolou.</w:t>
      </w:r>
    </w:p>
    <w:p w14:paraId="452FBA77"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bude řádně nakládat a pečovat o zařízení a stroje převzaté od objednatele po dobu jejich užívání.</w:t>
      </w:r>
    </w:p>
    <w:p w14:paraId="53114D82"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prohlašuje, že se na něj nevztahuje mezinárodní sankce podle zákona č. 69/2006 Sb., o provádění mezinárodních sankcí, ve znění pozdějších předpisů. Zhotovitel se zavazuje neprodleně písemně informovat objednatele, pokud se toto prohlášení stane nepravdivým.</w:t>
      </w:r>
    </w:p>
    <w:p w14:paraId="59D762BF"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Smluvní strany vylučují použití § 2627 OZ pro tento smluvní vztah.</w:t>
      </w:r>
    </w:p>
    <w:p w14:paraId="36F41028" w14:textId="77777777" w:rsidR="002F76E7" w:rsidRDefault="002B1466">
      <w:pPr>
        <w:numPr>
          <w:ilvl w:val="0"/>
          <w:numId w:val="1"/>
        </w:numPr>
        <w:pBdr>
          <w:top w:val="nil"/>
          <w:left w:val="nil"/>
          <w:bottom w:val="nil"/>
          <w:right w:val="nil"/>
          <w:between w:val="nil"/>
        </w:pBdr>
        <w:tabs>
          <w:tab w:val="left" w:pos="709"/>
        </w:tabs>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je v rámci provádění díla dále povinen:</w:t>
      </w:r>
    </w:p>
    <w:p w14:paraId="4C1C8F0B"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zajistit nepřerušený provoz celého stávajícího IS CSMS,</w:t>
      </w:r>
    </w:p>
    <w:p w14:paraId="7EA881E4"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zajistit kompletní funkčnost IS CSMS, garantovat jeho další rozšiřování dle průběžných požadavků oprávněných osob objednatele, a to po celou dobu platnosti Smlouvy,</w:t>
      </w:r>
    </w:p>
    <w:p w14:paraId="218C136C"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provádět případnou nezbytnou opravu či obnovu nesprávných nebo nedostupných dat, pokud tuto chybovost dat nebo jejich nedostupnost způsobilo pochybení ze strany osoby pověřené objednatelem v případech, kdy je třeba součinnosti zhotovitele,</w:t>
      </w:r>
    </w:p>
    <w:p w14:paraId="15D1D900"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zajistit průběžnou servisní činnost, včetně pravidelného zálohování a případné obnovy dat podle zhotovitelem stanoveného plánu zálohování a plánu obnovy,</w:t>
      </w:r>
    </w:p>
    <w:p w14:paraId="2E7E8268"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umožnit oprávněným osobám objednatele vytváření přehledů (sestav) o provozu IS CSMS podle požadovaných kritérií objednatele,</w:t>
      </w:r>
    </w:p>
    <w:p w14:paraId="465DAC78"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v rámci dalšího rozvoje informačního systému je zhotovitel povinen zajistit průběžné aktualizace a upgrade informačního systému na novou verzi,</w:t>
      </w:r>
    </w:p>
    <w:p w14:paraId="12AE4586" w14:textId="77777777" w:rsidR="002F76E7" w:rsidRDefault="002B1466">
      <w:pPr>
        <w:numPr>
          <w:ilvl w:val="0"/>
          <w:numId w:val="17"/>
        </w:num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zhotovitel se zavazuje poskytnout objednateli maximální součinnost při pravidelné kontrole přístupů uživatelů do systému.</w:t>
      </w:r>
    </w:p>
    <w:p w14:paraId="42ADD58F" w14:textId="77777777" w:rsidR="002F76E7" w:rsidRDefault="002B1466">
      <w:pPr>
        <w:numPr>
          <w:ilvl w:val="0"/>
          <w:numId w:val="1"/>
        </w:numPr>
        <w:pBdr>
          <w:top w:val="nil"/>
          <w:left w:val="nil"/>
          <w:bottom w:val="nil"/>
          <w:right w:val="nil"/>
          <w:between w:val="nil"/>
        </w:pBdr>
        <w:ind w:left="993" w:hanging="348"/>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je povinen po celou dobu plnění veřejné zakázky postupovat v souladu </w:t>
      </w:r>
      <w:r>
        <w:rPr>
          <w:rFonts w:ascii="Calibri" w:eastAsia="Calibri" w:hAnsi="Calibri" w:cs="Calibri"/>
          <w:color w:val="000000"/>
          <w:sz w:val="22"/>
          <w:szCs w:val="22"/>
        </w:rPr>
        <w:br/>
        <w:t xml:space="preserve">s požadavky zákona č. 264/2025 Sb., o kybernetické bezpečnosti, a souvisejících prováděcích předpisů, zejména nařízení vlády a vyhlášky Národního úřadu pro kybernetickou a informační bezpečnost (NÚKIB). Zhotovitel je dále povinen přijmout technická a organizační opatření k zajištění kybernetické bezpečnosti, ochraně integrity a důvěrnosti dat. </w:t>
      </w:r>
    </w:p>
    <w:p w14:paraId="21E6AB6A" w14:textId="77777777" w:rsidR="002F76E7" w:rsidRDefault="002B1466">
      <w:pPr>
        <w:numPr>
          <w:ilvl w:val="0"/>
          <w:numId w:val="1"/>
        </w:numPr>
        <w:pBdr>
          <w:top w:val="nil"/>
          <w:left w:val="nil"/>
          <w:bottom w:val="nil"/>
          <w:right w:val="nil"/>
          <w:between w:val="nil"/>
        </w:pBdr>
        <w:ind w:left="993" w:hanging="348"/>
        <w:jc w:val="both"/>
        <w:rPr>
          <w:rFonts w:ascii="Calibri" w:eastAsia="Calibri" w:hAnsi="Calibri" w:cs="Calibri"/>
          <w:color w:val="000000"/>
          <w:sz w:val="22"/>
          <w:szCs w:val="22"/>
        </w:rPr>
      </w:pPr>
      <w:r>
        <w:rPr>
          <w:rFonts w:ascii="Calibri" w:eastAsia="Calibri" w:hAnsi="Calibri" w:cs="Calibri"/>
          <w:color w:val="000000"/>
          <w:sz w:val="22"/>
          <w:szCs w:val="22"/>
        </w:rPr>
        <w:t xml:space="preserve">Přístupy do IS CSMS jsou přísně řízené a jsou přidělovány výhradně objednatelem prostřednictvím jeho odboru informatiky. Zhotovitel bere na vědomí a technicky zajistí, </w:t>
      </w:r>
      <w:r>
        <w:rPr>
          <w:rFonts w:ascii="Calibri" w:eastAsia="Calibri" w:hAnsi="Calibri" w:cs="Calibri"/>
          <w:color w:val="000000"/>
          <w:sz w:val="22"/>
          <w:szCs w:val="22"/>
        </w:rPr>
        <w:br/>
        <w:t xml:space="preserve">že přístup bude uživatelům IS CSMS umožněn pouze na základě zařazení do konkrétní skupiny Active Directory (AD), a to na základě stanoveného schvalovacího procesu. Zhotovitel se zavazuje udržovat IS CSMS plně kompatibilní s tímto schvalovacím procesem a nesmí zřídit žádný přístup do IS CSMS v rozporu s tímto mechanismem. </w:t>
      </w:r>
    </w:p>
    <w:p w14:paraId="294ABA88" w14:textId="77777777" w:rsidR="002F76E7" w:rsidRDefault="002B1466">
      <w:pPr>
        <w:numPr>
          <w:ilvl w:val="0"/>
          <w:numId w:val="1"/>
        </w:numPr>
        <w:pBdr>
          <w:top w:val="nil"/>
          <w:left w:val="nil"/>
          <w:bottom w:val="nil"/>
          <w:right w:val="nil"/>
          <w:between w:val="nil"/>
        </w:pBdr>
        <w:ind w:left="993" w:hanging="348"/>
        <w:jc w:val="both"/>
        <w:rPr>
          <w:rFonts w:ascii="Calibri" w:eastAsia="Calibri" w:hAnsi="Calibri" w:cs="Calibri"/>
          <w:color w:val="000000"/>
          <w:sz w:val="22"/>
          <w:szCs w:val="22"/>
        </w:rPr>
      </w:pPr>
      <w:r>
        <w:rPr>
          <w:rFonts w:ascii="Calibri" w:eastAsia="Calibri" w:hAnsi="Calibri" w:cs="Calibri"/>
          <w:color w:val="000000"/>
          <w:sz w:val="22"/>
          <w:szCs w:val="22"/>
        </w:rPr>
        <w:t xml:space="preserve">IS CSMS musí generovat nezměnitelný auditní záznam (logy) o každém nahlížení či úpravě dat. Zhotovitel je povinen tyto záznamy na vyžádání objednatele poskytnout, a to i v případech, kdy nejsou běžně viditelné v uživatelském rozhraní. </w:t>
      </w:r>
    </w:p>
    <w:p w14:paraId="32E2AFA6" w14:textId="77777777" w:rsidR="002F76E7" w:rsidRDefault="002B1466">
      <w:pPr>
        <w:numPr>
          <w:ilvl w:val="0"/>
          <w:numId w:val="1"/>
        </w:numPr>
        <w:pBdr>
          <w:top w:val="nil"/>
          <w:left w:val="nil"/>
          <w:bottom w:val="nil"/>
          <w:right w:val="nil"/>
          <w:between w:val="nil"/>
        </w:pBdr>
        <w:ind w:left="993" w:hanging="348"/>
        <w:jc w:val="both"/>
        <w:rPr>
          <w:rFonts w:ascii="Calibri" w:eastAsia="Calibri" w:hAnsi="Calibri" w:cs="Calibri"/>
          <w:color w:val="000000"/>
          <w:sz w:val="22"/>
          <w:szCs w:val="22"/>
        </w:rPr>
      </w:pPr>
      <w:r>
        <w:rPr>
          <w:rFonts w:ascii="Calibri" w:eastAsia="Calibri" w:hAnsi="Calibri" w:cs="Calibri"/>
          <w:color w:val="000000"/>
          <w:sz w:val="22"/>
          <w:szCs w:val="22"/>
        </w:rPr>
        <w:t>Zhotovitel je povinen poskytovat maximální součinnost při prověřování bezpečnostních incidentů, kontrolách a auditech prováděných objednatelem nebo NÚKIB, a neprodleně informovat objednatele o každé zjištěné kybernetické hrozbě či incidentu, a to nejpozději v termínech stanovených právními předpisy.</w:t>
      </w:r>
    </w:p>
    <w:p w14:paraId="3D794EA5" w14:textId="77777777" w:rsidR="002F76E7" w:rsidRDefault="002B1466">
      <w:pPr>
        <w:numPr>
          <w:ilvl w:val="0"/>
          <w:numId w:val="1"/>
        </w:numPr>
        <w:pBdr>
          <w:top w:val="nil"/>
          <w:left w:val="nil"/>
          <w:bottom w:val="nil"/>
          <w:right w:val="nil"/>
          <w:between w:val="nil"/>
        </w:pBdr>
        <w:ind w:left="993" w:hanging="348"/>
        <w:jc w:val="both"/>
        <w:rPr>
          <w:rFonts w:ascii="Calibri" w:eastAsia="Calibri" w:hAnsi="Calibri" w:cs="Calibri"/>
          <w:color w:val="000000"/>
          <w:sz w:val="22"/>
          <w:szCs w:val="22"/>
        </w:rPr>
      </w:pPr>
      <w:r>
        <w:rPr>
          <w:rFonts w:ascii="Calibri" w:eastAsia="Calibri" w:hAnsi="Calibri" w:cs="Calibri"/>
          <w:color w:val="000000"/>
          <w:sz w:val="22"/>
          <w:szCs w:val="22"/>
        </w:rPr>
        <w:t xml:space="preserve">Objednatel je oprávněn provádět u zhotovitele bezpečnostní audity a penetrační testy. Zhotovitel je povinen poskytnout maximální součinnost a případné zjištěné zranitelnosti odstranit na vlastní náklady v rámci stanovené celkové ceny díla. </w:t>
      </w:r>
    </w:p>
    <w:p w14:paraId="71CAD386" w14:textId="77777777" w:rsidR="002F76E7" w:rsidRDefault="002B1466">
      <w:pPr>
        <w:numPr>
          <w:ilvl w:val="0"/>
          <w:numId w:val="1"/>
        </w:numPr>
        <w:pBdr>
          <w:top w:val="nil"/>
          <w:left w:val="nil"/>
          <w:bottom w:val="nil"/>
          <w:right w:val="nil"/>
          <w:between w:val="nil"/>
        </w:pBdr>
        <w:ind w:left="993" w:hanging="348"/>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Zhotovitel je povinen zajistit, aby všechny osoby podílející se na plnění Smlouvy byly prokazatelně proškoleny v oblasti kybernetické bezpečnosti. </w:t>
      </w:r>
    </w:p>
    <w:p w14:paraId="0D21B5BE" w14:textId="77777777" w:rsidR="002F76E7" w:rsidRDefault="002B1466">
      <w:pPr>
        <w:numPr>
          <w:ilvl w:val="0"/>
          <w:numId w:val="1"/>
        </w:numPr>
        <w:pBdr>
          <w:top w:val="nil"/>
          <w:left w:val="nil"/>
          <w:bottom w:val="nil"/>
          <w:right w:val="nil"/>
          <w:between w:val="nil"/>
        </w:pBdr>
        <w:ind w:left="998" w:hanging="352"/>
        <w:jc w:val="both"/>
        <w:rPr>
          <w:rFonts w:ascii="Calibri" w:eastAsia="Calibri" w:hAnsi="Calibri" w:cs="Calibri"/>
          <w:color w:val="000000"/>
          <w:sz w:val="22"/>
          <w:szCs w:val="22"/>
        </w:rPr>
      </w:pPr>
      <w:r>
        <w:rPr>
          <w:rFonts w:ascii="Calibri" w:eastAsia="Calibri" w:hAnsi="Calibri" w:cs="Calibri"/>
          <w:color w:val="000000"/>
          <w:sz w:val="22"/>
          <w:szCs w:val="22"/>
        </w:rPr>
        <w:t xml:space="preserve">Pokud dojde v průběhu účinnosti Smlouvy ke změně právní úpravy v oblasti kybernetické bezpečnosti, zhotovitel se zavazuje tyto změny bezodkladně implementovat do své činnosti tak, aby plnění dle Smlouvy bylo vždy v souladu s platnou legislativou. </w:t>
      </w:r>
    </w:p>
    <w:p w14:paraId="6145E974" w14:textId="77777777" w:rsidR="002F76E7" w:rsidRDefault="002B1466">
      <w:pPr>
        <w:numPr>
          <w:ilvl w:val="0"/>
          <w:numId w:val="1"/>
        </w:numPr>
        <w:pBdr>
          <w:top w:val="nil"/>
          <w:left w:val="nil"/>
          <w:bottom w:val="nil"/>
          <w:right w:val="nil"/>
          <w:between w:val="nil"/>
        </w:pBdr>
        <w:ind w:left="976" w:hanging="352"/>
        <w:jc w:val="both"/>
        <w:rPr>
          <w:rFonts w:ascii="Calibri" w:eastAsia="Calibri" w:hAnsi="Calibri" w:cs="Calibri"/>
          <w:color w:val="000000"/>
          <w:sz w:val="22"/>
          <w:szCs w:val="22"/>
        </w:rPr>
      </w:pPr>
      <w:r>
        <w:rPr>
          <w:rFonts w:ascii="Calibri" w:eastAsia="Calibri" w:hAnsi="Calibri" w:cs="Calibri"/>
          <w:color w:val="000000"/>
          <w:sz w:val="22"/>
          <w:szCs w:val="22"/>
        </w:rPr>
        <w:t xml:space="preserve"> Zhotovitel je povinen v případě ukončení Smlouvy, ať již výpovědí, odstoupením nebo jiným způsobem, předat objednateli nejpozději do 15 pracovních dnů od ukončení Smlouvy:</w:t>
      </w:r>
    </w:p>
    <w:p w14:paraId="5219E028" w14:textId="77777777" w:rsidR="002F76E7" w:rsidRDefault="002B1466">
      <w:pPr>
        <w:numPr>
          <w:ilvl w:val="0"/>
          <w:numId w:val="18"/>
        </w:numPr>
        <w:pBdr>
          <w:top w:val="nil"/>
          <w:left w:val="nil"/>
          <w:bottom w:val="nil"/>
          <w:right w:val="nil"/>
          <w:between w:val="nil"/>
        </w:pBdr>
        <w:ind w:left="1418"/>
        <w:jc w:val="both"/>
        <w:rPr>
          <w:rFonts w:ascii="Calibri" w:eastAsia="Calibri" w:hAnsi="Calibri" w:cs="Calibri"/>
          <w:color w:val="000000"/>
          <w:sz w:val="22"/>
          <w:szCs w:val="22"/>
        </w:rPr>
      </w:pPr>
      <w:r>
        <w:rPr>
          <w:rFonts w:ascii="Calibri" w:eastAsia="Calibri" w:hAnsi="Calibri" w:cs="Calibri"/>
          <w:color w:val="000000"/>
          <w:sz w:val="22"/>
          <w:szCs w:val="22"/>
        </w:rPr>
        <w:t>Kompletní zdrojové kódy informačního systému, včetně všech knihoven, skriptů, konfiguračních souborů a dalších komponent nezbytných pro jeho provoz a údržbu.</w:t>
      </w:r>
    </w:p>
    <w:p w14:paraId="45B93047" w14:textId="77777777" w:rsidR="002F76E7" w:rsidRDefault="002B1466">
      <w:pPr>
        <w:numPr>
          <w:ilvl w:val="0"/>
          <w:numId w:val="18"/>
        </w:numPr>
        <w:pBdr>
          <w:top w:val="nil"/>
          <w:left w:val="nil"/>
          <w:bottom w:val="nil"/>
          <w:right w:val="nil"/>
          <w:between w:val="nil"/>
        </w:pBdr>
        <w:ind w:left="1418"/>
        <w:jc w:val="both"/>
        <w:rPr>
          <w:rFonts w:ascii="Calibri" w:eastAsia="Calibri" w:hAnsi="Calibri" w:cs="Calibri"/>
          <w:color w:val="000000"/>
          <w:sz w:val="22"/>
          <w:szCs w:val="22"/>
        </w:rPr>
      </w:pPr>
      <w:r>
        <w:rPr>
          <w:rFonts w:ascii="Calibri" w:eastAsia="Calibri" w:hAnsi="Calibri" w:cs="Calibri"/>
          <w:color w:val="000000"/>
          <w:sz w:val="22"/>
          <w:szCs w:val="22"/>
        </w:rPr>
        <w:t>Datový model a logiku databáze, včetně schémat, vztahů, procedur, triggerů a dalších prvků, které tvoří funkční celek systému.</w:t>
      </w:r>
    </w:p>
    <w:p w14:paraId="6C7DF426" w14:textId="77777777" w:rsidR="002F76E7" w:rsidRDefault="002B1466">
      <w:pPr>
        <w:numPr>
          <w:ilvl w:val="0"/>
          <w:numId w:val="18"/>
        </w:numPr>
        <w:pBdr>
          <w:top w:val="nil"/>
          <w:left w:val="nil"/>
          <w:bottom w:val="nil"/>
          <w:right w:val="nil"/>
          <w:between w:val="nil"/>
        </w:pBdr>
        <w:ind w:left="1418"/>
        <w:jc w:val="both"/>
        <w:rPr>
          <w:rFonts w:ascii="Calibri" w:eastAsia="Calibri" w:hAnsi="Calibri" w:cs="Calibri"/>
          <w:color w:val="000000"/>
          <w:sz w:val="22"/>
          <w:szCs w:val="22"/>
        </w:rPr>
      </w:pPr>
      <w:r>
        <w:rPr>
          <w:rFonts w:ascii="Calibri" w:eastAsia="Calibri" w:hAnsi="Calibri" w:cs="Calibri"/>
          <w:color w:val="000000"/>
          <w:sz w:val="22"/>
          <w:szCs w:val="22"/>
        </w:rPr>
        <w:t>Dokumentaci k výše uvedenému v rozsahu umožňujícím řádné užívání, údržbu a další rozvoj systému.</w:t>
      </w:r>
    </w:p>
    <w:p w14:paraId="370C4646" w14:textId="77777777" w:rsidR="002F76E7" w:rsidRDefault="002B1466">
      <w:pPr>
        <w:numPr>
          <w:ilvl w:val="0"/>
          <w:numId w:val="19"/>
        </w:numPr>
        <w:pBdr>
          <w:top w:val="nil"/>
          <w:left w:val="nil"/>
          <w:bottom w:val="nil"/>
          <w:right w:val="nil"/>
          <w:between w:val="nil"/>
        </w:pBdr>
        <w:ind w:left="993" w:hanging="360"/>
        <w:jc w:val="both"/>
        <w:rPr>
          <w:rFonts w:ascii="Calibri" w:eastAsia="Calibri" w:hAnsi="Calibri" w:cs="Calibri"/>
          <w:color w:val="000000"/>
          <w:sz w:val="22"/>
          <w:szCs w:val="22"/>
        </w:rPr>
      </w:pPr>
      <w:r>
        <w:rPr>
          <w:rFonts w:ascii="Calibri" w:eastAsia="Calibri" w:hAnsi="Calibri" w:cs="Calibri"/>
          <w:color w:val="000000"/>
          <w:sz w:val="22"/>
          <w:szCs w:val="22"/>
        </w:rPr>
        <w:t>Zhotovitel se zavazuje, že předané materiály (dokumentace) budou aktuální, úplné a ve formátu běžně používaném v oboru. Předáním těchto materiálů nezanikají povinnosti zhotovitele týkající se ochrany důvěrných informací.</w:t>
      </w:r>
    </w:p>
    <w:p w14:paraId="6CF0B7A1" w14:textId="77777777" w:rsidR="002F76E7" w:rsidRDefault="002B1466">
      <w:pPr>
        <w:numPr>
          <w:ilvl w:val="0"/>
          <w:numId w:val="19"/>
        </w:numPr>
        <w:pBdr>
          <w:top w:val="nil"/>
          <w:left w:val="nil"/>
          <w:bottom w:val="nil"/>
          <w:right w:val="nil"/>
          <w:between w:val="nil"/>
        </w:pBdr>
        <w:ind w:left="993" w:hanging="360"/>
        <w:jc w:val="both"/>
        <w:rPr>
          <w:rFonts w:ascii="Calibri" w:eastAsia="Calibri" w:hAnsi="Calibri" w:cs="Calibri"/>
          <w:color w:val="000000"/>
          <w:sz w:val="22"/>
          <w:szCs w:val="22"/>
        </w:rPr>
      </w:pPr>
      <w:r>
        <w:rPr>
          <w:rFonts w:ascii="Calibri" w:eastAsia="Calibri" w:hAnsi="Calibri" w:cs="Calibri"/>
          <w:color w:val="000000"/>
          <w:sz w:val="22"/>
          <w:szCs w:val="22"/>
        </w:rPr>
        <w:t>O předání bude sepsán protokol, který bude podepsán zástupci zhotovitele i objednatele. Bez předání funkčních zdrojových kódů a kompletní dokumentace nelze protokol podepsat a plnění se považuje za nepředané.</w:t>
      </w:r>
    </w:p>
    <w:p w14:paraId="69C19146" w14:textId="77777777" w:rsidR="002F76E7" w:rsidRDefault="002B1466">
      <w:pPr>
        <w:numPr>
          <w:ilvl w:val="0"/>
          <w:numId w:val="19"/>
        </w:numPr>
        <w:pBdr>
          <w:top w:val="nil"/>
          <w:left w:val="nil"/>
          <w:bottom w:val="nil"/>
          <w:right w:val="nil"/>
          <w:between w:val="nil"/>
        </w:pBdr>
        <w:ind w:left="993" w:hanging="360"/>
        <w:jc w:val="both"/>
        <w:rPr>
          <w:rFonts w:ascii="Calibri" w:eastAsia="Calibri" w:hAnsi="Calibri" w:cs="Calibri"/>
          <w:color w:val="000000"/>
          <w:sz w:val="22"/>
          <w:szCs w:val="22"/>
        </w:rPr>
      </w:pPr>
      <w:r>
        <w:rPr>
          <w:rFonts w:ascii="Calibri" w:eastAsia="Calibri" w:hAnsi="Calibri" w:cs="Calibri"/>
          <w:color w:val="000000"/>
          <w:sz w:val="22"/>
          <w:szCs w:val="22"/>
        </w:rPr>
        <w:t>Definice pojmů</w:t>
      </w:r>
    </w:p>
    <w:p w14:paraId="41EF18F3" w14:textId="77777777" w:rsidR="002F76E7" w:rsidRDefault="002B1466">
      <w:p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„Zdrojové kódy“: veškeré programové soubory (značky, skripty, knihovny, konfigurační soubory aj.) nezbytné pro vývoj, kompilaci, provoz, údržbu a další vývoj informačního systému.</w:t>
      </w:r>
      <w:r>
        <w:rPr>
          <w:rFonts w:ascii="Calibri" w:eastAsia="Calibri" w:hAnsi="Calibri" w:cs="Calibri"/>
          <w:color w:val="000000"/>
          <w:sz w:val="22"/>
          <w:szCs w:val="22"/>
        </w:rPr>
        <w:br/>
        <w:t>„Datový model“: schéma databáze, relační vazby, tabulky, indexy, procedury, triggery, constraints, modelová a aplikační logika (např. uložené procedury).</w:t>
      </w:r>
    </w:p>
    <w:p w14:paraId="0C9CF90C" w14:textId="77777777" w:rsidR="002F76E7" w:rsidRDefault="002B1466">
      <w:p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„Dokumentace“: technická a provozní dokumentace (deployment, konfigurace, databázová struktura, UML, ERD, instalační návody, exporty apod.).</w:t>
      </w:r>
    </w:p>
    <w:p w14:paraId="7D0B01DF" w14:textId="77777777" w:rsidR="002F76E7" w:rsidRDefault="002F76E7">
      <w:pPr>
        <w:pBdr>
          <w:top w:val="nil"/>
          <w:left w:val="nil"/>
          <w:bottom w:val="nil"/>
          <w:right w:val="nil"/>
          <w:between w:val="nil"/>
        </w:pBdr>
        <w:ind w:left="993"/>
        <w:jc w:val="both"/>
        <w:rPr>
          <w:rFonts w:ascii="Calibri" w:eastAsia="Calibri" w:hAnsi="Calibri" w:cs="Calibri"/>
          <w:color w:val="000000"/>
          <w:sz w:val="22"/>
          <w:szCs w:val="22"/>
        </w:rPr>
      </w:pPr>
    </w:p>
    <w:p w14:paraId="2A53B0EA" w14:textId="77777777" w:rsidR="002F76E7" w:rsidRDefault="002F76E7">
      <w:pPr>
        <w:pBdr>
          <w:top w:val="nil"/>
          <w:left w:val="nil"/>
          <w:bottom w:val="nil"/>
          <w:right w:val="nil"/>
          <w:between w:val="nil"/>
        </w:pBdr>
        <w:ind w:left="993"/>
        <w:jc w:val="both"/>
        <w:rPr>
          <w:rFonts w:ascii="Calibri" w:eastAsia="Calibri" w:hAnsi="Calibri" w:cs="Calibri"/>
          <w:color w:val="000000"/>
          <w:sz w:val="22"/>
          <w:szCs w:val="22"/>
        </w:rPr>
      </w:pPr>
    </w:p>
    <w:p w14:paraId="67B6BFDF"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VII.</w:t>
      </w:r>
    </w:p>
    <w:p w14:paraId="68EBB70F"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 xml:space="preserve"> Kontaktní osoby</w:t>
      </w:r>
    </w:p>
    <w:p w14:paraId="35DAAD9D" w14:textId="77777777" w:rsidR="002F76E7" w:rsidRDefault="002B1466">
      <w:pPr>
        <w:numPr>
          <w:ilvl w:val="0"/>
          <w:numId w:val="5"/>
        </w:numPr>
        <w:pBdr>
          <w:top w:val="nil"/>
          <w:left w:val="nil"/>
          <w:bottom w:val="nil"/>
          <w:right w:val="nil"/>
          <w:between w:val="nil"/>
        </w:pBdr>
        <w:ind w:left="993" w:hanging="283"/>
        <w:jc w:val="both"/>
        <w:rPr>
          <w:rFonts w:ascii="Calibri" w:eastAsia="Calibri" w:hAnsi="Calibri" w:cs="Calibri"/>
          <w:color w:val="000000"/>
          <w:sz w:val="22"/>
          <w:szCs w:val="22"/>
        </w:rPr>
      </w:pPr>
      <w:r>
        <w:rPr>
          <w:rFonts w:ascii="Calibri" w:eastAsia="Calibri" w:hAnsi="Calibri" w:cs="Calibri"/>
          <w:color w:val="000000"/>
          <w:sz w:val="22"/>
          <w:szCs w:val="22"/>
        </w:rPr>
        <w:t>Kontaktní osobou a odpovědným zaměstnancem objednatele ve věcech technických, včetně kontroly provádění díla, převzetí díla a odsouhlasení faktur je pro účely této Smlouvy</w:t>
      </w:r>
    </w:p>
    <w:p w14:paraId="214340D8" w14:textId="16C2AD01" w:rsidR="002F76E7" w:rsidRDefault="006640DB">
      <w:pPr>
        <w:pBdr>
          <w:top w:val="nil"/>
          <w:left w:val="nil"/>
          <w:bottom w:val="nil"/>
          <w:right w:val="nil"/>
          <w:between w:val="nil"/>
        </w:pBdr>
        <w:ind w:left="993"/>
        <w:jc w:val="both"/>
        <w:rPr>
          <w:rFonts w:ascii="Calibri" w:eastAsia="Calibri" w:hAnsi="Calibri" w:cs="Calibri"/>
          <w:color w:val="000000"/>
          <w:sz w:val="22"/>
          <w:szCs w:val="22"/>
        </w:rPr>
      </w:pPr>
      <w:r w:rsidRPr="006640DB">
        <w:rPr>
          <w:rFonts w:ascii="Calibri" w:eastAsia="Calibri" w:hAnsi="Calibri" w:cs="Calibri"/>
          <w:color w:val="000000"/>
          <w:sz w:val="22"/>
          <w:szCs w:val="22"/>
          <w:highlight w:val="black"/>
        </w:rPr>
        <w:t>XXXXXXXXXXXXXXXXXXXX</w:t>
      </w:r>
      <w:r w:rsidR="002B1466">
        <w:rPr>
          <w:rFonts w:ascii="Calibri" w:eastAsia="Calibri" w:hAnsi="Calibri" w:cs="Calibri"/>
          <w:color w:val="000000"/>
          <w:sz w:val="22"/>
          <w:szCs w:val="22"/>
        </w:rPr>
        <w:t xml:space="preserve">, vedoucí oddělení spisovny a skartací, tel. </w:t>
      </w:r>
      <w:r w:rsidRPr="006640DB">
        <w:rPr>
          <w:rFonts w:ascii="Calibri" w:eastAsia="Calibri" w:hAnsi="Calibri" w:cs="Calibri"/>
          <w:color w:val="000000"/>
          <w:sz w:val="22"/>
          <w:szCs w:val="22"/>
          <w:highlight w:val="black"/>
        </w:rPr>
        <w:t>XXXXXXXXXX</w:t>
      </w:r>
    </w:p>
    <w:p w14:paraId="2C1B6C05" w14:textId="664FEA8D" w:rsidR="002F76E7" w:rsidRDefault="002B1466">
      <w:p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sidR="006640DB" w:rsidRPr="006640DB">
        <w:rPr>
          <w:rFonts w:ascii="Calibri" w:eastAsia="Calibri" w:hAnsi="Calibri" w:cs="Calibri"/>
          <w:color w:val="000000"/>
          <w:sz w:val="22"/>
          <w:szCs w:val="22"/>
          <w:highlight w:val="black"/>
        </w:rPr>
        <w:t>XXXXXXXXXXXXXXXXXXXX</w:t>
      </w:r>
      <w:r>
        <w:rPr>
          <w:rFonts w:ascii="Calibri" w:eastAsia="Calibri" w:hAnsi="Calibri" w:cs="Calibri"/>
          <w:color w:val="000000"/>
          <w:sz w:val="22"/>
          <w:szCs w:val="22"/>
        </w:rPr>
        <w:t xml:space="preserve">  </w:t>
      </w:r>
    </w:p>
    <w:p w14:paraId="330BD595" w14:textId="733C9DC5" w:rsidR="002F76E7" w:rsidRDefault="006640DB">
      <w:pPr>
        <w:pBdr>
          <w:top w:val="nil"/>
          <w:left w:val="nil"/>
          <w:bottom w:val="nil"/>
          <w:right w:val="nil"/>
          <w:between w:val="nil"/>
        </w:pBdr>
        <w:spacing w:before="120"/>
        <w:ind w:left="993"/>
        <w:jc w:val="both"/>
        <w:rPr>
          <w:rFonts w:ascii="Calibri" w:eastAsia="Calibri" w:hAnsi="Calibri" w:cs="Calibri"/>
          <w:color w:val="000000"/>
          <w:sz w:val="22"/>
          <w:szCs w:val="22"/>
        </w:rPr>
      </w:pPr>
      <w:r w:rsidRPr="006640DB">
        <w:rPr>
          <w:rFonts w:ascii="Calibri" w:eastAsia="Calibri" w:hAnsi="Calibri" w:cs="Calibri"/>
          <w:color w:val="000000"/>
          <w:sz w:val="22"/>
          <w:szCs w:val="22"/>
          <w:highlight w:val="black"/>
        </w:rPr>
        <w:t>XXXXXXXXXXXXXXXXXXXX</w:t>
      </w:r>
      <w:r w:rsidR="002B1466">
        <w:rPr>
          <w:rFonts w:ascii="Calibri" w:eastAsia="Calibri" w:hAnsi="Calibri" w:cs="Calibri"/>
          <w:color w:val="000000"/>
          <w:sz w:val="22"/>
          <w:szCs w:val="22"/>
        </w:rPr>
        <w:t xml:space="preserve">, referentka spisovny, tel. </w:t>
      </w:r>
      <w:r w:rsidRPr="006640DB">
        <w:rPr>
          <w:rFonts w:ascii="Calibri" w:eastAsia="Calibri" w:hAnsi="Calibri" w:cs="Calibri"/>
          <w:color w:val="000000"/>
          <w:sz w:val="22"/>
          <w:szCs w:val="22"/>
          <w:highlight w:val="black"/>
        </w:rPr>
        <w:t>XXXXXXXXXX</w:t>
      </w:r>
    </w:p>
    <w:p w14:paraId="680D7FD5" w14:textId="29E048A5" w:rsidR="002F76E7" w:rsidRDefault="002B1466">
      <w:pPr>
        <w:pBdr>
          <w:top w:val="nil"/>
          <w:left w:val="nil"/>
          <w:bottom w:val="nil"/>
          <w:right w:val="nil"/>
          <w:between w:val="nil"/>
        </w:pBdr>
        <w:spacing w:after="280"/>
        <w:ind w:left="993"/>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sidR="006640DB" w:rsidRPr="006640DB">
        <w:rPr>
          <w:rFonts w:ascii="Calibri" w:eastAsia="Calibri" w:hAnsi="Calibri" w:cs="Calibri"/>
          <w:color w:val="000000"/>
          <w:sz w:val="22"/>
          <w:szCs w:val="22"/>
          <w:highlight w:val="black"/>
        </w:rPr>
        <w:t>XXXXXXXXXXXXXXXXXXXX</w:t>
      </w:r>
    </w:p>
    <w:p w14:paraId="68EDEBE3" w14:textId="77777777" w:rsidR="002F76E7" w:rsidRDefault="002B1466">
      <w:pPr>
        <w:pBdr>
          <w:top w:val="nil"/>
          <w:left w:val="nil"/>
          <w:bottom w:val="nil"/>
          <w:right w:val="nil"/>
          <w:between w:val="nil"/>
        </w:pBdr>
        <w:spacing w:after="120"/>
        <w:ind w:left="993"/>
        <w:jc w:val="both"/>
        <w:rPr>
          <w:rFonts w:ascii="Calibri" w:eastAsia="Calibri" w:hAnsi="Calibri" w:cs="Calibri"/>
          <w:color w:val="000000"/>
          <w:sz w:val="22"/>
          <w:szCs w:val="22"/>
        </w:rPr>
      </w:pPr>
      <w:r>
        <w:rPr>
          <w:rFonts w:ascii="Calibri" w:eastAsia="Calibri" w:hAnsi="Calibri" w:cs="Calibri"/>
          <w:color w:val="000000"/>
          <w:sz w:val="22"/>
          <w:szCs w:val="22"/>
        </w:rPr>
        <w:t>Osoby oprávněné zastupovat objednatele při hlášení vad a zadávání požadavků včetně konzultací k nim; přidělování uživatelských přístupů do IS CSMS</w:t>
      </w:r>
    </w:p>
    <w:p w14:paraId="0A7F57AF" w14:textId="6F870DB6" w:rsidR="002F76E7" w:rsidRDefault="006640DB">
      <w:pPr>
        <w:pBdr>
          <w:top w:val="nil"/>
          <w:left w:val="nil"/>
          <w:bottom w:val="nil"/>
          <w:right w:val="nil"/>
          <w:between w:val="nil"/>
        </w:pBdr>
        <w:ind w:left="993"/>
        <w:jc w:val="both"/>
        <w:rPr>
          <w:rFonts w:ascii="Calibri" w:eastAsia="Calibri" w:hAnsi="Calibri" w:cs="Calibri"/>
          <w:color w:val="000000"/>
          <w:sz w:val="22"/>
          <w:szCs w:val="22"/>
        </w:rPr>
      </w:pPr>
      <w:r w:rsidRPr="006640DB">
        <w:rPr>
          <w:rFonts w:ascii="Calibri" w:eastAsia="Calibri" w:hAnsi="Calibri" w:cs="Calibri"/>
          <w:color w:val="000000"/>
          <w:sz w:val="22"/>
          <w:szCs w:val="22"/>
          <w:highlight w:val="black"/>
        </w:rPr>
        <w:t>XXXXXXXXXXXXXXXXXXXX</w:t>
      </w:r>
      <w:r w:rsidR="002B1466">
        <w:rPr>
          <w:rFonts w:ascii="Calibri" w:eastAsia="Calibri" w:hAnsi="Calibri" w:cs="Calibri"/>
          <w:color w:val="000000"/>
          <w:sz w:val="22"/>
          <w:szCs w:val="22"/>
        </w:rPr>
        <w:t xml:space="preserve">, správkyně aplikace, tel. </w:t>
      </w:r>
      <w:r w:rsidRPr="006640DB">
        <w:rPr>
          <w:rFonts w:ascii="Calibri" w:eastAsia="Calibri" w:hAnsi="Calibri" w:cs="Calibri"/>
          <w:color w:val="000000"/>
          <w:sz w:val="22"/>
          <w:szCs w:val="22"/>
          <w:highlight w:val="black"/>
        </w:rPr>
        <w:t>XXXXXXXXXXXXXXXXXXXX</w:t>
      </w:r>
    </w:p>
    <w:p w14:paraId="52537D7C" w14:textId="1F510176" w:rsidR="002F76E7" w:rsidRDefault="002B1466">
      <w:p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sidR="006640DB" w:rsidRPr="006640DB">
        <w:rPr>
          <w:rFonts w:ascii="Calibri" w:eastAsia="Calibri" w:hAnsi="Calibri" w:cs="Calibri"/>
          <w:color w:val="000000"/>
          <w:sz w:val="22"/>
          <w:szCs w:val="22"/>
          <w:highlight w:val="black"/>
        </w:rPr>
        <w:t>XXXXXXXXXXXXXXXXXXXX</w:t>
      </w:r>
      <w:r>
        <w:rPr>
          <w:rFonts w:ascii="Calibri" w:eastAsia="Calibri" w:hAnsi="Calibri" w:cs="Calibri"/>
          <w:color w:val="000000"/>
          <w:sz w:val="22"/>
          <w:szCs w:val="22"/>
        </w:rPr>
        <w:t xml:space="preserve"> </w:t>
      </w:r>
    </w:p>
    <w:p w14:paraId="6801DEA1" w14:textId="77777777" w:rsidR="002F76E7" w:rsidRDefault="002F76E7">
      <w:pPr>
        <w:pBdr>
          <w:top w:val="nil"/>
          <w:left w:val="nil"/>
          <w:bottom w:val="nil"/>
          <w:right w:val="nil"/>
          <w:between w:val="nil"/>
        </w:pBdr>
        <w:ind w:left="993"/>
        <w:jc w:val="both"/>
        <w:rPr>
          <w:rFonts w:ascii="Calibri" w:eastAsia="Calibri" w:hAnsi="Calibri" w:cs="Calibri"/>
          <w:color w:val="000000"/>
          <w:sz w:val="22"/>
          <w:szCs w:val="22"/>
        </w:rPr>
      </w:pPr>
    </w:p>
    <w:p w14:paraId="2AC6A580" w14:textId="151F299E" w:rsidR="002F76E7" w:rsidRDefault="006640DB">
      <w:pPr>
        <w:pBdr>
          <w:top w:val="nil"/>
          <w:left w:val="nil"/>
          <w:bottom w:val="nil"/>
          <w:right w:val="nil"/>
          <w:between w:val="nil"/>
        </w:pBdr>
        <w:ind w:left="993"/>
        <w:jc w:val="both"/>
        <w:rPr>
          <w:rFonts w:ascii="Calibri" w:eastAsia="Calibri" w:hAnsi="Calibri" w:cs="Calibri"/>
          <w:color w:val="000000"/>
          <w:sz w:val="22"/>
          <w:szCs w:val="22"/>
        </w:rPr>
      </w:pPr>
      <w:r w:rsidRPr="006640DB">
        <w:rPr>
          <w:rFonts w:ascii="Calibri" w:eastAsia="Calibri" w:hAnsi="Calibri" w:cs="Calibri"/>
          <w:color w:val="000000"/>
          <w:sz w:val="22"/>
          <w:szCs w:val="22"/>
          <w:highlight w:val="black"/>
        </w:rPr>
        <w:t>XXXXXXXXXXXXXXXXXXXX</w:t>
      </w:r>
      <w:r w:rsidR="002B1466">
        <w:rPr>
          <w:rFonts w:ascii="Calibri" w:eastAsia="Calibri" w:hAnsi="Calibri" w:cs="Calibri"/>
          <w:color w:val="000000"/>
          <w:sz w:val="22"/>
          <w:szCs w:val="22"/>
        </w:rPr>
        <w:t xml:space="preserve">, tel. </w:t>
      </w:r>
      <w:r w:rsidRPr="006640DB">
        <w:rPr>
          <w:rFonts w:ascii="Calibri" w:eastAsia="Calibri" w:hAnsi="Calibri" w:cs="Calibri"/>
          <w:color w:val="000000"/>
          <w:sz w:val="22"/>
          <w:szCs w:val="22"/>
          <w:highlight w:val="black"/>
        </w:rPr>
        <w:t>XXXXXXXXXXXXXXXXXXXX</w:t>
      </w:r>
    </w:p>
    <w:p w14:paraId="21C7DF44" w14:textId="1A73F154" w:rsidR="002F76E7" w:rsidRDefault="002B1466">
      <w:p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sidR="006640DB" w:rsidRPr="006640DB">
        <w:rPr>
          <w:rFonts w:ascii="Calibri" w:eastAsia="Calibri" w:hAnsi="Calibri" w:cs="Calibri"/>
          <w:color w:val="000000"/>
          <w:sz w:val="22"/>
          <w:szCs w:val="22"/>
          <w:highlight w:val="black"/>
        </w:rPr>
        <w:t>XXXXXXXXXXXXXXXXXXXXXXXXXXXXXX</w:t>
      </w:r>
      <w:r>
        <w:rPr>
          <w:rFonts w:ascii="Calibri" w:eastAsia="Calibri" w:hAnsi="Calibri" w:cs="Calibri"/>
          <w:color w:val="000000"/>
          <w:sz w:val="22"/>
          <w:szCs w:val="22"/>
        </w:rPr>
        <w:t xml:space="preserve">  </w:t>
      </w:r>
    </w:p>
    <w:p w14:paraId="0BCCFD49" w14:textId="77777777" w:rsidR="002F76E7" w:rsidRDefault="002F76E7">
      <w:pPr>
        <w:pBdr>
          <w:top w:val="nil"/>
          <w:left w:val="nil"/>
          <w:bottom w:val="nil"/>
          <w:right w:val="nil"/>
          <w:between w:val="nil"/>
        </w:pBdr>
        <w:ind w:left="993"/>
        <w:jc w:val="both"/>
        <w:rPr>
          <w:rFonts w:ascii="Calibri" w:eastAsia="Calibri" w:hAnsi="Calibri" w:cs="Calibri"/>
          <w:color w:val="000000"/>
          <w:sz w:val="22"/>
          <w:szCs w:val="22"/>
        </w:rPr>
      </w:pPr>
    </w:p>
    <w:p w14:paraId="521D9B3B" w14:textId="7E9448F7" w:rsidR="002F76E7" w:rsidRDefault="006640DB">
      <w:pPr>
        <w:pBdr>
          <w:top w:val="nil"/>
          <w:left w:val="nil"/>
          <w:bottom w:val="nil"/>
          <w:right w:val="nil"/>
          <w:between w:val="nil"/>
        </w:pBdr>
        <w:ind w:left="993"/>
        <w:jc w:val="both"/>
        <w:rPr>
          <w:rFonts w:ascii="Calibri" w:eastAsia="Calibri" w:hAnsi="Calibri" w:cs="Calibri"/>
          <w:color w:val="000000"/>
          <w:sz w:val="22"/>
          <w:szCs w:val="22"/>
        </w:rPr>
      </w:pPr>
      <w:r w:rsidRPr="006640DB">
        <w:rPr>
          <w:rFonts w:ascii="Calibri" w:eastAsia="Calibri" w:hAnsi="Calibri" w:cs="Calibri"/>
          <w:color w:val="000000"/>
          <w:sz w:val="22"/>
          <w:szCs w:val="22"/>
          <w:highlight w:val="black"/>
        </w:rPr>
        <w:t>XXXXXXXXXXXXXXXXXXXX</w:t>
      </w:r>
      <w:r w:rsidR="002B1466">
        <w:rPr>
          <w:rFonts w:ascii="Calibri" w:eastAsia="Calibri" w:hAnsi="Calibri" w:cs="Calibri"/>
          <w:color w:val="000000"/>
          <w:sz w:val="22"/>
          <w:szCs w:val="22"/>
        </w:rPr>
        <w:t xml:space="preserve">, informatik – správce sítě, tel. </w:t>
      </w:r>
      <w:r w:rsidRPr="006640DB">
        <w:rPr>
          <w:rFonts w:ascii="Calibri" w:eastAsia="Calibri" w:hAnsi="Calibri" w:cs="Calibri"/>
          <w:color w:val="000000"/>
          <w:sz w:val="22"/>
          <w:szCs w:val="22"/>
          <w:highlight w:val="black"/>
        </w:rPr>
        <w:t>XXXXXXXXXXXXXXXXXXXX</w:t>
      </w:r>
    </w:p>
    <w:p w14:paraId="54D90BBC" w14:textId="01C86C58" w:rsidR="002F76E7" w:rsidRDefault="002B1466">
      <w:pPr>
        <w:pBdr>
          <w:top w:val="nil"/>
          <w:left w:val="nil"/>
          <w:bottom w:val="nil"/>
          <w:right w:val="nil"/>
          <w:between w:val="nil"/>
        </w:pBdr>
        <w:ind w:left="993"/>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sidR="006640DB" w:rsidRPr="006640DB">
        <w:rPr>
          <w:rFonts w:ascii="Calibri" w:eastAsia="Calibri" w:hAnsi="Calibri" w:cs="Calibri"/>
          <w:color w:val="000000"/>
          <w:sz w:val="22"/>
          <w:szCs w:val="22"/>
          <w:highlight w:val="black"/>
        </w:rPr>
        <w:t>XXXXXXXXXXXXXXXXXXXX</w:t>
      </w:r>
    </w:p>
    <w:p w14:paraId="25A41B51" w14:textId="77777777" w:rsidR="002F76E7" w:rsidRDefault="002F76E7">
      <w:pPr>
        <w:pBdr>
          <w:top w:val="nil"/>
          <w:left w:val="nil"/>
          <w:bottom w:val="nil"/>
          <w:right w:val="nil"/>
          <w:between w:val="nil"/>
        </w:pBdr>
        <w:ind w:left="360"/>
        <w:jc w:val="both"/>
        <w:rPr>
          <w:rFonts w:ascii="Calibri" w:eastAsia="Calibri" w:hAnsi="Calibri" w:cs="Calibri"/>
          <w:color w:val="000000"/>
          <w:sz w:val="22"/>
          <w:szCs w:val="22"/>
        </w:rPr>
      </w:pPr>
    </w:p>
    <w:p w14:paraId="23B8BB1C" w14:textId="260051DD" w:rsidR="002F76E7" w:rsidRDefault="002B1466">
      <w:pPr>
        <w:numPr>
          <w:ilvl w:val="0"/>
          <w:numId w:val="5"/>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Kontaktní osobou zhotovitele je pro účely této Smlouvy určen</w:t>
      </w:r>
      <w:r>
        <w:rPr>
          <w:rFonts w:ascii="Calibri" w:eastAsia="Calibri" w:hAnsi="Calibri" w:cs="Calibri"/>
          <w:sz w:val="22"/>
          <w:szCs w:val="22"/>
        </w:rPr>
        <w:t xml:space="preserve"> </w:t>
      </w:r>
      <w:r w:rsidR="006640DB" w:rsidRPr="006640DB">
        <w:rPr>
          <w:rFonts w:ascii="Calibri" w:eastAsia="Calibri" w:hAnsi="Calibri" w:cs="Calibri"/>
          <w:color w:val="000000"/>
          <w:sz w:val="22"/>
          <w:szCs w:val="22"/>
          <w:highlight w:val="black"/>
        </w:rPr>
        <w:t>XXXXXXXXXXXXXXXXXXXX</w:t>
      </w:r>
      <w:r>
        <w:rPr>
          <w:rFonts w:ascii="Calibri" w:eastAsia="Calibri" w:hAnsi="Calibri" w:cs="Calibri"/>
          <w:sz w:val="22"/>
          <w:szCs w:val="22"/>
        </w:rPr>
        <w:t xml:space="preserve">, tel: </w:t>
      </w:r>
      <w:r w:rsidR="006640DB" w:rsidRPr="006640DB">
        <w:rPr>
          <w:rFonts w:ascii="Calibri" w:eastAsia="Calibri" w:hAnsi="Calibri" w:cs="Calibri"/>
          <w:color w:val="000000"/>
          <w:sz w:val="22"/>
          <w:szCs w:val="22"/>
          <w:highlight w:val="black"/>
        </w:rPr>
        <w:t>XXXXXXXXXXXXXXXXXXXX</w:t>
      </w:r>
      <w:r>
        <w:rPr>
          <w:rFonts w:ascii="Calibri" w:eastAsia="Calibri" w:hAnsi="Calibri" w:cs="Calibri"/>
          <w:sz w:val="22"/>
          <w:szCs w:val="22"/>
        </w:rPr>
        <w:t xml:space="preserve">, email: </w:t>
      </w:r>
      <w:r w:rsidR="006640DB" w:rsidRPr="006640DB">
        <w:rPr>
          <w:rFonts w:ascii="Calibri" w:eastAsia="Calibri" w:hAnsi="Calibri" w:cs="Calibri"/>
          <w:color w:val="000000"/>
          <w:sz w:val="22"/>
          <w:szCs w:val="22"/>
          <w:highlight w:val="black"/>
        </w:rPr>
        <w:t>XXXXXXXXXXXXXXXXXXXX</w:t>
      </w:r>
    </w:p>
    <w:p w14:paraId="00EEDBFF" w14:textId="77777777" w:rsidR="002F76E7" w:rsidRDefault="002F76E7">
      <w:pPr>
        <w:pBdr>
          <w:top w:val="nil"/>
          <w:left w:val="nil"/>
          <w:bottom w:val="nil"/>
          <w:right w:val="nil"/>
          <w:between w:val="nil"/>
        </w:pBdr>
        <w:ind w:left="645"/>
        <w:jc w:val="both"/>
        <w:rPr>
          <w:rFonts w:ascii="Calibri" w:eastAsia="Calibri" w:hAnsi="Calibri" w:cs="Calibri"/>
          <w:color w:val="000000"/>
          <w:sz w:val="22"/>
          <w:szCs w:val="22"/>
          <w:highlight w:val="yellow"/>
        </w:rPr>
      </w:pPr>
    </w:p>
    <w:p w14:paraId="667A694D" w14:textId="77777777" w:rsidR="002F76E7" w:rsidRDefault="002B1466">
      <w:pPr>
        <w:numPr>
          <w:ilvl w:val="0"/>
          <w:numId w:val="5"/>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Změny kontaktních osob nebo změny rozsahu jejich oprávnění budou provedeny písemným dodatkem k této Smlouvě.</w:t>
      </w:r>
    </w:p>
    <w:p w14:paraId="01269A80"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4101D22D"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7DE8F298" w14:textId="77777777" w:rsidR="002F76E7" w:rsidRDefault="002B1466">
      <w:pPr>
        <w:pBdr>
          <w:top w:val="nil"/>
          <w:left w:val="nil"/>
          <w:bottom w:val="nil"/>
          <w:right w:val="nil"/>
          <w:between w:val="nil"/>
        </w:pBdr>
        <w:tabs>
          <w:tab w:val="left" w:pos="709"/>
        </w:tabs>
        <w:jc w:val="center"/>
        <w:rPr>
          <w:rFonts w:ascii="Calibri" w:eastAsia="Calibri" w:hAnsi="Calibri" w:cs="Calibri"/>
          <w:color w:val="000000"/>
          <w:sz w:val="22"/>
          <w:szCs w:val="22"/>
        </w:rPr>
      </w:pPr>
      <w:r>
        <w:rPr>
          <w:rFonts w:ascii="Calibri" w:eastAsia="Calibri" w:hAnsi="Calibri" w:cs="Calibri"/>
          <w:b/>
          <w:bCs/>
          <w:color w:val="000000"/>
          <w:sz w:val="22"/>
          <w:szCs w:val="22"/>
        </w:rPr>
        <w:t>VIII.</w:t>
      </w:r>
    </w:p>
    <w:p w14:paraId="6CAFAC40" w14:textId="77777777" w:rsidR="002F76E7" w:rsidRDefault="002B1466">
      <w:pPr>
        <w:pBdr>
          <w:top w:val="nil"/>
          <w:left w:val="nil"/>
          <w:bottom w:val="nil"/>
          <w:right w:val="nil"/>
          <w:between w:val="nil"/>
        </w:pBdr>
        <w:tabs>
          <w:tab w:val="left" w:pos="709"/>
        </w:tabs>
        <w:jc w:val="center"/>
        <w:rPr>
          <w:rFonts w:ascii="Calibri" w:eastAsia="Calibri" w:hAnsi="Calibri" w:cs="Calibri"/>
          <w:color w:val="000000"/>
          <w:sz w:val="22"/>
          <w:szCs w:val="22"/>
        </w:rPr>
      </w:pPr>
      <w:r>
        <w:rPr>
          <w:rFonts w:ascii="Calibri" w:eastAsia="Calibri" w:hAnsi="Calibri" w:cs="Calibri"/>
          <w:b/>
          <w:bCs/>
          <w:color w:val="000000"/>
          <w:sz w:val="22"/>
          <w:szCs w:val="22"/>
        </w:rPr>
        <w:t xml:space="preserve">Předání a převzetí díla </w:t>
      </w:r>
    </w:p>
    <w:p w14:paraId="2A6FF6FB" w14:textId="77777777" w:rsidR="002F76E7" w:rsidRDefault="002B1466">
      <w:pPr>
        <w:numPr>
          <w:ilvl w:val="0"/>
          <w:numId w:val="15"/>
        </w:numPr>
        <w:pBdr>
          <w:top w:val="nil"/>
          <w:left w:val="nil"/>
          <w:bottom w:val="nil"/>
          <w:right w:val="nil"/>
          <w:between w:val="nil"/>
        </w:pBdr>
        <w:tabs>
          <w:tab w:val="left" w:pos="709"/>
        </w:tabs>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Dílo je řádně dokončeno, je-li způsobilé sloužit svému účelu dle této Smlouvy.</w:t>
      </w:r>
    </w:p>
    <w:p w14:paraId="2462CC09" w14:textId="77777777" w:rsidR="002F76E7" w:rsidRDefault="002B1466">
      <w:pPr>
        <w:numPr>
          <w:ilvl w:val="0"/>
          <w:numId w:val="15"/>
        </w:numPr>
        <w:pBdr>
          <w:top w:val="nil"/>
          <w:left w:val="nil"/>
          <w:bottom w:val="nil"/>
          <w:right w:val="nil"/>
          <w:between w:val="nil"/>
        </w:pBdr>
        <w:tabs>
          <w:tab w:val="left" w:pos="709"/>
        </w:tabs>
        <w:spacing w:line="276"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Po dobu této Smlouvy je povinností zhotovitele průběžně provádět dílo bezvadné, tzn. prosté všech vad a nedodělků. </w:t>
      </w:r>
    </w:p>
    <w:p w14:paraId="7D3A285E" w14:textId="77777777" w:rsidR="002F76E7" w:rsidRDefault="002B1466">
      <w:pPr>
        <w:numPr>
          <w:ilvl w:val="0"/>
          <w:numId w:val="15"/>
        </w:numPr>
        <w:pBdr>
          <w:top w:val="nil"/>
          <w:left w:val="nil"/>
          <w:bottom w:val="nil"/>
          <w:right w:val="nil"/>
          <w:between w:val="nil"/>
        </w:pBdr>
        <w:tabs>
          <w:tab w:val="left" w:pos="709"/>
        </w:tabs>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Dílo bude splněno jeho celkovým předáním a převzetím, a to bez vad a nedodělků v místě plnění, o čemž smluvní strany pořídí zápis o předání a převzetí díla. Zápis o předání a převzetí díla bude obsahovat alespoň: označení díla, označení a identifikační údaje objednatele a zhotovitele, číslo této Smlouvy a datum jejího uzavření, prohlášení objednatele, že dílo přejímá, popř. popis a specifikaci vad a nedodělků nebránících užívání díla, soupis provedených činností, datum a místo sepsání, jména a podpisy oprávněných zástupců objednatele a zhotovitele. </w:t>
      </w:r>
    </w:p>
    <w:p w14:paraId="3B2B99B5" w14:textId="77777777" w:rsidR="002F76E7" w:rsidRDefault="002B1466">
      <w:pPr>
        <w:numPr>
          <w:ilvl w:val="0"/>
          <w:numId w:val="15"/>
        </w:numPr>
        <w:pBdr>
          <w:top w:val="nil"/>
          <w:left w:val="nil"/>
          <w:bottom w:val="nil"/>
          <w:right w:val="nil"/>
          <w:between w:val="nil"/>
        </w:pBdr>
        <w:tabs>
          <w:tab w:val="left" w:pos="709"/>
        </w:tabs>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Objednatel splní svůj závazek převzít dílo podepsáním zápisu o předání a převzetí díla.</w:t>
      </w:r>
    </w:p>
    <w:p w14:paraId="12B47C77" w14:textId="77777777" w:rsidR="002F76E7" w:rsidRDefault="002B1466">
      <w:pPr>
        <w:numPr>
          <w:ilvl w:val="0"/>
          <w:numId w:val="15"/>
        </w:numPr>
        <w:pBdr>
          <w:top w:val="nil"/>
          <w:left w:val="nil"/>
          <w:bottom w:val="nil"/>
          <w:right w:val="nil"/>
          <w:between w:val="nil"/>
        </w:pBdr>
        <w:tabs>
          <w:tab w:val="left" w:pos="709"/>
        </w:tabs>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 Podepsání zápisu o předání a převzetí díla nemá vliv na odpovědnost zhotovitele za vady plnění. </w:t>
      </w:r>
    </w:p>
    <w:p w14:paraId="31178E30" w14:textId="77777777" w:rsidR="002F76E7" w:rsidRDefault="002B1466">
      <w:pPr>
        <w:numPr>
          <w:ilvl w:val="0"/>
          <w:numId w:val="15"/>
        </w:numPr>
        <w:pBdr>
          <w:top w:val="nil"/>
          <w:left w:val="nil"/>
          <w:bottom w:val="nil"/>
          <w:right w:val="nil"/>
          <w:between w:val="nil"/>
        </w:pBdr>
        <w:tabs>
          <w:tab w:val="left" w:pos="709"/>
        </w:tabs>
        <w:ind w:hanging="217"/>
        <w:jc w:val="both"/>
        <w:rPr>
          <w:rFonts w:ascii="Calibri" w:eastAsia="Calibri" w:hAnsi="Calibri" w:cs="Calibri"/>
          <w:color w:val="000000"/>
          <w:sz w:val="22"/>
          <w:szCs w:val="22"/>
        </w:rPr>
      </w:pPr>
      <w:r>
        <w:rPr>
          <w:rFonts w:ascii="Calibri" w:eastAsia="Calibri" w:hAnsi="Calibri" w:cs="Calibri"/>
          <w:color w:val="000000"/>
          <w:sz w:val="22"/>
          <w:szCs w:val="22"/>
        </w:rPr>
        <w:t>Vlastnické právo k dílu přechází ze zhotovitele na objednatele okamžikem převzetí díla objednatelem. Vlastnictví k movitým věcem použitým ke zhotovení díla, které se zabudováním stanou součástí nemovité věci ve vlastnictví objednatele, však nabývá objednatel okamžikem zabudování do příslušné nemovité věci.</w:t>
      </w:r>
    </w:p>
    <w:p w14:paraId="6FB6A0AD" w14:textId="77777777" w:rsidR="002F76E7" w:rsidRDefault="002F76E7">
      <w:pPr>
        <w:pBdr>
          <w:top w:val="nil"/>
          <w:left w:val="nil"/>
          <w:bottom w:val="nil"/>
          <w:right w:val="nil"/>
          <w:between w:val="nil"/>
        </w:pBdr>
        <w:ind w:left="284"/>
        <w:jc w:val="both"/>
        <w:rPr>
          <w:rFonts w:ascii="Calibri" w:eastAsia="Calibri" w:hAnsi="Calibri" w:cs="Calibri"/>
          <w:color w:val="000000"/>
          <w:sz w:val="22"/>
          <w:szCs w:val="22"/>
        </w:rPr>
      </w:pPr>
    </w:p>
    <w:p w14:paraId="4C3EF380" w14:textId="77777777" w:rsidR="002F76E7" w:rsidRDefault="002F76E7">
      <w:pPr>
        <w:pBdr>
          <w:top w:val="nil"/>
          <w:left w:val="nil"/>
          <w:bottom w:val="nil"/>
          <w:right w:val="nil"/>
          <w:between w:val="nil"/>
        </w:pBdr>
        <w:ind w:left="284"/>
        <w:jc w:val="both"/>
        <w:rPr>
          <w:rFonts w:ascii="Calibri" w:eastAsia="Calibri" w:hAnsi="Calibri" w:cs="Calibri"/>
          <w:color w:val="000000"/>
          <w:sz w:val="22"/>
          <w:szCs w:val="22"/>
        </w:rPr>
      </w:pPr>
    </w:p>
    <w:p w14:paraId="261049A5"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IX.</w:t>
      </w:r>
    </w:p>
    <w:p w14:paraId="59E6181B"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Záruka za jakost, odpovědnost za vady</w:t>
      </w:r>
    </w:p>
    <w:p w14:paraId="6B37A37D" w14:textId="77777777" w:rsidR="002F76E7" w:rsidRDefault="002B1466">
      <w:pPr>
        <w:numPr>
          <w:ilvl w:val="2"/>
          <w:numId w:val="9"/>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poskytuje objednateli až do uplynutí záruční doby záruku za jakost ode dne převzetí díla objednatelem, tedy přejímá závazek, že dílo bude po celou záruční dobu v délce 24 měsíců způsobilé pro použití k ujednaným, případně jinak obvyklým účelům a zachová si ujednané, případně jinak obvyklé vlastnosti. </w:t>
      </w:r>
    </w:p>
    <w:p w14:paraId="5087F0E3" w14:textId="77777777" w:rsidR="002F76E7" w:rsidRDefault="002B1466">
      <w:pPr>
        <w:numPr>
          <w:ilvl w:val="2"/>
          <w:numId w:val="9"/>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V případě, že se v záruční době vyskytne vada díla, má objednatel právo na její bezplatné odstranění. </w:t>
      </w:r>
    </w:p>
    <w:p w14:paraId="0A3125AF" w14:textId="77777777" w:rsidR="002F76E7" w:rsidRDefault="002B1466">
      <w:pPr>
        <w:numPr>
          <w:ilvl w:val="2"/>
          <w:numId w:val="9"/>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je povinen řešit vady a chyby informačního systému, které byly způsobeny jakoukoliv částí informačního systému bez ohledu na příčinu jejich vzniku. </w:t>
      </w:r>
    </w:p>
    <w:p w14:paraId="1A7F6FA9" w14:textId="77777777" w:rsidR="002F76E7" w:rsidRDefault="002B1466">
      <w:pPr>
        <w:numPr>
          <w:ilvl w:val="2"/>
          <w:numId w:val="9"/>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dodržovat následující termíny počítané od okamžiku oznámení vady dohodnutým způsobem, který bude uveden ve Smlouvě (e-mailem, v případě havárie i telefonicky). </w:t>
      </w:r>
    </w:p>
    <w:p w14:paraId="25EB6C01" w14:textId="77777777" w:rsidR="002F76E7" w:rsidRDefault="002F76E7">
      <w:pPr>
        <w:pBdr>
          <w:top w:val="nil"/>
          <w:left w:val="nil"/>
          <w:bottom w:val="nil"/>
          <w:right w:val="nil"/>
          <w:between w:val="nil"/>
        </w:pBdr>
        <w:ind w:left="709"/>
        <w:jc w:val="both"/>
        <w:rPr>
          <w:rFonts w:ascii="Calibri" w:eastAsia="Calibri" w:hAnsi="Calibri" w:cs="Calibri"/>
          <w:color w:val="000000"/>
          <w:sz w:val="22"/>
          <w:szCs w:val="22"/>
        </w:rPr>
      </w:pPr>
    </w:p>
    <w:tbl>
      <w:tblPr>
        <w:tblStyle w:val="a"/>
        <w:tblW w:w="7795" w:type="dxa"/>
        <w:tblInd w:w="851" w:type="dxa"/>
        <w:tblLayout w:type="fixed"/>
        <w:tblLook w:val="0000" w:firstRow="0" w:lastRow="0" w:firstColumn="0" w:lastColumn="0" w:noHBand="0" w:noVBand="0"/>
      </w:tblPr>
      <w:tblGrid>
        <w:gridCol w:w="2060"/>
        <w:gridCol w:w="1767"/>
        <w:gridCol w:w="3968"/>
      </w:tblGrid>
      <w:tr w:rsidR="002F76E7" w14:paraId="1E0CFE0E" w14:textId="77777777">
        <w:trPr>
          <w:trHeight w:val="475"/>
        </w:trPr>
        <w:tc>
          <w:tcPr>
            <w:tcW w:w="2060" w:type="dxa"/>
            <w:tcBorders>
              <w:top w:val="single" w:sz="4" w:space="0" w:color="000000"/>
              <w:left w:val="single" w:sz="4" w:space="0" w:color="000000"/>
              <w:bottom w:val="single" w:sz="4" w:space="0" w:color="000000"/>
              <w:right w:val="single" w:sz="4" w:space="0" w:color="000000"/>
            </w:tcBorders>
          </w:tcPr>
          <w:p w14:paraId="539B3263"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b/>
                <w:bCs/>
                <w:color w:val="000000"/>
                <w:sz w:val="22"/>
                <w:szCs w:val="22"/>
              </w:rPr>
              <w:t>Kategorie</w:t>
            </w:r>
          </w:p>
        </w:tc>
        <w:tc>
          <w:tcPr>
            <w:tcW w:w="1767" w:type="dxa"/>
            <w:tcBorders>
              <w:top w:val="single" w:sz="4" w:space="0" w:color="000000"/>
              <w:left w:val="nil"/>
              <w:bottom w:val="single" w:sz="4" w:space="0" w:color="000000"/>
              <w:right w:val="single" w:sz="4" w:space="0" w:color="000000"/>
            </w:tcBorders>
          </w:tcPr>
          <w:p w14:paraId="03E8D982"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b/>
                <w:bCs/>
                <w:color w:val="000000"/>
                <w:sz w:val="22"/>
                <w:szCs w:val="22"/>
              </w:rPr>
              <w:t>Reakční doba</w:t>
            </w:r>
          </w:p>
        </w:tc>
        <w:tc>
          <w:tcPr>
            <w:tcW w:w="3969" w:type="dxa"/>
            <w:tcBorders>
              <w:top w:val="single" w:sz="4" w:space="0" w:color="000000"/>
              <w:left w:val="nil"/>
              <w:bottom w:val="single" w:sz="4" w:space="0" w:color="000000"/>
              <w:right w:val="single" w:sz="4" w:space="0" w:color="000000"/>
            </w:tcBorders>
          </w:tcPr>
          <w:p w14:paraId="16ED0607"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b/>
                <w:bCs/>
                <w:color w:val="000000"/>
                <w:sz w:val="22"/>
                <w:szCs w:val="22"/>
              </w:rPr>
              <w:t>Doba vyřešení</w:t>
            </w:r>
          </w:p>
        </w:tc>
      </w:tr>
      <w:tr w:rsidR="002F76E7" w14:paraId="223D8C9E" w14:textId="77777777">
        <w:trPr>
          <w:trHeight w:val="335"/>
        </w:trPr>
        <w:tc>
          <w:tcPr>
            <w:tcW w:w="2060" w:type="dxa"/>
            <w:tcBorders>
              <w:top w:val="nil"/>
              <w:left w:val="single" w:sz="4" w:space="0" w:color="000000"/>
              <w:bottom w:val="single" w:sz="4" w:space="0" w:color="000000"/>
              <w:right w:val="single" w:sz="4" w:space="0" w:color="000000"/>
            </w:tcBorders>
          </w:tcPr>
          <w:p w14:paraId="737B2BCF"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Vada kategorie A</w:t>
            </w:r>
          </w:p>
        </w:tc>
        <w:tc>
          <w:tcPr>
            <w:tcW w:w="1767" w:type="dxa"/>
            <w:tcBorders>
              <w:top w:val="nil"/>
              <w:left w:val="nil"/>
              <w:bottom w:val="single" w:sz="4" w:space="0" w:color="000000"/>
              <w:right w:val="single" w:sz="4" w:space="0" w:color="000000"/>
            </w:tcBorders>
          </w:tcPr>
          <w:p w14:paraId="574CA467"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4 hodiny</w:t>
            </w:r>
          </w:p>
        </w:tc>
        <w:tc>
          <w:tcPr>
            <w:tcW w:w="3969" w:type="dxa"/>
            <w:tcBorders>
              <w:top w:val="nil"/>
              <w:left w:val="nil"/>
              <w:bottom w:val="single" w:sz="4" w:space="0" w:color="000000"/>
              <w:right w:val="single" w:sz="4" w:space="0" w:color="000000"/>
            </w:tcBorders>
          </w:tcPr>
          <w:p w14:paraId="324BD52A"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48 hodin</w:t>
            </w:r>
          </w:p>
        </w:tc>
      </w:tr>
      <w:tr w:rsidR="002F76E7" w14:paraId="3DCC0936" w14:textId="77777777">
        <w:trPr>
          <w:trHeight w:val="335"/>
        </w:trPr>
        <w:tc>
          <w:tcPr>
            <w:tcW w:w="2060" w:type="dxa"/>
            <w:tcBorders>
              <w:top w:val="nil"/>
              <w:left w:val="single" w:sz="4" w:space="0" w:color="000000"/>
              <w:bottom w:val="single" w:sz="4" w:space="0" w:color="000000"/>
              <w:right w:val="single" w:sz="4" w:space="0" w:color="000000"/>
            </w:tcBorders>
          </w:tcPr>
          <w:p w14:paraId="2E485381"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Vada kategorie B</w:t>
            </w:r>
          </w:p>
        </w:tc>
        <w:tc>
          <w:tcPr>
            <w:tcW w:w="1767" w:type="dxa"/>
            <w:tcBorders>
              <w:top w:val="nil"/>
              <w:left w:val="nil"/>
              <w:bottom w:val="single" w:sz="4" w:space="0" w:color="000000"/>
              <w:right w:val="single" w:sz="4" w:space="0" w:color="000000"/>
            </w:tcBorders>
          </w:tcPr>
          <w:p w14:paraId="27B847FE"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4 hodiny</w:t>
            </w:r>
          </w:p>
        </w:tc>
        <w:tc>
          <w:tcPr>
            <w:tcW w:w="3969" w:type="dxa"/>
            <w:tcBorders>
              <w:top w:val="nil"/>
              <w:left w:val="nil"/>
              <w:bottom w:val="single" w:sz="4" w:space="0" w:color="000000"/>
              <w:right w:val="single" w:sz="4" w:space="0" w:color="000000"/>
            </w:tcBorders>
          </w:tcPr>
          <w:p w14:paraId="63AEA3BA"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3 pracovní dny</w:t>
            </w:r>
          </w:p>
        </w:tc>
      </w:tr>
      <w:tr w:rsidR="002F76E7" w14:paraId="4D244AA2" w14:textId="77777777">
        <w:trPr>
          <w:trHeight w:val="335"/>
        </w:trPr>
        <w:tc>
          <w:tcPr>
            <w:tcW w:w="2060" w:type="dxa"/>
            <w:tcBorders>
              <w:top w:val="single" w:sz="4" w:space="0" w:color="000000"/>
              <w:left w:val="single" w:sz="4" w:space="0" w:color="000000"/>
              <w:bottom w:val="single" w:sz="4" w:space="0" w:color="000000"/>
              <w:right w:val="single" w:sz="4" w:space="0" w:color="000000"/>
            </w:tcBorders>
          </w:tcPr>
          <w:p w14:paraId="578A3302"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Vada kategorie C</w:t>
            </w:r>
          </w:p>
        </w:tc>
        <w:tc>
          <w:tcPr>
            <w:tcW w:w="1767" w:type="dxa"/>
            <w:tcBorders>
              <w:top w:val="single" w:sz="4" w:space="0" w:color="000000"/>
              <w:left w:val="nil"/>
              <w:bottom w:val="single" w:sz="4" w:space="0" w:color="000000"/>
              <w:right w:val="single" w:sz="4" w:space="0" w:color="000000"/>
            </w:tcBorders>
          </w:tcPr>
          <w:p w14:paraId="6BD3BE1F"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8 hodin</w:t>
            </w:r>
          </w:p>
        </w:tc>
        <w:tc>
          <w:tcPr>
            <w:tcW w:w="3969" w:type="dxa"/>
            <w:tcBorders>
              <w:top w:val="single" w:sz="4" w:space="0" w:color="000000"/>
              <w:left w:val="nil"/>
              <w:bottom w:val="single" w:sz="4" w:space="0" w:color="000000"/>
              <w:right w:val="single" w:sz="4" w:space="0" w:color="000000"/>
            </w:tcBorders>
          </w:tcPr>
          <w:p w14:paraId="3531A8C5"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10 pracovních dnů</w:t>
            </w:r>
          </w:p>
        </w:tc>
      </w:tr>
      <w:tr w:rsidR="002F76E7" w14:paraId="306484E9" w14:textId="77777777">
        <w:trPr>
          <w:trHeight w:val="335"/>
        </w:trPr>
        <w:tc>
          <w:tcPr>
            <w:tcW w:w="2060" w:type="dxa"/>
            <w:tcBorders>
              <w:top w:val="single" w:sz="4" w:space="0" w:color="000000"/>
              <w:left w:val="single" w:sz="4" w:space="0" w:color="000000"/>
              <w:bottom w:val="single" w:sz="4" w:space="0" w:color="000000"/>
              <w:right w:val="single" w:sz="4" w:space="0" w:color="000000"/>
            </w:tcBorders>
          </w:tcPr>
          <w:p w14:paraId="0450041E"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Požadavek</w:t>
            </w:r>
          </w:p>
        </w:tc>
        <w:tc>
          <w:tcPr>
            <w:tcW w:w="1767" w:type="dxa"/>
            <w:tcBorders>
              <w:top w:val="single" w:sz="4" w:space="0" w:color="000000"/>
              <w:left w:val="nil"/>
              <w:bottom w:val="single" w:sz="4" w:space="0" w:color="000000"/>
              <w:right w:val="single" w:sz="4" w:space="0" w:color="000000"/>
            </w:tcBorders>
          </w:tcPr>
          <w:p w14:paraId="0CBAAF85"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24 hodin</w:t>
            </w:r>
          </w:p>
        </w:tc>
        <w:tc>
          <w:tcPr>
            <w:tcW w:w="3969" w:type="dxa"/>
            <w:tcBorders>
              <w:top w:val="single" w:sz="4" w:space="0" w:color="000000"/>
              <w:left w:val="nil"/>
              <w:bottom w:val="single" w:sz="4" w:space="0" w:color="000000"/>
              <w:right w:val="single" w:sz="4" w:space="0" w:color="000000"/>
            </w:tcBorders>
          </w:tcPr>
          <w:p w14:paraId="70EC32C4" w14:textId="77777777" w:rsidR="002F76E7" w:rsidRDefault="002B1466">
            <w:pPr>
              <w:pBdr>
                <w:top w:val="nil"/>
                <w:left w:val="nil"/>
                <w:bottom w:val="nil"/>
                <w:right w:val="nil"/>
                <w:between w:val="nil"/>
              </w:pBdr>
              <w:ind w:left="346"/>
              <w:jc w:val="both"/>
              <w:rPr>
                <w:rFonts w:ascii="Calibri" w:eastAsia="Calibri" w:hAnsi="Calibri" w:cs="Calibri"/>
                <w:color w:val="000000"/>
                <w:sz w:val="22"/>
                <w:szCs w:val="22"/>
              </w:rPr>
            </w:pPr>
            <w:r>
              <w:rPr>
                <w:rFonts w:ascii="Calibri" w:eastAsia="Calibri" w:hAnsi="Calibri" w:cs="Calibri"/>
                <w:color w:val="000000"/>
                <w:sz w:val="22"/>
                <w:szCs w:val="22"/>
              </w:rPr>
              <w:t>dle dohody s ohledem na závažnost požadavku a pracnost zapracování</w:t>
            </w:r>
          </w:p>
        </w:tc>
      </w:tr>
    </w:tbl>
    <w:p w14:paraId="1B4BB44A" w14:textId="77777777" w:rsidR="002F76E7" w:rsidRDefault="002F76E7">
      <w:pPr>
        <w:pBdr>
          <w:top w:val="nil"/>
          <w:left w:val="nil"/>
          <w:bottom w:val="nil"/>
          <w:right w:val="nil"/>
          <w:between w:val="nil"/>
        </w:pBdr>
        <w:ind w:left="720"/>
        <w:jc w:val="both"/>
        <w:rPr>
          <w:rFonts w:ascii="Calibri" w:eastAsia="Calibri" w:hAnsi="Calibri" w:cs="Calibri"/>
          <w:color w:val="000000"/>
          <w:sz w:val="22"/>
          <w:szCs w:val="22"/>
        </w:rPr>
      </w:pPr>
    </w:p>
    <w:p w14:paraId="425045F6" w14:textId="77777777" w:rsidR="002F76E7" w:rsidRDefault="002B1466">
      <w:pPr>
        <w:numPr>
          <w:ilvl w:val="2"/>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výskytu vady systému je zhotovitel povinen reagovat na oznámení a postupovat dále dle stupně závažnosti vady.</w:t>
      </w:r>
    </w:p>
    <w:p w14:paraId="1C98C85C" w14:textId="77777777" w:rsidR="002F76E7" w:rsidRDefault="002B1466">
      <w:pPr>
        <w:numPr>
          <w:ilvl w:val="2"/>
          <w:numId w:val="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Kategorie vady systému:</w:t>
      </w:r>
    </w:p>
    <w:p w14:paraId="2C4B2AAB" w14:textId="77777777" w:rsidR="002F76E7" w:rsidRDefault="002F76E7">
      <w:pPr>
        <w:pBdr>
          <w:top w:val="nil"/>
          <w:left w:val="nil"/>
          <w:bottom w:val="nil"/>
          <w:right w:val="nil"/>
          <w:between w:val="nil"/>
        </w:pBdr>
        <w:ind w:left="357"/>
        <w:jc w:val="both"/>
        <w:rPr>
          <w:rFonts w:ascii="Calibri" w:eastAsia="Calibri" w:hAnsi="Calibri" w:cs="Calibri"/>
          <w:color w:val="000000"/>
          <w:sz w:val="22"/>
          <w:szCs w:val="22"/>
        </w:rPr>
      </w:pPr>
    </w:p>
    <w:p w14:paraId="5AB0B344" w14:textId="77777777" w:rsidR="002F76E7" w:rsidRDefault="002B1466">
      <w:pPr>
        <w:numPr>
          <w:ilvl w:val="2"/>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 (kritická) – vada (havárie), která způsobuje, že IS systém jako celek nebo jeho kritické funkce nejsou pro uživatele dostupné, případně kdy by pokračující práce v systému mohla fatálně poškodit nebo znehodnotit data v něm obsažená,</w:t>
      </w:r>
    </w:p>
    <w:p w14:paraId="47DA2D0A" w14:textId="77777777" w:rsidR="002F76E7" w:rsidRDefault="002B1466">
      <w:pPr>
        <w:numPr>
          <w:ilvl w:val="2"/>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 (závažná) – vada, která podstatně omezuje provoz IS, avšak nemá tak závažné důsledky jako vada kategorie A, např. vada způsobující významné omezení provozu IS; IS jako celek je v provozu; kritické funkce IS jsou pro uživatele významně omezeny, ale jsou dostupné a použitelné,</w:t>
      </w:r>
    </w:p>
    <w:p w14:paraId="17FEC3B5" w14:textId="77777777" w:rsidR="002F76E7" w:rsidRDefault="002B1466">
      <w:pPr>
        <w:numPr>
          <w:ilvl w:val="2"/>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 (běžná) – vadná funkčnost či dočasné znepřístupnění některé jednotlivé funkce systému, přičemž ostatní funkce IS jsou zachovány a mohou být používány,</w:t>
      </w:r>
    </w:p>
    <w:p w14:paraId="23A6BFE3" w14:textId="77777777" w:rsidR="002F76E7" w:rsidRDefault="002B1466">
      <w:pPr>
        <w:numPr>
          <w:ilvl w:val="2"/>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přijímat oznámení o vadách (kategorie </w:t>
      </w:r>
      <w:proofErr w:type="gramStart"/>
      <w:r>
        <w:rPr>
          <w:rFonts w:ascii="Calibri" w:eastAsia="Calibri" w:hAnsi="Calibri" w:cs="Calibri"/>
          <w:color w:val="000000"/>
          <w:sz w:val="22"/>
          <w:szCs w:val="22"/>
        </w:rPr>
        <w:t>A – C</w:t>
      </w:r>
      <w:proofErr w:type="gramEnd"/>
      <w:r>
        <w:rPr>
          <w:rFonts w:ascii="Calibri" w:eastAsia="Calibri" w:hAnsi="Calibri" w:cs="Calibri"/>
          <w:color w:val="000000"/>
          <w:sz w:val="22"/>
          <w:szCs w:val="22"/>
        </w:rPr>
        <w:t xml:space="preserve">) a požadavky na úpravu IS CSMS objednatele pouze v čase od 8.30 h do 16.00 h, a to pouze v pracovní dny. Oznámení o vadách nebo požadavky doručené mimo výše uvedený čas se považují za doručené až momentem počátku první následující doby, ve které je zhotovitel povinen požadavky objednatele přijímat. </w:t>
      </w:r>
    </w:p>
    <w:p w14:paraId="4F1C25BB" w14:textId="77777777" w:rsidR="002F76E7" w:rsidRDefault="002B1466">
      <w:pPr>
        <w:numPr>
          <w:ilvl w:val="2"/>
          <w:numId w:val="9"/>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V protokolu o nahlášení vady smluvní strany potvrdí lhůtu pro odstranění vady a rovněž den, kdy byla vada skutečně odstraněna. Po dobu reklamace od jejího uplatnění do termínu odstranění vady díla se sjednaná záruční doba prodlužuje (u věci nové, dodané za věc neopravitelnou, začíná běžet nová záruční doba).</w:t>
      </w:r>
    </w:p>
    <w:p w14:paraId="05E04E9B" w14:textId="77777777" w:rsidR="002F76E7" w:rsidRDefault="002B1466">
      <w:pPr>
        <w:numPr>
          <w:ilvl w:val="2"/>
          <w:numId w:val="9"/>
        </w:numPr>
        <w:pBdr>
          <w:top w:val="nil"/>
          <w:left w:val="nil"/>
          <w:bottom w:val="nil"/>
          <w:right w:val="nil"/>
          <w:between w:val="nil"/>
        </w:pBdr>
        <w:tabs>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Vady díla musí objednatel uplatnit u zhotovitele bez zbytečného odkladu poté, co se o nich dozví.</w:t>
      </w:r>
    </w:p>
    <w:p w14:paraId="0934315B" w14:textId="77777777" w:rsidR="002F76E7" w:rsidRDefault="002B1466">
      <w:pPr>
        <w:numPr>
          <w:ilvl w:val="2"/>
          <w:numId w:val="9"/>
        </w:numPr>
        <w:pBdr>
          <w:top w:val="nil"/>
          <w:left w:val="nil"/>
          <w:bottom w:val="nil"/>
          <w:right w:val="nil"/>
          <w:between w:val="nil"/>
        </w:pBdr>
        <w:tabs>
          <w:tab w:val="left" w:pos="709"/>
        </w:tabs>
        <w:jc w:val="both"/>
        <w:rPr>
          <w:rFonts w:ascii="Calibri" w:eastAsia="Calibri" w:hAnsi="Calibri" w:cs="Calibri"/>
          <w:color w:val="000000"/>
          <w:sz w:val="22"/>
          <w:szCs w:val="22"/>
        </w:rPr>
      </w:pPr>
      <w:bookmarkStart w:id="1" w:name="_heading=h.z0qw6h1lmmsp" w:colFirst="0" w:colLast="0"/>
      <w:bookmarkEnd w:id="1"/>
      <w:r>
        <w:rPr>
          <w:rFonts w:ascii="Calibri" w:eastAsia="Calibri" w:hAnsi="Calibri" w:cs="Calibri"/>
          <w:color w:val="000000"/>
          <w:sz w:val="22"/>
          <w:szCs w:val="22"/>
        </w:rPr>
        <w:t xml:space="preserve">Pokud je vadné plnění podstatným porušením této Smlouvy, má objednatel právo na odstranění vady opravou nebo úpravou díla, právo na přiměřenou slevu nebo na odstoupení od této Smlouvy. Volba je na objednateli. </w:t>
      </w:r>
    </w:p>
    <w:p w14:paraId="32562782" w14:textId="77777777" w:rsidR="002F76E7" w:rsidRDefault="002B1466">
      <w:pPr>
        <w:numPr>
          <w:ilvl w:val="2"/>
          <w:numId w:val="9"/>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Nároky z vad plnění se nedotýkají práv objednatele na náhradu újmy vzniklé objednateli v důsledku vady ani na smluvní pokutu vážící se na porušení povinnosti, jež vedlo ke vzniku vady. </w:t>
      </w:r>
    </w:p>
    <w:p w14:paraId="2E366997"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p w14:paraId="787D84A4"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p w14:paraId="02569007"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X.</w:t>
      </w:r>
    </w:p>
    <w:p w14:paraId="4DE0072D"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 xml:space="preserve">Úrok z prodlení a smluvní pokuty </w:t>
      </w:r>
    </w:p>
    <w:p w14:paraId="268030C1" w14:textId="77777777" w:rsidR="002F76E7" w:rsidRDefault="002B1466">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 případě prodlení objednatele s úhradou ceny podle čl. V. této Smlouvy, je zhotovitel oprávněn požadovat po objednateli zaplacení úroku z prodlení ve výši stanovené nařízením vlády č. 351/2013 Sb., ve znění pozdějších předpisů.</w:t>
      </w:r>
    </w:p>
    <w:p w14:paraId="1EDB19B5" w14:textId="77777777" w:rsidR="002F76E7" w:rsidRDefault="002B1466">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Za prodlení s odstraněním vad nebo nedodělků díla ve lhůtách uvedených v čl. IX. této Smlouvy uhradí zhotovitel objednateli smluvní pokutu ve výši 0,1 % z celkové ceny díla uvedené v čl. IV. odst. 1 této Smlouvy za každý, i započatý den prodlení, a to za každou vadu nebo nedodělek zvlášť.</w:t>
      </w:r>
    </w:p>
    <w:p w14:paraId="5675F411" w14:textId="77777777" w:rsidR="002F76E7" w:rsidRDefault="002B1466">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Za nepředání zdrojových kódů a další dokumentace uvedenou v čl. VI. bod 23 písm. a), b), c) této Smlouvy uhradí zhotovitel objednateli smluvní pokutu ve výši 0,1 % z celkové ceny díla uvedené v čl. IV. odst. 1 této Smlouvy za každý, i započatý den prodlení. </w:t>
      </w:r>
    </w:p>
    <w:p w14:paraId="06211CAD" w14:textId="77777777" w:rsidR="002F76E7" w:rsidRDefault="002B1466">
      <w:pPr>
        <w:numPr>
          <w:ilvl w:val="0"/>
          <w:numId w:val="6"/>
        </w:numPr>
        <w:pBdr>
          <w:top w:val="nil"/>
          <w:left w:val="nil"/>
          <w:bottom w:val="nil"/>
          <w:right w:val="nil"/>
          <w:between w:val="nil"/>
        </w:pBdr>
        <w:jc w:val="both"/>
        <w:rPr>
          <w:rFonts w:ascii="Calibri" w:eastAsia="Calibri" w:hAnsi="Calibri" w:cs="Calibri"/>
          <w:color w:val="000000"/>
          <w:sz w:val="22"/>
          <w:szCs w:val="22"/>
        </w:rPr>
      </w:pPr>
      <w:bookmarkStart w:id="2" w:name="_heading=h.uwk2v86ri3qu" w:colFirst="0" w:colLast="0"/>
      <w:bookmarkEnd w:id="2"/>
      <w:r>
        <w:rPr>
          <w:rFonts w:ascii="Calibri" w:eastAsia="Calibri" w:hAnsi="Calibri" w:cs="Calibri"/>
          <w:color w:val="000000"/>
          <w:sz w:val="22"/>
          <w:szCs w:val="22"/>
        </w:rPr>
        <w:t>Za porušení povinnosti mlčenlivosti specifikované v čl. VI. odst. 2 této Smlouvy je zhotovitel povinen uhradit objednateli smluvní pokutu ve výši 30 000,- Kč, a to za každý jednotlivý případ porušení povinnosti.</w:t>
      </w:r>
    </w:p>
    <w:p w14:paraId="3F55CCEC" w14:textId="77777777" w:rsidR="002F76E7" w:rsidRDefault="002B1466">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Za porušení povinnosti specifikované v čl. XIII. odst. 5 této Smlouvy je zhotovitel povinen uhradit objednateli smluvní pokutu ve výši 10 000,- Kč.</w:t>
      </w:r>
    </w:p>
    <w:p w14:paraId="59A35CCA" w14:textId="77777777" w:rsidR="002F76E7" w:rsidRDefault="002B1466">
      <w:pPr>
        <w:numPr>
          <w:ilvl w:val="0"/>
          <w:numId w:val="6"/>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je povinen zaplatit smluvní pokutu v případě nedodržení technologických postupů, a to za každý zjištěný případ ve výši 5 000,- Kč.</w:t>
      </w:r>
    </w:p>
    <w:p w14:paraId="6B2B902A" w14:textId="77777777" w:rsidR="002F76E7" w:rsidRDefault="002B1466">
      <w:pPr>
        <w:numPr>
          <w:ilvl w:val="0"/>
          <w:numId w:val="6"/>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Zhotovitel je povinen zaplatit smluvní pokutu ve výši 5 000,- Kč za každý jednotlivý případ, jestliže zhotovitel poruší povinnosti při nakládání s odpady.</w:t>
      </w:r>
    </w:p>
    <w:p w14:paraId="014692D9" w14:textId="77777777" w:rsidR="002F76E7" w:rsidRDefault="002B1466">
      <w:pPr>
        <w:numPr>
          <w:ilvl w:val="0"/>
          <w:numId w:val="6"/>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 xml:space="preserve">Uplatněním smluvní pokuty či práv z vad není dotčeno právo objednatele na náhradu újmy, která objednateli vznikla vadným plněním nebo jako důsledek porušení povinností a závazků </w:t>
      </w:r>
      <w:r>
        <w:rPr>
          <w:rFonts w:ascii="Calibri" w:eastAsia="Calibri" w:hAnsi="Calibri" w:cs="Calibri"/>
          <w:color w:val="000000"/>
          <w:sz w:val="22"/>
          <w:szCs w:val="22"/>
        </w:rPr>
        <w:lastRenderedPageBreak/>
        <w:t>zhotovitele dle této Smlouvy, a to v plné výši a náhradu nákladů vynaložených na uplatnění svého práva.</w:t>
      </w:r>
    </w:p>
    <w:p w14:paraId="0B7C3E6A" w14:textId="77777777" w:rsidR="002F76E7" w:rsidRDefault="002B1466">
      <w:pPr>
        <w:numPr>
          <w:ilvl w:val="0"/>
          <w:numId w:val="6"/>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Pro vyúčtování, náležitosti faktury a splatnost úroků z prodlení a smluvních pokut, platí obdobně ustanovení čl. V. této Smlouvy.</w:t>
      </w:r>
    </w:p>
    <w:p w14:paraId="38732919" w14:textId="77777777" w:rsidR="002F76E7" w:rsidRDefault="002B1466">
      <w:pPr>
        <w:numPr>
          <w:ilvl w:val="0"/>
          <w:numId w:val="6"/>
        </w:numPr>
        <w:pBdr>
          <w:top w:val="nil"/>
          <w:left w:val="nil"/>
          <w:bottom w:val="nil"/>
          <w:right w:val="nil"/>
          <w:between w:val="nil"/>
        </w:pBdr>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Pro výpočet smluvní pokuty určené procentem je rozhodná celková cena včetně DPH.</w:t>
      </w:r>
    </w:p>
    <w:p w14:paraId="34FC7917"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54BE30C9"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1F626929"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XI.</w:t>
      </w:r>
    </w:p>
    <w:p w14:paraId="1D691114"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Odstoupení od Smlouvy</w:t>
      </w:r>
    </w:p>
    <w:p w14:paraId="62C0F52B" w14:textId="77777777" w:rsidR="002F76E7" w:rsidRDefault="002B1466">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Kterákoliv smluvní strana může odstoupit od této Smlouvy v případech podstatného porušení této Smlouvy druhou smluvní stranou. </w:t>
      </w:r>
    </w:p>
    <w:p w14:paraId="1F8A68B6" w14:textId="77777777" w:rsidR="002F76E7" w:rsidRDefault="002B1466">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zejména </w:t>
      </w:r>
    </w:p>
    <w:p w14:paraId="1BDFCBC9" w14:textId="77777777" w:rsidR="002F76E7" w:rsidRDefault="002B1466">
      <w:pPr>
        <w:numPr>
          <w:ilvl w:val="0"/>
          <w:numId w:val="21"/>
        </w:numPr>
        <w:pBdr>
          <w:top w:val="nil"/>
          <w:left w:val="nil"/>
          <w:bottom w:val="nil"/>
          <w:right w:val="nil"/>
          <w:between w:val="nil"/>
        </w:pBdr>
        <w:ind w:left="1418"/>
        <w:jc w:val="both"/>
        <w:rPr>
          <w:rFonts w:ascii="Calibri" w:eastAsia="Calibri" w:hAnsi="Calibri" w:cs="Calibri"/>
          <w:color w:val="000000"/>
          <w:sz w:val="22"/>
          <w:szCs w:val="22"/>
        </w:rPr>
      </w:pPr>
      <w:r>
        <w:rPr>
          <w:rFonts w:ascii="Calibri" w:eastAsia="Calibri" w:hAnsi="Calibri" w:cs="Calibri"/>
          <w:color w:val="000000"/>
          <w:sz w:val="22"/>
          <w:szCs w:val="22"/>
        </w:rPr>
        <w:t xml:space="preserve">prodlení zhotovitele s provedením díla o více než 30 dní; </w:t>
      </w:r>
    </w:p>
    <w:p w14:paraId="7399A44D" w14:textId="77777777" w:rsidR="002F76E7" w:rsidRDefault="002B1466">
      <w:pPr>
        <w:numPr>
          <w:ilvl w:val="0"/>
          <w:numId w:val="21"/>
        </w:numPr>
        <w:pBdr>
          <w:top w:val="nil"/>
          <w:left w:val="nil"/>
          <w:bottom w:val="nil"/>
          <w:right w:val="nil"/>
          <w:between w:val="nil"/>
        </w:pBdr>
        <w:ind w:left="1418"/>
        <w:jc w:val="both"/>
        <w:rPr>
          <w:rFonts w:ascii="Calibri" w:eastAsia="Calibri" w:hAnsi="Calibri" w:cs="Calibri"/>
          <w:color w:val="000000"/>
          <w:sz w:val="22"/>
          <w:szCs w:val="22"/>
        </w:rPr>
      </w:pPr>
      <w:r>
        <w:rPr>
          <w:rFonts w:ascii="Calibri" w:eastAsia="Calibri" w:hAnsi="Calibri" w:cs="Calibri"/>
          <w:color w:val="000000"/>
          <w:sz w:val="22"/>
          <w:szCs w:val="22"/>
        </w:rPr>
        <w:t xml:space="preserve">jestliže zhotovitel ujistil objednatele, že dílo má určité vlastnosti, zejména vlastnosti objednatelem vymíněné, anebo že nemá žádné vady, a toto ujištění se následně ukáže nepravdivým; </w:t>
      </w:r>
    </w:p>
    <w:p w14:paraId="68410658" w14:textId="77777777" w:rsidR="002F76E7" w:rsidRDefault="002B1466">
      <w:pPr>
        <w:numPr>
          <w:ilvl w:val="0"/>
          <w:numId w:val="21"/>
        </w:numPr>
        <w:pBdr>
          <w:top w:val="nil"/>
          <w:left w:val="nil"/>
          <w:bottom w:val="nil"/>
          <w:right w:val="nil"/>
          <w:between w:val="nil"/>
        </w:pBdr>
        <w:ind w:left="1418"/>
        <w:jc w:val="both"/>
        <w:rPr>
          <w:rFonts w:ascii="Calibri" w:eastAsia="Calibri" w:hAnsi="Calibri" w:cs="Calibri"/>
          <w:color w:val="000000"/>
          <w:sz w:val="22"/>
          <w:szCs w:val="22"/>
        </w:rPr>
      </w:pPr>
      <w:r>
        <w:rPr>
          <w:rFonts w:ascii="Calibri" w:eastAsia="Calibri" w:hAnsi="Calibri" w:cs="Calibri"/>
          <w:color w:val="000000"/>
          <w:sz w:val="22"/>
          <w:szCs w:val="22"/>
        </w:rPr>
        <w:t>nemožnost odstranění vady díla; nebo</w:t>
      </w:r>
    </w:p>
    <w:p w14:paraId="219D5F39" w14:textId="77777777" w:rsidR="002F76E7" w:rsidRDefault="002B1466">
      <w:pPr>
        <w:numPr>
          <w:ilvl w:val="0"/>
          <w:numId w:val="21"/>
        </w:numPr>
        <w:pBdr>
          <w:top w:val="nil"/>
          <w:left w:val="nil"/>
          <w:bottom w:val="nil"/>
          <w:right w:val="nil"/>
          <w:between w:val="nil"/>
        </w:pBdr>
        <w:ind w:left="1418"/>
        <w:jc w:val="both"/>
        <w:rPr>
          <w:rFonts w:ascii="Calibri" w:eastAsia="Calibri" w:hAnsi="Calibri" w:cs="Calibri"/>
          <w:color w:val="000000"/>
          <w:sz w:val="22"/>
          <w:szCs w:val="22"/>
        </w:rPr>
      </w:pPr>
      <w:r>
        <w:rPr>
          <w:rFonts w:ascii="Calibri" w:eastAsia="Calibri" w:hAnsi="Calibri" w:cs="Calibri"/>
          <w:color w:val="000000"/>
          <w:sz w:val="22"/>
          <w:szCs w:val="22"/>
        </w:rPr>
        <w:t>v případě, že se kterékoliv prohlášení zhotovitele uvedené v této Smlouvě ukáže jako nepravdivé.</w:t>
      </w:r>
    </w:p>
    <w:p w14:paraId="2D5ACDD9" w14:textId="77777777" w:rsidR="002F76E7" w:rsidRDefault="002B1466">
      <w:pPr>
        <w:widowControl w:val="0"/>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Odstoupení od této Smlouvy je účinné okamžikem doručení písemného oznámení o odstoupení uvádějícího důvod odstoupení druhé smluvní straně.</w:t>
      </w:r>
    </w:p>
    <w:p w14:paraId="0F97C3E5" w14:textId="77777777" w:rsidR="002F76E7" w:rsidRDefault="002B1466">
      <w:pPr>
        <w:widowControl w:val="0"/>
        <w:numPr>
          <w:ilvl w:val="0"/>
          <w:numId w:val="13"/>
        </w:numPr>
        <w:pBdr>
          <w:top w:val="nil"/>
          <w:left w:val="nil"/>
          <w:bottom w:val="nil"/>
          <w:right w:val="nil"/>
          <w:between w:val="nil"/>
        </w:pBdr>
        <w:tabs>
          <w:tab w:val="left" w:pos="709"/>
        </w:tabs>
        <w:jc w:val="both"/>
        <w:rPr>
          <w:rFonts w:ascii="Calibri" w:eastAsia="Calibri" w:hAnsi="Calibri" w:cs="Calibri"/>
          <w:color w:val="000000"/>
          <w:sz w:val="22"/>
          <w:szCs w:val="22"/>
        </w:rPr>
      </w:pPr>
      <w:r>
        <w:rPr>
          <w:rFonts w:ascii="Calibri" w:eastAsia="Calibri" w:hAnsi="Calibri" w:cs="Calibri"/>
          <w:color w:val="000000"/>
          <w:sz w:val="22"/>
          <w:szCs w:val="22"/>
        </w:rPr>
        <w:t>Objednatel je dále oprávněn od této Smlouvy odstoupit bez udání důvodu. Tímto smluvní strany vylučují aplikaci ust. § 2004 odst. 3 OZ a odstoupením od této Smlouvy se závazek ruší vždy od počátku.</w:t>
      </w:r>
    </w:p>
    <w:p w14:paraId="4C42D54C" w14:textId="77777777" w:rsidR="002F76E7" w:rsidRDefault="002B1466">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Odstoupení od této Smlouvy se nedotýká nároku na zaplacení smluvní pokuty, nároku na náhradu újmy vzniklé porušením této Smlouvy, práv objednatele ze záruk zhotovitele za jakost včetně podmínek stanovených pro odstranění záručních vad ani závazku mlčenlivosti zhotovitele, ani ujednání o způsobu řešení sporů a volbě práva a ani dalších práv a povinností, z jejichž povahy plyne, že mají trvat i po ukončení této Smlouvy.</w:t>
      </w:r>
    </w:p>
    <w:p w14:paraId="3AFDABC9" w14:textId="77777777" w:rsidR="002F76E7" w:rsidRDefault="002F76E7">
      <w:pPr>
        <w:widowControl w:val="0"/>
        <w:pBdr>
          <w:top w:val="nil"/>
          <w:left w:val="nil"/>
          <w:bottom w:val="nil"/>
          <w:right w:val="nil"/>
          <w:between w:val="nil"/>
        </w:pBdr>
        <w:jc w:val="both"/>
        <w:rPr>
          <w:rFonts w:ascii="Garamond" w:eastAsia="Garamond" w:hAnsi="Garamond" w:cs="Garamond"/>
          <w:color w:val="000000"/>
          <w:sz w:val="24"/>
          <w:szCs w:val="24"/>
        </w:rPr>
      </w:pPr>
    </w:p>
    <w:p w14:paraId="30B41C6E" w14:textId="77777777" w:rsidR="002F76E7" w:rsidRDefault="002F76E7">
      <w:pPr>
        <w:widowControl w:val="0"/>
        <w:pBdr>
          <w:top w:val="nil"/>
          <w:left w:val="nil"/>
          <w:bottom w:val="nil"/>
          <w:right w:val="nil"/>
          <w:between w:val="nil"/>
        </w:pBdr>
        <w:jc w:val="both"/>
        <w:rPr>
          <w:rFonts w:ascii="Garamond" w:eastAsia="Garamond" w:hAnsi="Garamond" w:cs="Garamond"/>
          <w:color w:val="000000"/>
          <w:sz w:val="24"/>
          <w:szCs w:val="24"/>
        </w:rPr>
      </w:pPr>
    </w:p>
    <w:p w14:paraId="08B37CB5" w14:textId="77777777" w:rsidR="002F76E7" w:rsidRDefault="002B1466">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XII.</w:t>
      </w:r>
    </w:p>
    <w:p w14:paraId="68C3EFF0" w14:textId="77777777" w:rsidR="002F76E7" w:rsidRDefault="002B1466">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Trvání Smlouvy</w:t>
      </w:r>
    </w:p>
    <w:p w14:paraId="3FD8AF44" w14:textId="77777777" w:rsidR="002F76E7" w:rsidRDefault="002B1466">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Tato Smlouva se uzavírá na dobu určitou na 12 měsíců od účinnosti Smlouvy.</w:t>
      </w:r>
    </w:p>
    <w:p w14:paraId="76C89ED0" w14:textId="77777777" w:rsidR="002F76E7" w:rsidRDefault="002B1466">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Před uplynutím doby dle odst. 1 tohoto článku lze tuto Smlouvu ukončit na základě vzájemné písemné dohody obou smluvních stran, písemnou výpovědí Smlouvy ze strany zhotovitele dle odst. 3 tohoto článku či ze strany objednatele dle odst. 4 tohoto článku nebo odstoupením od Smlouvy dle článku XI. této Smlouvy, a dále v souladu s příslušnými ustanoveními OZ. </w:t>
      </w:r>
    </w:p>
    <w:p w14:paraId="09818CF9" w14:textId="77777777" w:rsidR="002F76E7" w:rsidRDefault="002B1466">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je oprávněn vypovědět Smlouvu kdykoli v jejím průběhu, pokud není schopen plnit své povinnosti z důvodu na straně objednatele (např. neposkytnutí součinnosti objednatele, neplnění povinností objednatele). </w:t>
      </w:r>
    </w:p>
    <w:p w14:paraId="4A09E63A" w14:textId="77777777" w:rsidR="002F76E7" w:rsidRDefault="002B1466">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Objednatel je oprávněn vypovědět Smlouvu kdykoliv, a to i bez udání důvodu. </w:t>
      </w:r>
    </w:p>
    <w:p w14:paraId="78D21AA1" w14:textId="77777777" w:rsidR="002F76E7" w:rsidRDefault="002B1466">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výpovědi Smlouvy smluvními stranami dle odst. 3 a 4 tohoto článku činí výpovědní doba 1 měsíc a počíná běžet prvním dnem následujícího měsíce po doručení písemné výpovědi druhé smluvní straně.</w:t>
      </w:r>
    </w:p>
    <w:p w14:paraId="2F549158" w14:textId="77777777" w:rsidR="002F76E7" w:rsidRDefault="002B1466">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předčasného ukončení Smlouvy dohodou, výpovědí či odstoupením jsou smluvní strany povinny provést vypořádání vzájemných práv a povinností v souladu s právními předpisy.</w:t>
      </w:r>
    </w:p>
    <w:p w14:paraId="5A58A460"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15A6D4B0"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3C3A274C"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XIII.</w:t>
      </w:r>
    </w:p>
    <w:p w14:paraId="1E0273C4"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Zvláštní ustanovení</w:t>
      </w:r>
    </w:p>
    <w:p w14:paraId="5F1FE1EB" w14:textId="77777777" w:rsidR="002F76E7" w:rsidRDefault="002B1466">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Vyskytnou-li se události, které jedné nebo oběma smluvním stranám částečně nebo úplně znemožní plnění jejich povinností podle této Smlouvy, jsou povinny se o tomto bez zbytečného odkladu informovat a společně podniknout kroky k jejich překonání. Nesplnění této povinnosti zakládá právo na náhradu újmy smluvní straně, která se porušení povinnosti uvedené v tomto bodě nedopustila.</w:t>
      </w:r>
    </w:p>
    <w:p w14:paraId="652AEBA8" w14:textId="77777777" w:rsidR="002F76E7" w:rsidRDefault="002B1466">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Stane-li se některé ustanovení této Smlouvy neplatné či nevymahatelné, netýká se to vymahatelnosti nebo platnosti ostatních ustanovení této Smlouvy vyjma těch případů, kdy takové nevymahatelné nebo neplatné ustanovení nelze vyčlenit z této Smlouvy, aniž by tím pozbyla platnosti. Smluvní strany se v tomto případě zavazují dohodou nahradit ustanovení neplatné a nevymahatelné novým ustanovením platným a vymahatelným, které nejlépe odpovídá původně zamýšlenému účelu a cílům Smlouvy.</w:t>
      </w:r>
    </w:p>
    <w:p w14:paraId="3A9F6C77" w14:textId="77777777" w:rsidR="002F76E7" w:rsidRDefault="002B1466">
      <w:pPr>
        <w:widowControl w:val="0"/>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podle § 2 písm. 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w:t>
      </w:r>
    </w:p>
    <w:p w14:paraId="1110E24E" w14:textId="77777777" w:rsidR="002F76E7" w:rsidRDefault="002B1466">
      <w:pPr>
        <w:widowControl w:val="0"/>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výslovně prohlašuje, že na sebe přebírá nebezpečí změny okolností v souvislosti s právy a povinnostmi vzniklými na základě této Smlouvy ve smyslu ust. § 1765 odst. 2 OZ.</w:t>
      </w:r>
    </w:p>
    <w:p w14:paraId="4FC69257" w14:textId="77777777" w:rsidR="002F76E7" w:rsidRDefault="002B1466">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není oprávněn postoupit pohledávku za objednatelem vzniklou na základě této Smlouvy ani postoupit tuto Smlouvu, a to ani částečně. </w:t>
      </w:r>
    </w:p>
    <w:p w14:paraId="0FE902CD" w14:textId="77777777" w:rsidR="002F76E7" w:rsidRDefault="002B1466">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Smluvní strany v souladu s ust. § 558 odst. 2 OZ vylučují použití obchodních zvyklostí na právní vztahy vzniklé z této Smlouvy.</w:t>
      </w:r>
    </w:p>
    <w:p w14:paraId="791D3B3A" w14:textId="77777777" w:rsidR="002F76E7" w:rsidRDefault="002B1466">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Smluvní strany souhlasně prohlašují, že tato Smlouva není Smlouvou uzavřenou adhezním způsobem ve smyslu ust. § 1798 a násl. OZ.</w:t>
      </w:r>
    </w:p>
    <w:p w14:paraId="71760838" w14:textId="77777777" w:rsidR="002F76E7" w:rsidRDefault="002F76E7">
      <w:pPr>
        <w:pBdr>
          <w:top w:val="nil"/>
          <w:left w:val="nil"/>
          <w:bottom w:val="nil"/>
          <w:right w:val="nil"/>
          <w:between w:val="nil"/>
        </w:pBdr>
        <w:ind w:left="708"/>
        <w:rPr>
          <w:rFonts w:ascii="Garamond" w:eastAsia="Garamond" w:hAnsi="Garamond" w:cs="Garamond"/>
          <w:color w:val="000000"/>
          <w:sz w:val="24"/>
          <w:szCs w:val="24"/>
        </w:rPr>
      </w:pPr>
    </w:p>
    <w:p w14:paraId="582638C4" w14:textId="77777777" w:rsidR="002F76E7" w:rsidRDefault="002F76E7">
      <w:pPr>
        <w:pBdr>
          <w:top w:val="nil"/>
          <w:left w:val="nil"/>
          <w:bottom w:val="nil"/>
          <w:right w:val="nil"/>
          <w:between w:val="nil"/>
        </w:pBdr>
        <w:ind w:left="708"/>
        <w:rPr>
          <w:rFonts w:ascii="Garamond" w:eastAsia="Garamond" w:hAnsi="Garamond" w:cs="Garamond"/>
          <w:color w:val="000000"/>
          <w:sz w:val="24"/>
          <w:szCs w:val="24"/>
        </w:rPr>
      </w:pPr>
    </w:p>
    <w:p w14:paraId="4D5C8ABF"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XIV.</w:t>
      </w:r>
    </w:p>
    <w:p w14:paraId="7243AF87"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Závěrečná ustanovení</w:t>
      </w:r>
    </w:p>
    <w:p w14:paraId="29B1CEB2" w14:textId="77777777" w:rsidR="002F76E7" w:rsidRDefault="002B1466">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Veškeré změny a doplňky této Smlouvy musí být učiněny jen ve formě písemného, číslovaného dodatku k této Smlouvě, podepsaného oprávněnými zástupci obou smluvních stran, pokud není v této Smlouvě uvedeno jinak.</w:t>
      </w:r>
    </w:p>
    <w:p w14:paraId="255357DC" w14:textId="77777777" w:rsidR="002F76E7" w:rsidRDefault="002B1466">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pochybností o doručení jakékoliv písemnosti dle této Smlouvy nebo v případě, kdy druhá smluvní strana písemnost nepřevezme či doručení písemnosti jinak zmaří, má se za to, že doručeno bylo třetím pracovním dnem po odeslání písemnosti prostřednictví provozovatele poštovních služeb, a to na adresu uvedenou v záhlaví této Smlouvy, pokud nebyla smluvní stranou písemně druhé smluvní straně oznámena jiná adresa pro doručování.</w:t>
      </w:r>
    </w:p>
    <w:p w14:paraId="095E5A8F" w14:textId="77777777" w:rsidR="002F76E7" w:rsidRDefault="002B1466">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Tato Smlouva je uzavřena podle práva České republiky. Na práva a povinnosti smluvních stran výslovně neupravených touto Smlouvou se přiměřeně použijí příslušná ustanovení OZ a zákona o zadávání veřejných zakázek. </w:t>
      </w:r>
    </w:p>
    <w:p w14:paraId="03C4C5F1" w14:textId="77777777" w:rsidR="002F76E7" w:rsidRDefault="002B1466">
      <w:pPr>
        <w:numPr>
          <w:ilvl w:val="0"/>
          <w:numId w:val="11"/>
        </w:numPr>
        <w:pBdr>
          <w:top w:val="nil"/>
          <w:left w:val="nil"/>
          <w:bottom w:val="nil"/>
          <w:right w:val="nil"/>
          <w:between w:val="nil"/>
        </w:pBdr>
        <w:jc w:val="both"/>
        <w:rPr>
          <w:rFonts w:ascii="Garamond" w:eastAsia="Garamond" w:hAnsi="Garamond" w:cs="Garamond"/>
          <w:color w:val="000000"/>
          <w:sz w:val="24"/>
          <w:szCs w:val="24"/>
        </w:rPr>
      </w:pPr>
      <w:r>
        <w:rPr>
          <w:rFonts w:ascii="Calibri" w:eastAsia="Calibri" w:hAnsi="Calibri" w:cs="Calibri"/>
          <w:color w:val="000000"/>
          <w:sz w:val="22"/>
          <w:szCs w:val="22"/>
        </w:rPr>
        <w:t>Případné spory smluvních stran budou řešeny smírnou cestou a v případě, že nedojde k dohodě, budou spory řešeny příslušnými soudy České republiky.</w:t>
      </w:r>
    </w:p>
    <w:p w14:paraId="2EEA658D" w14:textId="77777777" w:rsidR="002F76E7" w:rsidRDefault="002B1466">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Jsou-li v této Smlouvě uvedeny přílohy, tvoří její nedílnou součást.</w:t>
      </w:r>
    </w:p>
    <w:p w14:paraId="71469222" w14:textId="77777777" w:rsidR="002F76E7" w:rsidRDefault="002B1466">
      <w:pPr>
        <w:widowControl w:val="0"/>
        <w:numPr>
          <w:ilvl w:val="0"/>
          <w:numId w:val="11"/>
        </w:numPr>
        <w:pBdr>
          <w:top w:val="nil"/>
          <w:left w:val="nil"/>
          <w:bottom w:val="nil"/>
          <w:right w:val="nil"/>
          <w:between w:val="nil"/>
        </w:pBdr>
        <w:tabs>
          <w:tab w:val="left" w:pos="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Tato Smlouva je vyhotovena ve dvou (2) stejnopisech s platností originálu, z nichž každá ze smluvních stran obdrží po jednom (1) vyhotovení. To neplatí v případě, že tato Smlouva byla podepsána elektronickým podpisem dle zákona č. 297/2016 Sb., o službách vytvářejících důvěru pro elektronické transakce, ve znění pozdějších předpisů.    </w:t>
      </w:r>
    </w:p>
    <w:p w14:paraId="3B61203B" w14:textId="77777777" w:rsidR="002F76E7" w:rsidRDefault="002B1466">
      <w:pPr>
        <w:numPr>
          <w:ilvl w:val="0"/>
          <w:numId w:val="11"/>
        </w:numPr>
        <w:pBdr>
          <w:top w:val="nil"/>
          <w:left w:val="nil"/>
          <w:bottom w:val="nil"/>
          <w:right w:val="nil"/>
          <w:between w:val="nil"/>
        </w:pBdr>
        <w:jc w:val="both"/>
        <w:rPr>
          <w:rFonts w:ascii="Calibri" w:eastAsia="Calibri" w:hAnsi="Calibri" w:cs="Calibri"/>
          <w:color w:val="000000"/>
          <w:sz w:val="22"/>
          <w:szCs w:val="22"/>
        </w:rPr>
      </w:pPr>
      <w:bookmarkStart w:id="3" w:name="_heading=h.roui2cqx2a8" w:colFirst="0" w:colLast="0"/>
      <w:bookmarkEnd w:id="3"/>
      <w:r>
        <w:rPr>
          <w:rFonts w:ascii="Calibri" w:eastAsia="Calibri" w:hAnsi="Calibri" w:cs="Calibri"/>
          <w:color w:val="000000"/>
          <w:sz w:val="22"/>
          <w:szCs w:val="22"/>
        </w:rPr>
        <w:t xml:space="preserve"> Tato Smlouva nabývá platnosti dnem podpisu oprávněnými zástupci obou smluvních stran a účinnosti dnem uveřejnění v registru smluv podle zákona č. 340/2015 Sb., o zvláštních podmínkách účinnosti některých smluv, uveřejňování těchto smluv a o registru smluv (zákon o registru smluv), ve znění pozdějších předpisů. </w:t>
      </w:r>
    </w:p>
    <w:p w14:paraId="181E5745" w14:textId="77777777" w:rsidR="002F76E7" w:rsidRDefault="002B1466">
      <w:pPr>
        <w:numPr>
          <w:ilvl w:val="0"/>
          <w:numId w:val="11"/>
        </w:numPr>
        <w:pBdr>
          <w:top w:val="nil"/>
          <w:left w:val="nil"/>
          <w:bottom w:val="nil"/>
          <w:right w:val="nil"/>
          <w:between w:val="nil"/>
        </w:pBdr>
        <w:jc w:val="both"/>
        <w:rPr>
          <w:rFonts w:ascii="Calibri" w:eastAsia="Calibri" w:hAnsi="Calibri" w:cs="Calibri"/>
          <w:color w:val="000000"/>
          <w:sz w:val="22"/>
          <w:szCs w:val="22"/>
        </w:rPr>
      </w:pPr>
      <w:bookmarkStart w:id="4" w:name="_heading=h.pcpy46ytaa8c" w:colFirst="0" w:colLast="0"/>
      <w:bookmarkEnd w:id="4"/>
      <w:r>
        <w:rPr>
          <w:rFonts w:ascii="Calibri" w:eastAsia="Calibri" w:hAnsi="Calibri" w:cs="Calibri"/>
          <w:color w:val="000000"/>
          <w:sz w:val="22"/>
          <w:szCs w:val="22"/>
        </w:rPr>
        <w:lastRenderedPageBreak/>
        <w:t xml:space="preserve">Smlouvu uveřejní v registru smluv objednatel. Zhotovitel bere na vědomí a souhlasí s uveřejněním této Smlouvy v registru smluv v </w:t>
      </w:r>
      <w:r>
        <w:rPr>
          <w:rFonts w:ascii="Calibri" w:eastAsia="Calibri" w:hAnsi="Calibri" w:cs="Calibri"/>
          <w:sz w:val="22"/>
          <w:szCs w:val="22"/>
        </w:rPr>
        <w:t>platném</w:t>
      </w:r>
      <w:r>
        <w:rPr>
          <w:rFonts w:ascii="Calibri" w:eastAsia="Calibri" w:hAnsi="Calibri" w:cs="Calibri"/>
          <w:color w:val="000000"/>
          <w:sz w:val="22"/>
          <w:szCs w:val="22"/>
        </w:rPr>
        <w:t xml:space="preserve"> znění, všech jejích náležitostí vč. příloh, které jsou její nedílnou součástí,</w:t>
      </w:r>
      <w:r>
        <w:rPr>
          <w:rFonts w:ascii="Aptos" w:eastAsia="Aptos" w:hAnsi="Aptos" w:cs="Aptos"/>
          <w:color w:val="000000"/>
          <w:sz w:val="22"/>
          <w:szCs w:val="22"/>
        </w:rPr>
        <w:t xml:space="preserve"> </w:t>
      </w:r>
      <w:r>
        <w:rPr>
          <w:rFonts w:ascii="Calibri" w:eastAsia="Calibri" w:hAnsi="Calibri" w:cs="Calibri"/>
          <w:color w:val="000000"/>
          <w:sz w:val="22"/>
          <w:szCs w:val="22"/>
        </w:rPr>
        <w:t>a to za podmínek stanovených zákonem č. 340/2015 Sb., o registru smluv, ve znění pozdějších předpisů.</w:t>
      </w:r>
    </w:p>
    <w:p w14:paraId="5F06B1C1" w14:textId="77777777" w:rsidR="002F76E7" w:rsidRDefault="002B1466">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Smluvní strany prohlašují, že tato Smlouva byla sjednána na základě jejich pravé a svobodné vůle, že si její obsah přečetly a bezvýhradně s ním souhlasí, což stvrzují svými vlastnoručními podpisy.</w:t>
      </w:r>
    </w:p>
    <w:p w14:paraId="1EDE2217"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4ACE9230"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71CB205D"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XV.</w:t>
      </w:r>
    </w:p>
    <w:p w14:paraId="18A58354"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bCs/>
          <w:color w:val="000000"/>
          <w:sz w:val="22"/>
          <w:szCs w:val="22"/>
        </w:rPr>
        <w:t>Seznam příloh</w:t>
      </w:r>
    </w:p>
    <w:p w14:paraId="20ABE497"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p w14:paraId="7D6D3BBC" w14:textId="77777777" w:rsidR="002F76E7" w:rsidRDefault="002B1466">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Nedílnou součástí této Smlouvy jsou tyto přílohy:</w:t>
      </w:r>
    </w:p>
    <w:p w14:paraId="6299950E" w14:textId="77777777" w:rsidR="002F76E7" w:rsidRDefault="002B1466">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kopie pověření Spr 54/2026 ze dne 6. 1. 2026 </w:t>
      </w:r>
    </w:p>
    <w:p w14:paraId="38F81A5F" w14:textId="77777777" w:rsidR="002F76E7" w:rsidRDefault="002F76E7">
      <w:pPr>
        <w:pBdr>
          <w:top w:val="nil"/>
          <w:left w:val="nil"/>
          <w:bottom w:val="nil"/>
          <w:right w:val="nil"/>
          <w:between w:val="nil"/>
        </w:pBdr>
        <w:rPr>
          <w:rFonts w:ascii="Calibri" w:eastAsia="Calibri" w:hAnsi="Calibri" w:cs="Calibri"/>
          <w:color w:val="000000"/>
          <w:sz w:val="22"/>
          <w:szCs w:val="22"/>
        </w:rPr>
      </w:pPr>
    </w:p>
    <w:p w14:paraId="211871A6" w14:textId="77777777" w:rsidR="002F76E7" w:rsidRDefault="002F76E7">
      <w:pPr>
        <w:pBdr>
          <w:top w:val="nil"/>
          <w:left w:val="nil"/>
          <w:bottom w:val="nil"/>
          <w:right w:val="nil"/>
          <w:between w:val="nil"/>
        </w:pBdr>
        <w:rPr>
          <w:rFonts w:ascii="Calibri" w:eastAsia="Calibri" w:hAnsi="Calibri" w:cs="Calibri"/>
          <w:color w:val="000000"/>
          <w:sz w:val="22"/>
          <w:szCs w:val="22"/>
        </w:rPr>
      </w:pPr>
    </w:p>
    <w:p w14:paraId="41CCBD8E" w14:textId="77777777" w:rsidR="002F76E7" w:rsidRDefault="002B1466">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 Praze dne                                                                                   V </w:t>
      </w:r>
      <w:r>
        <w:rPr>
          <w:rFonts w:ascii="Calibri" w:eastAsia="Calibri" w:hAnsi="Calibri" w:cs="Calibri"/>
          <w:sz w:val="22"/>
          <w:szCs w:val="22"/>
        </w:rPr>
        <w:t>Praze</w:t>
      </w:r>
      <w:r>
        <w:rPr>
          <w:rFonts w:ascii="Calibri" w:eastAsia="Calibri" w:hAnsi="Calibri" w:cs="Calibri"/>
          <w:color w:val="000000"/>
          <w:sz w:val="22"/>
          <w:szCs w:val="22"/>
        </w:rPr>
        <w:t xml:space="preserve"> dne </w:t>
      </w:r>
      <w:r>
        <w:rPr>
          <w:rFonts w:ascii="Calibri" w:eastAsia="Calibri" w:hAnsi="Calibri" w:cs="Calibri"/>
          <w:sz w:val="22"/>
          <w:szCs w:val="22"/>
        </w:rPr>
        <w:t>11. 5. 2026</w:t>
      </w:r>
    </w:p>
    <w:p w14:paraId="6690B8AA"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tbl>
      <w:tblPr>
        <w:tblStyle w:val="a0"/>
        <w:tblW w:w="9530" w:type="dxa"/>
        <w:tblInd w:w="-426" w:type="dxa"/>
        <w:tblLayout w:type="fixed"/>
        <w:tblLook w:val="0000" w:firstRow="0" w:lastRow="0" w:firstColumn="0" w:lastColumn="0" w:noHBand="0" w:noVBand="0"/>
      </w:tblPr>
      <w:tblGrid>
        <w:gridCol w:w="4924"/>
        <w:gridCol w:w="4606"/>
      </w:tblGrid>
      <w:tr w:rsidR="002F76E7" w14:paraId="3971D3EA" w14:textId="77777777">
        <w:tc>
          <w:tcPr>
            <w:tcW w:w="4924" w:type="dxa"/>
          </w:tcPr>
          <w:p w14:paraId="590947EB" w14:textId="77777777" w:rsidR="002F76E7" w:rsidRDefault="002B1466">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za objednatele</w:t>
            </w:r>
          </w:p>
          <w:p w14:paraId="5418ED5E"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p w14:paraId="5B5717AC"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Mgr. Jan Petr</w:t>
            </w:r>
          </w:p>
          <w:p w14:paraId="37340A3C"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ředitel správy Městského soudu v Praze,</w:t>
            </w:r>
          </w:p>
          <w:p w14:paraId="62797716"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na základě pověření předsedkyně Městského soudu v Praze Spr 54/2026 ze dne 6. 1. 2026</w:t>
            </w:r>
          </w:p>
        </w:tc>
        <w:tc>
          <w:tcPr>
            <w:tcW w:w="4606" w:type="dxa"/>
          </w:tcPr>
          <w:p w14:paraId="68DA7848" w14:textId="77777777" w:rsidR="002F76E7" w:rsidRDefault="002B1466">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za zhotovitele</w:t>
            </w:r>
          </w:p>
          <w:p w14:paraId="20455493"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p w14:paraId="1ECA4CE4"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Pavel Kocourek</w:t>
            </w:r>
          </w:p>
          <w:p w14:paraId="51F4973A" w14:textId="77777777" w:rsidR="002F76E7" w:rsidRDefault="002B146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jednatel společnosti</w:t>
            </w:r>
          </w:p>
          <w:p w14:paraId="2F5A6217" w14:textId="77777777" w:rsidR="002F76E7" w:rsidRDefault="002F76E7">
            <w:pPr>
              <w:pBdr>
                <w:top w:val="nil"/>
                <w:left w:val="nil"/>
                <w:bottom w:val="nil"/>
                <w:right w:val="nil"/>
                <w:between w:val="nil"/>
              </w:pBdr>
              <w:jc w:val="center"/>
              <w:rPr>
                <w:rFonts w:ascii="Calibri" w:eastAsia="Calibri" w:hAnsi="Calibri" w:cs="Calibri"/>
                <w:color w:val="000000"/>
                <w:sz w:val="22"/>
                <w:szCs w:val="22"/>
              </w:rPr>
            </w:pPr>
          </w:p>
        </w:tc>
      </w:tr>
    </w:tbl>
    <w:p w14:paraId="5EDB7D64" w14:textId="7030D56D" w:rsidR="006640DB" w:rsidRDefault="006640DB">
      <w:pPr>
        <w:pBdr>
          <w:top w:val="nil"/>
          <w:left w:val="nil"/>
          <w:bottom w:val="nil"/>
          <w:right w:val="nil"/>
          <w:between w:val="nil"/>
        </w:pBdr>
        <w:jc w:val="both"/>
        <w:rPr>
          <w:rFonts w:ascii="Calibri" w:eastAsia="Calibri" w:hAnsi="Calibri" w:cs="Calibri"/>
          <w:color w:val="000000"/>
          <w:sz w:val="22"/>
          <w:szCs w:val="22"/>
        </w:rPr>
      </w:pPr>
    </w:p>
    <w:p w14:paraId="1C78AE30" w14:textId="77777777" w:rsidR="006640DB" w:rsidRDefault="006640DB">
      <w:pPr>
        <w:rPr>
          <w:rFonts w:ascii="Calibri" w:eastAsia="Calibri" w:hAnsi="Calibri" w:cs="Calibri"/>
          <w:color w:val="000000"/>
          <w:sz w:val="22"/>
          <w:szCs w:val="22"/>
        </w:rPr>
      </w:pPr>
      <w:r>
        <w:rPr>
          <w:rFonts w:ascii="Calibri" w:eastAsia="Calibri" w:hAnsi="Calibri" w:cs="Calibri"/>
          <w:color w:val="000000"/>
          <w:sz w:val="22"/>
          <w:szCs w:val="22"/>
        </w:rP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910C38" w:rsidRPr="00910C38" w14:paraId="495742AC" w14:textId="77777777" w:rsidTr="007A147C">
        <w:tc>
          <w:tcPr>
            <w:tcW w:w="4077" w:type="dxa"/>
          </w:tcPr>
          <w:p w14:paraId="269576CB" w14:textId="77777777" w:rsidR="00910C38" w:rsidRPr="00910C38" w:rsidRDefault="00910C38" w:rsidP="00910C38">
            <w:pPr>
              <w:jc w:val="center"/>
              <w:rPr>
                <w:b/>
                <w:bCs/>
                <w:sz w:val="24"/>
                <w:szCs w:val="24"/>
              </w:rPr>
            </w:pPr>
            <w:r w:rsidRPr="00910C38">
              <w:rPr>
                <w:b/>
                <w:bCs/>
                <w:sz w:val="24"/>
                <w:szCs w:val="24"/>
              </w:rPr>
              <w:lastRenderedPageBreak/>
              <w:t>PŘEDSEDKYNĚ</w:t>
            </w:r>
          </w:p>
          <w:p w14:paraId="4EFB168C" w14:textId="77777777" w:rsidR="00910C38" w:rsidRPr="00910C38" w:rsidRDefault="00910C38" w:rsidP="00910C38">
            <w:pPr>
              <w:jc w:val="center"/>
              <w:rPr>
                <w:b/>
                <w:bCs/>
                <w:sz w:val="24"/>
                <w:szCs w:val="24"/>
              </w:rPr>
            </w:pPr>
            <w:r w:rsidRPr="00910C38">
              <w:rPr>
                <w:b/>
                <w:bCs/>
                <w:sz w:val="24"/>
                <w:szCs w:val="24"/>
              </w:rPr>
              <w:t>MĚSTSKÉHO SOUDU V PRAZE</w:t>
            </w:r>
          </w:p>
          <w:p w14:paraId="119CD9AB" w14:textId="77777777" w:rsidR="00910C38" w:rsidRPr="00910C38" w:rsidRDefault="00910C38" w:rsidP="00910C38">
            <w:pPr>
              <w:keepNext/>
              <w:jc w:val="center"/>
              <w:outlineLvl w:val="0"/>
              <w:rPr>
                <w:i/>
                <w:iCs/>
                <w:sz w:val="18"/>
                <w:szCs w:val="18"/>
              </w:rPr>
            </w:pPr>
            <w:r w:rsidRPr="00910C38">
              <w:rPr>
                <w:i/>
                <w:iCs/>
                <w:sz w:val="18"/>
                <w:szCs w:val="18"/>
              </w:rPr>
              <w:t>JUDr. Jaroslava Pokorná</w:t>
            </w:r>
          </w:p>
        </w:tc>
      </w:tr>
    </w:tbl>
    <w:p w14:paraId="33A59A40" w14:textId="77777777" w:rsidR="00910C38" w:rsidRPr="00910C38" w:rsidRDefault="00910C38" w:rsidP="00910C38">
      <w:pPr>
        <w:jc w:val="both"/>
        <w:rPr>
          <w:sz w:val="24"/>
          <w:szCs w:val="24"/>
          <w:lang w:val="cs-CZ"/>
        </w:rPr>
      </w:pPr>
    </w:p>
    <w:p w14:paraId="731B53F3" w14:textId="77777777" w:rsidR="00910C38" w:rsidRPr="00910C38" w:rsidRDefault="00910C38" w:rsidP="00910C38">
      <w:pPr>
        <w:jc w:val="both"/>
        <w:rPr>
          <w:sz w:val="24"/>
          <w:szCs w:val="24"/>
          <w:lang w:val="cs-CZ"/>
        </w:rPr>
      </w:pPr>
    </w:p>
    <w:p w14:paraId="7A709526" w14:textId="77777777" w:rsidR="00910C38" w:rsidRPr="00910C38" w:rsidRDefault="00910C38" w:rsidP="00910C38">
      <w:pPr>
        <w:jc w:val="both"/>
        <w:rPr>
          <w:sz w:val="24"/>
          <w:szCs w:val="24"/>
          <w:lang w:val="cs-CZ"/>
        </w:rPr>
      </w:pPr>
    </w:p>
    <w:tbl>
      <w:tblPr>
        <w:tblStyle w:val="Mkatabulky"/>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40"/>
      </w:tblGrid>
      <w:tr w:rsidR="00910C38" w:rsidRPr="00910C38" w14:paraId="20DDDA2B" w14:textId="77777777" w:rsidTr="007A147C">
        <w:trPr>
          <w:jc w:val="right"/>
        </w:trPr>
        <w:tc>
          <w:tcPr>
            <w:tcW w:w="4140" w:type="dxa"/>
          </w:tcPr>
          <w:p w14:paraId="4C16C705" w14:textId="77777777" w:rsidR="00910C38" w:rsidRPr="00910C38" w:rsidRDefault="00910C38" w:rsidP="00910C38">
            <w:pPr>
              <w:jc w:val="right"/>
              <w:rPr>
                <w:sz w:val="24"/>
                <w:szCs w:val="24"/>
              </w:rPr>
            </w:pPr>
            <w:r w:rsidRPr="00910C38">
              <w:rPr>
                <w:sz w:val="24"/>
                <w:szCs w:val="24"/>
              </w:rPr>
              <w:t>Praha 6. ledna 2026</w:t>
            </w:r>
          </w:p>
        </w:tc>
      </w:tr>
      <w:tr w:rsidR="00910C38" w:rsidRPr="00910C38" w14:paraId="08B33417" w14:textId="77777777" w:rsidTr="007A147C">
        <w:trPr>
          <w:jc w:val="right"/>
        </w:trPr>
        <w:tc>
          <w:tcPr>
            <w:tcW w:w="4140" w:type="dxa"/>
          </w:tcPr>
          <w:p w14:paraId="7A0764CE" w14:textId="77777777" w:rsidR="00910C38" w:rsidRPr="00910C38" w:rsidRDefault="00910C38" w:rsidP="00910C38">
            <w:pPr>
              <w:jc w:val="right"/>
              <w:rPr>
                <w:sz w:val="24"/>
                <w:szCs w:val="24"/>
              </w:rPr>
            </w:pPr>
            <w:r w:rsidRPr="00910C38">
              <w:rPr>
                <w:sz w:val="24"/>
                <w:szCs w:val="24"/>
              </w:rPr>
              <w:t xml:space="preserve">Spr 54/2026   </w:t>
            </w:r>
          </w:p>
        </w:tc>
      </w:tr>
      <w:tr w:rsidR="00910C38" w:rsidRPr="00910C38" w14:paraId="4588AC11" w14:textId="77777777" w:rsidTr="007A147C">
        <w:trPr>
          <w:jc w:val="right"/>
        </w:trPr>
        <w:tc>
          <w:tcPr>
            <w:tcW w:w="4140" w:type="dxa"/>
          </w:tcPr>
          <w:p w14:paraId="5DE21691" w14:textId="77777777" w:rsidR="00910C38" w:rsidRPr="00910C38" w:rsidRDefault="00910C38" w:rsidP="00910C38">
            <w:pPr>
              <w:jc w:val="right"/>
              <w:rPr>
                <w:sz w:val="24"/>
                <w:szCs w:val="24"/>
              </w:rPr>
            </w:pPr>
            <w:r w:rsidRPr="00910C38">
              <w:rPr>
                <w:sz w:val="24"/>
                <w:szCs w:val="24"/>
              </w:rPr>
              <w:t xml:space="preserve">  </w:t>
            </w:r>
          </w:p>
        </w:tc>
      </w:tr>
    </w:tbl>
    <w:p w14:paraId="273DD787" w14:textId="77777777" w:rsidR="00910C38" w:rsidRPr="00910C38" w:rsidRDefault="00910C38" w:rsidP="00910C38">
      <w:pPr>
        <w:jc w:val="both"/>
        <w:rPr>
          <w:sz w:val="24"/>
          <w:szCs w:val="24"/>
          <w:lang w:val="cs-CZ"/>
        </w:rPr>
      </w:pPr>
    </w:p>
    <w:p w14:paraId="0A82173C" w14:textId="77777777" w:rsidR="00910C38" w:rsidRPr="00910C38" w:rsidRDefault="00910C38" w:rsidP="00910C38">
      <w:pPr>
        <w:jc w:val="both"/>
        <w:rPr>
          <w:sz w:val="24"/>
          <w:szCs w:val="24"/>
          <w:lang w:val="cs-CZ"/>
        </w:rPr>
      </w:pPr>
    </w:p>
    <w:p w14:paraId="3BC20D52" w14:textId="77777777" w:rsidR="00910C38" w:rsidRPr="00910C38" w:rsidRDefault="00910C38" w:rsidP="00910C38">
      <w:pPr>
        <w:jc w:val="both"/>
        <w:rPr>
          <w:sz w:val="24"/>
          <w:szCs w:val="24"/>
          <w:lang w:val="cs-CZ"/>
        </w:rPr>
      </w:pPr>
    </w:p>
    <w:p w14:paraId="1E85E94B" w14:textId="77777777" w:rsidR="00910C38" w:rsidRPr="00910C38" w:rsidRDefault="00910C38" w:rsidP="00910C38">
      <w:pPr>
        <w:jc w:val="both"/>
        <w:rPr>
          <w:sz w:val="24"/>
          <w:szCs w:val="24"/>
          <w:lang w:val="cs-CZ"/>
        </w:rPr>
      </w:pPr>
      <w:r w:rsidRPr="00910C38">
        <w:rPr>
          <w:sz w:val="24"/>
          <w:szCs w:val="24"/>
          <w:lang w:val="cs-CZ"/>
        </w:rPr>
        <w:t>Vážený pane řediteli,</w:t>
      </w:r>
    </w:p>
    <w:p w14:paraId="1253A84F" w14:textId="77777777" w:rsidR="00910C38" w:rsidRPr="00910C38" w:rsidRDefault="00910C38" w:rsidP="00910C38">
      <w:pPr>
        <w:jc w:val="both"/>
        <w:rPr>
          <w:sz w:val="24"/>
          <w:szCs w:val="24"/>
          <w:lang w:val="cs-CZ"/>
        </w:rPr>
      </w:pPr>
    </w:p>
    <w:p w14:paraId="2E6C8BCF" w14:textId="77777777" w:rsidR="00910C38" w:rsidRPr="00910C38" w:rsidRDefault="00910C38" w:rsidP="00910C38">
      <w:pPr>
        <w:spacing w:line="276" w:lineRule="auto"/>
        <w:jc w:val="both"/>
        <w:rPr>
          <w:sz w:val="24"/>
          <w:szCs w:val="24"/>
          <w:lang w:val="cs-CZ"/>
        </w:rPr>
      </w:pPr>
      <w:r w:rsidRPr="00910C38">
        <w:rPr>
          <w:sz w:val="24"/>
          <w:szCs w:val="24"/>
          <w:lang w:val="cs-CZ"/>
        </w:rPr>
        <w:t xml:space="preserve">v souladu s § 6 a § 7, odst. 2 zákona č. 219/2000 Sb., o majetku České republiky a jejím vystupování v právních vztazích, ve znění pozdějších předpisů, Vás s účinností od 6. ledna 2026 pověřuji k níže uvedeným právním úkonům jménem České </w:t>
      </w:r>
      <w:proofErr w:type="gramStart"/>
      <w:r w:rsidRPr="00910C38">
        <w:rPr>
          <w:sz w:val="24"/>
          <w:szCs w:val="24"/>
          <w:lang w:val="cs-CZ"/>
        </w:rPr>
        <w:t>republiky - Městského</w:t>
      </w:r>
      <w:proofErr w:type="gramEnd"/>
      <w:r w:rsidRPr="00910C38">
        <w:rPr>
          <w:sz w:val="24"/>
          <w:szCs w:val="24"/>
          <w:lang w:val="cs-CZ"/>
        </w:rPr>
        <w:t xml:space="preserve"> soudu v Praze souvisejících s výkonem práva hospodařit se všemi objekty státu v příslušnosti Městského soudu v Praze a movitým i nemovitým majetkem Městského soudu v Praze:</w:t>
      </w:r>
    </w:p>
    <w:p w14:paraId="153C4504" w14:textId="77777777" w:rsidR="00910C38" w:rsidRPr="00910C38" w:rsidRDefault="00910C38" w:rsidP="00910C38">
      <w:pPr>
        <w:jc w:val="both"/>
        <w:rPr>
          <w:sz w:val="24"/>
          <w:szCs w:val="24"/>
          <w:lang w:val="cs-CZ"/>
        </w:rPr>
      </w:pPr>
    </w:p>
    <w:p w14:paraId="44306280" w14:textId="77777777" w:rsidR="00910C38" w:rsidRPr="00910C38" w:rsidRDefault="00910C38" w:rsidP="00910C38">
      <w:pPr>
        <w:jc w:val="both"/>
        <w:rPr>
          <w:sz w:val="24"/>
          <w:szCs w:val="24"/>
          <w:lang w:val="cs-CZ"/>
        </w:rPr>
      </w:pPr>
    </w:p>
    <w:p w14:paraId="0F3F9D3F" w14:textId="77777777" w:rsidR="00910C38" w:rsidRPr="00910C38" w:rsidRDefault="00910C38" w:rsidP="00910C38">
      <w:pPr>
        <w:jc w:val="center"/>
        <w:rPr>
          <w:b/>
          <w:sz w:val="24"/>
          <w:szCs w:val="24"/>
          <w:lang w:val="cs-CZ"/>
        </w:rPr>
      </w:pPr>
      <w:r w:rsidRPr="00910C38">
        <w:rPr>
          <w:b/>
          <w:sz w:val="24"/>
          <w:szCs w:val="24"/>
          <w:lang w:val="cs-CZ"/>
        </w:rPr>
        <w:t>I.</w:t>
      </w:r>
    </w:p>
    <w:p w14:paraId="16803E13" w14:textId="77777777" w:rsidR="00910C38" w:rsidRPr="00910C38" w:rsidRDefault="00910C38" w:rsidP="00910C38">
      <w:pPr>
        <w:spacing w:after="120"/>
        <w:jc w:val="center"/>
        <w:rPr>
          <w:b/>
          <w:sz w:val="24"/>
          <w:szCs w:val="24"/>
          <w:lang w:val="cs-CZ"/>
        </w:rPr>
      </w:pPr>
      <w:r w:rsidRPr="00910C38">
        <w:rPr>
          <w:b/>
          <w:sz w:val="24"/>
          <w:szCs w:val="24"/>
          <w:lang w:val="cs-CZ"/>
        </w:rPr>
        <w:t>Rozsah pověření</w:t>
      </w:r>
    </w:p>
    <w:p w14:paraId="50DA1D9E" w14:textId="77777777" w:rsidR="00910C38" w:rsidRPr="00910C38" w:rsidRDefault="00910C38" w:rsidP="00910C38">
      <w:pPr>
        <w:numPr>
          <w:ilvl w:val="0"/>
          <w:numId w:val="22"/>
        </w:numPr>
        <w:spacing w:after="120" w:line="276" w:lineRule="auto"/>
        <w:ind w:left="357" w:hanging="357"/>
        <w:jc w:val="both"/>
        <w:rPr>
          <w:sz w:val="24"/>
          <w:szCs w:val="24"/>
          <w:lang w:val="cs-CZ"/>
        </w:rPr>
      </w:pPr>
      <w:r w:rsidRPr="00910C38">
        <w:rPr>
          <w:sz w:val="24"/>
          <w:szCs w:val="24"/>
          <w:lang w:val="cs-CZ"/>
        </w:rPr>
        <w:t xml:space="preserve">k odsouhlasení úkonů a schválení veškerých dokumentů týkajících se zadávání veřejných zakázek dle zákona č. 134/2016 Sb., o zadávání veřejných zakázek, ve znění pozdějších předpisů (dále jen „VZ dle ZZVZ“), a to až do výše </w:t>
      </w:r>
      <w:proofErr w:type="gramStart"/>
      <w:r w:rsidRPr="00910C38">
        <w:rPr>
          <w:sz w:val="24"/>
          <w:szCs w:val="24"/>
          <w:lang w:val="cs-CZ"/>
        </w:rPr>
        <w:t>6.000.000,-</w:t>
      </w:r>
      <w:proofErr w:type="gramEnd"/>
      <w:r w:rsidRPr="00910C38">
        <w:rPr>
          <w:sz w:val="24"/>
          <w:szCs w:val="24"/>
          <w:lang w:val="cs-CZ"/>
        </w:rPr>
        <w:t xml:space="preserve"> Kč bez DPH,</w:t>
      </w:r>
    </w:p>
    <w:p w14:paraId="5AAF1183" w14:textId="77777777" w:rsidR="00910C38" w:rsidRPr="00910C38" w:rsidRDefault="00910C38" w:rsidP="00910C38">
      <w:pPr>
        <w:numPr>
          <w:ilvl w:val="0"/>
          <w:numId w:val="22"/>
        </w:numPr>
        <w:spacing w:after="120" w:line="276" w:lineRule="auto"/>
        <w:ind w:left="357" w:hanging="357"/>
        <w:jc w:val="both"/>
        <w:rPr>
          <w:sz w:val="24"/>
          <w:szCs w:val="24"/>
          <w:lang w:val="cs-CZ"/>
        </w:rPr>
      </w:pPr>
      <w:r w:rsidRPr="00910C38">
        <w:rPr>
          <w:sz w:val="24"/>
          <w:szCs w:val="24"/>
          <w:lang w:val="cs-CZ"/>
        </w:rPr>
        <w:t xml:space="preserve">ke schválení investičních záměrů a formulářů v databázi systému SMVS (správa majetku ve vlastnictví státu) při zajišťování investičních i neinvestičních akcí v rámci systému programového financování u akcí s celkovými náklady až do výše </w:t>
      </w:r>
      <w:proofErr w:type="gramStart"/>
      <w:r w:rsidRPr="00910C38">
        <w:rPr>
          <w:sz w:val="24"/>
          <w:szCs w:val="24"/>
          <w:lang w:val="cs-CZ"/>
        </w:rPr>
        <w:t>6.000.000,-</w:t>
      </w:r>
      <w:proofErr w:type="gramEnd"/>
      <w:r w:rsidRPr="00910C38">
        <w:rPr>
          <w:sz w:val="24"/>
          <w:szCs w:val="24"/>
          <w:lang w:val="cs-CZ"/>
        </w:rPr>
        <w:t xml:space="preserve"> Kč bez DPH,</w:t>
      </w:r>
    </w:p>
    <w:p w14:paraId="093FA3A3" w14:textId="77777777" w:rsidR="00910C38" w:rsidRPr="00910C38" w:rsidRDefault="00910C38" w:rsidP="00910C38">
      <w:pPr>
        <w:numPr>
          <w:ilvl w:val="0"/>
          <w:numId w:val="22"/>
        </w:numPr>
        <w:spacing w:after="120" w:line="276" w:lineRule="auto"/>
        <w:ind w:left="357" w:hanging="357"/>
        <w:jc w:val="both"/>
        <w:rPr>
          <w:sz w:val="24"/>
          <w:szCs w:val="24"/>
          <w:lang w:val="cs-CZ"/>
        </w:rPr>
      </w:pPr>
      <w:r w:rsidRPr="00910C38">
        <w:rPr>
          <w:sz w:val="24"/>
          <w:szCs w:val="24"/>
          <w:lang w:val="cs-CZ"/>
        </w:rPr>
        <w:t xml:space="preserve">k projednávání a schválení objednávek, faktur a uzavírání smluv na VZ dle ZZVZ investičního i neinvestičního charakteru s výjimkou objednávek, faktur nebo smluv týkajících se závazků hrazených z prostředků Fondu kulturních a sociálních potřeb (FKSP), a to až do výše </w:t>
      </w:r>
      <w:proofErr w:type="gramStart"/>
      <w:r w:rsidRPr="00910C38">
        <w:rPr>
          <w:sz w:val="24"/>
          <w:szCs w:val="24"/>
          <w:lang w:val="cs-CZ"/>
        </w:rPr>
        <w:t>6.000.000,-</w:t>
      </w:r>
      <w:proofErr w:type="gramEnd"/>
      <w:r w:rsidRPr="00910C38">
        <w:rPr>
          <w:sz w:val="24"/>
          <w:szCs w:val="24"/>
          <w:lang w:val="cs-CZ"/>
        </w:rPr>
        <w:t xml:space="preserve"> Kč bez DPH,</w:t>
      </w:r>
    </w:p>
    <w:p w14:paraId="69755DE8" w14:textId="77777777" w:rsidR="00910C38" w:rsidRPr="00910C38" w:rsidRDefault="00910C38" w:rsidP="00910C38">
      <w:pPr>
        <w:numPr>
          <w:ilvl w:val="0"/>
          <w:numId w:val="22"/>
        </w:numPr>
        <w:spacing w:after="240" w:line="276" w:lineRule="auto"/>
        <w:ind w:left="357" w:hanging="357"/>
        <w:jc w:val="both"/>
        <w:rPr>
          <w:sz w:val="24"/>
          <w:szCs w:val="24"/>
          <w:lang w:val="cs-CZ"/>
        </w:rPr>
      </w:pPr>
      <w:r w:rsidRPr="00910C38">
        <w:rPr>
          <w:sz w:val="24"/>
          <w:szCs w:val="24"/>
          <w:lang w:val="cs-CZ"/>
        </w:rPr>
        <w:t>k projednávání a schválení nájemních smluv,</w:t>
      </w:r>
    </w:p>
    <w:p w14:paraId="56A0883D" w14:textId="77777777" w:rsidR="00910C38" w:rsidRPr="00910C38" w:rsidRDefault="00910C38" w:rsidP="00910C38">
      <w:pPr>
        <w:numPr>
          <w:ilvl w:val="0"/>
          <w:numId w:val="22"/>
        </w:numPr>
        <w:spacing w:after="240" w:line="276" w:lineRule="auto"/>
        <w:ind w:left="357" w:hanging="357"/>
        <w:jc w:val="both"/>
        <w:rPr>
          <w:sz w:val="24"/>
          <w:szCs w:val="24"/>
          <w:lang w:val="cs-CZ"/>
        </w:rPr>
      </w:pPr>
      <w:r w:rsidRPr="00910C38">
        <w:rPr>
          <w:sz w:val="24"/>
          <w:szCs w:val="24"/>
          <w:lang w:val="cs-CZ"/>
        </w:rPr>
        <w:t>k projednávání a schválení zápisů o převodu nebo výpůjčce majetku státu s organizačními složkami státu,</w:t>
      </w:r>
    </w:p>
    <w:p w14:paraId="679768C5" w14:textId="77777777" w:rsidR="00910C38" w:rsidRPr="00910C38" w:rsidRDefault="00910C38" w:rsidP="00910C38">
      <w:pPr>
        <w:numPr>
          <w:ilvl w:val="0"/>
          <w:numId w:val="22"/>
        </w:numPr>
        <w:spacing w:after="360" w:line="276" w:lineRule="auto"/>
        <w:ind w:left="357" w:hanging="357"/>
        <w:contextualSpacing/>
        <w:jc w:val="both"/>
        <w:rPr>
          <w:sz w:val="24"/>
          <w:szCs w:val="24"/>
          <w:lang w:val="cs-CZ"/>
        </w:rPr>
      </w:pPr>
      <w:r w:rsidRPr="00910C38">
        <w:rPr>
          <w:sz w:val="24"/>
          <w:szCs w:val="24"/>
          <w:lang w:val="cs-CZ"/>
        </w:rPr>
        <w:t>k rozhodování a schválení všech dokumentů (včetně rozhodnutí o nepotřebnosti dle ustanovení § 14 odst. 7 zákona č. 219/2000 Sb., o majetku České republiky a jejím vystupování v právních vztazích) souvisejících s nabýváním a vyřazováním majetku České republiky – Městského soudu v Praze.</w:t>
      </w:r>
    </w:p>
    <w:p w14:paraId="369B3AE3" w14:textId="77777777" w:rsidR="00910C38" w:rsidRPr="00910C38" w:rsidRDefault="00910C38" w:rsidP="00910C38">
      <w:pPr>
        <w:jc w:val="center"/>
        <w:rPr>
          <w:b/>
          <w:sz w:val="24"/>
          <w:szCs w:val="24"/>
          <w:lang w:val="cs-CZ"/>
        </w:rPr>
      </w:pPr>
      <w:r w:rsidRPr="00910C38">
        <w:rPr>
          <w:b/>
          <w:sz w:val="24"/>
          <w:szCs w:val="24"/>
          <w:lang w:val="cs-CZ"/>
        </w:rPr>
        <w:t>II.</w:t>
      </w:r>
    </w:p>
    <w:p w14:paraId="7C2EF0D3" w14:textId="77777777" w:rsidR="00910C38" w:rsidRPr="00910C38" w:rsidRDefault="00910C38" w:rsidP="00910C38">
      <w:pPr>
        <w:spacing w:after="120"/>
        <w:jc w:val="center"/>
        <w:rPr>
          <w:b/>
          <w:sz w:val="24"/>
          <w:szCs w:val="24"/>
          <w:lang w:val="cs-CZ"/>
        </w:rPr>
      </w:pPr>
      <w:r w:rsidRPr="00910C38">
        <w:rPr>
          <w:b/>
          <w:sz w:val="24"/>
          <w:szCs w:val="24"/>
          <w:lang w:val="cs-CZ"/>
        </w:rPr>
        <w:t>Ukončení předchozích pověření</w:t>
      </w:r>
    </w:p>
    <w:p w14:paraId="2FD9D11B" w14:textId="77777777" w:rsidR="00910C38" w:rsidRPr="00910C38" w:rsidRDefault="00910C38" w:rsidP="00910C38">
      <w:pPr>
        <w:numPr>
          <w:ilvl w:val="0"/>
          <w:numId w:val="23"/>
        </w:numPr>
        <w:spacing w:after="240" w:line="276" w:lineRule="auto"/>
        <w:ind w:left="357" w:hanging="357"/>
        <w:contextualSpacing/>
        <w:jc w:val="both"/>
        <w:rPr>
          <w:sz w:val="24"/>
          <w:szCs w:val="24"/>
          <w:lang w:val="cs-CZ"/>
        </w:rPr>
      </w:pPr>
      <w:r w:rsidRPr="00910C38">
        <w:rPr>
          <w:sz w:val="24"/>
          <w:szCs w:val="24"/>
          <w:lang w:val="cs-CZ"/>
        </w:rPr>
        <w:lastRenderedPageBreak/>
        <w:t>ukončuje se pověření k vystupování v právních vztazích jménem České republiky –Městského soudu v Praze ze dne 18. července 2025, vedené pod Spr 1314/2025.</w:t>
      </w:r>
    </w:p>
    <w:p w14:paraId="5237B56D" w14:textId="77777777" w:rsidR="00910C38" w:rsidRPr="00910C38" w:rsidRDefault="00910C38" w:rsidP="00910C38">
      <w:pPr>
        <w:spacing w:after="240"/>
        <w:jc w:val="both"/>
        <w:rPr>
          <w:sz w:val="24"/>
          <w:szCs w:val="24"/>
          <w:lang w:val="cs-CZ"/>
        </w:rPr>
      </w:pPr>
    </w:p>
    <w:p w14:paraId="3E37EE6A" w14:textId="77777777" w:rsidR="00910C38" w:rsidRPr="00910C38" w:rsidRDefault="00910C38" w:rsidP="00910C38">
      <w:pPr>
        <w:spacing w:after="240"/>
        <w:ind w:left="357"/>
        <w:contextualSpacing/>
        <w:jc w:val="both"/>
        <w:rPr>
          <w:sz w:val="24"/>
          <w:szCs w:val="24"/>
          <w:lang w:val="cs-CZ"/>
        </w:rPr>
      </w:pPr>
    </w:p>
    <w:p w14:paraId="02C22DDB" w14:textId="77777777" w:rsidR="00910C38" w:rsidRPr="00910C38" w:rsidRDefault="00910C38" w:rsidP="00910C38">
      <w:pPr>
        <w:jc w:val="both"/>
        <w:rPr>
          <w:sz w:val="24"/>
          <w:szCs w:val="24"/>
          <w:lang w:val="cs-CZ"/>
        </w:rPr>
      </w:pPr>
    </w:p>
    <w:p w14:paraId="6E65D9C3" w14:textId="77777777" w:rsidR="00910C38" w:rsidRPr="00910C38" w:rsidRDefault="00910C38" w:rsidP="00910C38">
      <w:pPr>
        <w:jc w:val="both"/>
        <w:rPr>
          <w:sz w:val="24"/>
          <w:szCs w:val="24"/>
          <w:lang w:val="cs-CZ"/>
        </w:rPr>
      </w:pPr>
    </w:p>
    <w:p w14:paraId="545FF850" w14:textId="77777777" w:rsidR="00910C38" w:rsidRPr="00910C38" w:rsidRDefault="00910C38" w:rsidP="00910C38">
      <w:pPr>
        <w:jc w:val="both"/>
        <w:rPr>
          <w:sz w:val="24"/>
          <w:szCs w:val="24"/>
          <w:lang w:val="cs-CZ"/>
        </w:rPr>
      </w:pPr>
    </w:p>
    <w:p w14:paraId="00C60A2E" w14:textId="77777777" w:rsidR="00910C38" w:rsidRPr="00910C38" w:rsidRDefault="00910C38" w:rsidP="00910C38">
      <w:pPr>
        <w:jc w:val="both"/>
        <w:rPr>
          <w:sz w:val="24"/>
          <w:szCs w:val="24"/>
          <w:lang w:val="cs-CZ"/>
        </w:rPr>
      </w:pPr>
    </w:p>
    <w:p w14:paraId="48813684" w14:textId="77777777" w:rsidR="00910C38" w:rsidRPr="00910C38" w:rsidRDefault="00910C38" w:rsidP="00910C38">
      <w:pPr>
        <w:jc w:val="both"/>
        <w:rPr>
          <w:sz w:val="24"/>
          <w:szCs w:val="24"/>
          <w:lang w:val="cs-CZ"/>
        </w:rPr>
      </w:pPr>
    </w:p>
    <w:p w14:paraId="20153B73" w14:textId="77777777" w:rsidR="00910C38" w:rsidRPr="00910C38" w:rsidRDefault="00910C38" w:rsidP="00910C38">
      <w:pPr>
        <w:jc w:val="both"/>
        <w:rPr>
          <w:sz w:val="24"/>
          <w:szCs w:val="24"/>
          <w:lang w:val="cs-CZ"/>
        </w:rPr>
      </w:pPr>
    </w:p>
    <w:p w14:paraId="69967361" w14:textId="77777777" w:rsidR="00910C38" w:rsidRPr="00910C38" w:rsidRDefault="00910C38" w:rsidP="00910C38">
      <w:pPr>
        <w:jc w:val="both"/>
        <w:rPr>
          <w:sz w:val="24"/>
          <w:szCs w:val="24"/>
          <w:lang w:val="cs-CZ"/>
        </w:rPr>
      </w:pPr>
      <w:r w:rsidRPr="00910C38">
        <w:rPr>
          <w:sz w:val="24"/>
          <w:szCs w:val="24"/>
          <w:lang w:val="cs-CZ"/>
        </w:rPr>
        <w:t>------------------------------------------</w:t>
      </w:r>
    </w:p>
    <w:p w14:paraId="4BD550D1" w14:textId="77777777" w:rsidR="00910C38" w:rsidRPr="00910C38" w:rsidRDefault="00910C38" w:rsidP="00910C38">
      <w:pPr>
        <w:jc w:val="both"/>
        <w:rPr>
          <w:sz w:val="24"/>
          <w:szCs w:val="24"/>
          <w:lang w:val="cs-CZ"/>
        </w:rPr>
      </w:pPr>
      <w:r w:rsidRPr="00910C38">
        <w:rPr>
          <w:sz w:val="24"/>
          <w:szCs w:val="24"/>
          <w:lang w:val="cs-CZ"/>
        </w:rPr>
        <w:t>JUDr. Jaroslava Pokorná</w:t>
      </w:r>
    </w:p>
    <w:p w14:paraId="518A3013" w14:textId="77777777" w:rsidR="00910C38" w:rsidRPr="00910C38" w:rsidRDefault="00910C38" w:rsidP="00910C38">
      <w:pPr>
        <w:jc w:val="both"/>
        <w:rPr>
          <w:sz w:val="24"/>
          <w:szCs w:val="24"/>
          <w:lang w:val="cs-CZ"/>
        </w:rPr>
      </w:pPr>
      <w:r w:rsidRPr="00910C38">
        <w:rPr>
          <w:sz w:val="24"/>
          <w:szCs w:val="24"/>
          <w:lang w:val="cs-CZ"/>
        </w:rPr>
        <w:t>předsedkyně Městského soudu v Praze</w:t>
      </w:r>
    </w:p>
    <w:p w14:paraId="3D63340D" w14:textId="77777777" w:rsidR="00910C38" w:rsidRPr="00910C38" w:rsidRDefault="00910C38" w:rsidP="00910C38">
      <w:pPr>
        <w:jc w:val="both"/>
        <w:rPr>
          <w:sz w:val="24"/>
          <w:szCs w:val="24"/>
          <w:lang w:val="cs-CZ"/>
        </w:rPr>
      </w:pPr>
    </w:p>
    <w:p w14:paraId="21D0A6D3" w14:textId="77777777" w:rsidR="00910C38" w:rsidRPr="00910C38" w:rsidRDefault="00910C38" w:rsidP="00910C38">
      <w:pPr>
        <w:jc w:val="both"/>
        <w:rPr>
          <w:sz w:val="24"/>
          <w:szCs w:val="24"/>
          <w:lang w:val="cs-CZ"/>
        </w:rPr>
      </w:pPr>
    </w:p>
    <w:p w14:paraId="5C9CA6CC" w14:textId="77777777" w:rsidR="00910C38" w:rsidRPr="00910C38" w:rsidRDefault="00910C38" w:rsidP="00910C38">
      <w:pPr>
        <w:jc w:val="both"/>
        <w:rPr>
          <w:sz w:val="24"/>
          <w:szCs w:val="24"/>
          <w:lang w:val="cs-CZ"/>
        </w:rPr>
      </w:pPr>
    </w:p>
    <w:p w14:paraId="00B7B828" w14:textId="77777777" w:rsidR="00910C38" w:rsidRPr="00910C38" w:rsidRDefault="00910C38" w:rsidP="00910C38">
      <w:pPr>
        <w:jc w:val="both"/>
        <w:rPr>
          <w:sz w:val="24"/>
          <w:szCs w:val="24"/>
          <w:lang w:val="cs-CZ"/>
        </w:rPr>
      </w:pPr>
    </w:p>
    <w:p w14:paraId="2320740E" w14:textId="77777777" w:rsidR="00910C38" w:rsidRPr="00910C38" w:rsidRDefault="00910C38" w:rsidP="00910C38">
      <w:pPr>
        <w:jc w:val="both"/>
        <w:rPr>
          <w:sz w:val="24"/>
          <w:szCs w:val="24"/>
          <w:lang w:val="cs-CZ"/>
        </w:rPr>
      </w:pPr>
    </w:p>
    <w:p w14:paraId="2F11064B" w14:textId="77777777" w:rsidR="00910C38" w:rsidRPr="00910C38" w:rsidRDefault="00910C38" w:rsidP="00910C38">
      <w:pPr>
        <w:jc w:val="both"/>
        <w:rPr>
          <w:sz w:val="24"/>
          <w:szCs w:val="24"/>
          <w:lang w:val="cs-CZ"/>
        </w:rPr>
      </w:pPr>
    </w:p>
    <w:p w14:paraId="3B2B3BFB" w14:textId="77777777" w:rsidR="00910C38" w:rsidRPr="00910C38" w:rsidRDefault="00910C38" w:rsidP="00910C38">
      <w:pPr>
        <w:jc w:val="both"/>
        <w:rPr>
          <w:sz w:val="24"/>
          <w:szCs w:val="24"/>
          <w:lang w:val="cs-CZ"/>
        </w:rPr>
      </w:pPr>
    </w:p>
    <w:p w14:paraId="04A8EE62" w14:textId="77777777" w:rsidR="00910C38" w:rsidRPr="00910C38" w:rsidRDefault="00910C38" w:rsidP="00910C38">
      <w:pPr>
        <w:jc w:val="both"/>
        <w:rPr>
          <w:sz w:val="24"/>
          <w:szCs w:val="24"/>
          <w:lang w:val="cs-CZ"/>
        </w:rPr>
      </w:pPr>
      <w:r w:rsidRPr="00910C38">
        <w:rPr>
          <w:sz w:val="24"/>
          <w:szCs w:val="24"/>
          <w:lang w:val="cs-CZ"/>
        </w:rPr>
        <w:t>Pověření přijímám</w:t>
      </w:r>
    </w:p>
    <w:p w14:paraId="5FCDC778" w14:textId="77777777" w:rsidR="00910C38" w:rsidRPr="00910C38" w:rsidRDefault="00910C38" w:rsidP="00910C38">
      <w:pPr>
        <w:jc w:val="both"/>
        <w:rPr>
          <w:sz w:val="24"/>
          <w:szCs w:val="24"/>
          <w:lang w:val="cs-CZ"/>
        </w:rPr>
      </w:pPr>
    </w:p>
    <w:p w14:paraId="746A2453" w14:textId="77777777" w:rsidR="00910C38" w:rsidRPr="00910C38" w:rsidRDefault="00910C38" w:rsidP="00910C38">
      <w:pPr>
        <w:jc w:val="both"/>
        <w:rPr>
          <w:sz w:val="24"/>
          <w:szCs w:val="24"/>
          <w:lang w:val="cs-CZ"/>
        </w:rPr>
      </w:pPr>
    </w:p>
    <w:p w14:paraId="27008D46" w14:textId="77777777" w:rsidR="00910C38" w:rsidRPr="00910C38" w:rsidRDefault="00910C38" w:rsidP="00910C38">
      <w:pPr>
        <w:jc w:val="both"/>
        <w:rPr>
          <w:sz w:val="24"/>
          <w:szCs w:val="24"/>
          <w:lang w:val="cs-CZ"/>
        </w:rPr>
      </w:pPr>
    </w:p>
    <w:p w14:paraId="5B38797D" w14:textId="77777777" w:rsidR="00910C38" w:rsidRPr="00910C38" w:rsidRDefault="00910C38" w:rsidP="00910C38">
      <w:pPr>
        <w:jc w:val="both"/>
        <w:rPr>
          <w:sz w:val="24"/>
          <w:szCs w:val="24"/>
          <w:lang w:val="cs-CZ"/>
        </w:rPr>
      </w:pPr>
    </w:p>
    <w:p w14:paraId="2099A00E" w14:textId="77777777" w:rsidR="00910C38" w:rsidRPr="00910C38" w:rsidRDefault="00910C38" w:rsidP="00910C38">
      <w:pPr>
        <w:jc w:val="both"/>
        <w:rPr>
          <w:sz w:val="24"/>
          <w:szCs w:val="24"/>
          <w:lang w:val="cs-CZ"/>
        </w:rPr>
      </w:pPr>
      <w:r w:rsidRPr="00910C38">
        <w:rPr>
          <w:sz w:val="24"/>
          <w:szCs w:val="24"/>
          <w:lang w:val="cs-CZ"/>
        </w:rPr>
        <w:t>------------------------------------------</w:t>
      </w:r>
    </w:p>
    <w:p w14:paraId="409E054A" w14:textId="77777777" w:rsidR="00910C38" w:rsidRPr="00910C38" w:rsidRDefault="00910C38" w:rsidP="00910C38">
      <w:pPr>
        <w:jc w:val="both"/>
        <w:rPr>
          <w:sz w:val="24"/>
          <w:szCs w:val="24"/>
          <w:lang w:val="cs-CZ"/>
        </w:rPr>
      </w:pPr>
      <w:r w:rsidRPr="00910C38">
        <w:rPr>
          <w:sz w:val="24"/>
          <w:szCs w:val="24"/>
          <w:lang w:val="cs-CZ"/>
        </w:rPr>
        <w:t>Mgr. Jan Petr</w:t>
      </w:r>
    </w:p>
    <w:p w14:paraId="093DB74F" w14:textId="77777777" w:rsidR="00910C38" w:rsidRPr="00910C38" w:rsidRDefault="00910C38" w:rsidP="00910C38">
      <w:pPr>
        <w:jc w:val="both"/>
        <w:rPr>
          <w:sz w:val="24"/>
          <w:szCs w:val="24"/>
          <w:lang w:val="cs-CZ"/>
        </w:rPr>
      </w:pPr>
      <w:r w:rsidRPr="00910C38">
        <w:rPr>
          <w:sz w:val="24"/>
          <w:szCs w:val="24"/>
          <w:lang w:val="cs-CZ"/>
        </w:rPr>
        <w:t>ředitel správy Městského soudu v Praze</w:t>
      </w:r>
    </w:p>
    <w:p w14:paraId="4D5C7CE9" w14:textId="77777777" w:rsidR="002F76E7" w:rsidRDefault="002F76E7">
      <w:pPr>
        <w:pBdr>
          <w:top w:val="nil"/>
          <w:left w:val="nil"/>
          <w:bottom w:val="nil"/>
          <w:right w:val="nil"/>
          <w:between w:val="nil"/>
        </w:pBdr>
        <w:jc w:val="both"/>
        <w:rPr>
          <w:rFonts w:ascii="Calibri" w:eastAsia="Calibri" w:hAnsi="Calibri" w:cs="Calibri"/>
          <w:color w:val="000000"/>
          <w:sz w:val="22"/>
          <w:szCs w:val="22"/>
        </w:rPr>
      </w:pPr>
    </w:p>
    <w:sectPr w:rsidR="002F76E7">
      <w:foot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4DF62" w14:textId="77777777" w:rsidR="00B44199" w:rsidRDefault="00B44199">
      <w:r>
        <w:separator/>
      </w:r>
    </w:p>
  </w:endnote>
  <w:endnote w:type="continuationSeparator" w:id="0">
    <w:p w14:paraId="65551F32" w14:textId="77777777" w:rsidR="00B44199" w:rsidRDefault="00B4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wentieth Century">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DF1814D9-E781-4E1D-A970-4CA0A276C90E}"/>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54E883D-EDEE-4257-B3B3-D6C66AE46221}"/>
    <w:embedBold r:id="rId3" w:fontKey="{80BE14BB-B5AF-4BB9-9CD7-520A39DDDC0B}"/>
  </w:font>
  <w:font w:name="Georgia">
    <w:panose1 w:val="02040502050405020303"/>
    <w:charset w:val="EE"/>
    <w:family w:val="roman"/>
    <w:pitch w:val="variable"/>
    <w:sig w:usb0="00000287" w:usb1="00000000" w:usb2="00000000" w:usb3="00000000" w:csb0="0000009F" w:csb1="00000000"/>
    <w:embedItalic r:id="rId4" w:fontKey="{EA078858-DE04-499F-ABAA-37BF465361C3}"/>
  </w:font>
  <w:font w:name="Garamond">
    <w:panose1 w:val="02020404030301010803"/>
    <w:charset w:val="EE"/>
    <w:family w:val="roman"/>
    <w:pitch w:val="variable"/>
    <w:sig w:usb0="00000287" w:usb1="00000000" w:usb2="00000000" w:usb3="00000000" w:csb0="0000009F" w:csb1="00000000"/>
    <w:embedRegular r:id="rId5" w:fontKey="{AFE9FFCA-F2F0-4E62-98BD-5B0A1BFA8592}"/>
  </w:font>
  <w:font w:name="Aptos">
    <w:charset w:val="00"/>
    <w:family w:val="swiss"/>
    <w:pitch w:val="variable"/>
    <w:sig w:usb0="20000287" w:usb1="00000003" w:usb2="00000000" w:usb3="00000000" w:csb0="0000019F" w:csb1="00000000"/>
    <w:embedRegular r:id="rId6" w:fontKey="{56096138-9491-4F67-870C-BE46F9E73C95}"/>
  </w:font>
  <w:font w:name="Cambria">
    <w:panose1 w:val="02040503050406030204"/>
    <w:charset w:val="EE"/>
    <w:family w:val="roman"/>
    <w:pitch w:val="variable"/>
    <w:sig w:usb0="E00006FF" w:usb1="420024FF" w:usb2="02000000" w:usb3="00000000" w:csb0="0000019F" w:csb1="00000000"/>
    <w:embedRegular r:id="rId7" w:fontKey="{45049CA0-59EB-4933-A23E-18AC131E2F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92D2B" w14:textId="77777777" w:rsidR="002F76E7" w:rsidRDefault="002B1466">
    <w:pPr>
      <w:pBdr>
        <w:top w:val="nil"/>
        <w:left w:val="nil"/>
        <w:bottom w:val="nil"/>
        <w:right w:val="nil"/>
        <w:between w:val="nil"/>
      </w:pBdr>
      <w:tabs>
        <w:tab w:val="center" w:pos="4536"/>
        <w:tab w:val="right" w:pos="9072"/>
      </w:tabs>
      <w:jc w:val="center"/>
      <w:rPr>
        <w:rFonts w:ascii="Twentieth Century" w:eastAsia="Twentieth Century" w:hAnsi="Twentieth Century" w:cs="Twentieth Century"/>
        <w:color w:val="808080"/>
        <w:sz w:val="16"/>
        <w:szCs w:val="16"/>
      </w:rPr>
    </w:pPr>
    <w:r>
      <w:rPr>
        <w:rFonts w:ascii="Twentieth Century" w:eastAsia="Twentieth Century" w:hAnsi="Twentieth Century" w:cs="Twentieth Century"/>
        <w:color w:val="808080"/>
        <w:sz w:val="16"/>
        <w:szCs w:val="16"/>
      </w:rPr>
      <w:fldChar w:fldCharType="begin"/>
    </w:r>
    <w:r>
      <w:rPr>
        <w:rFonts w:ascii="Twentieth Century" w:eastAsia="Twentieth Century" w:hAnsi="Twentieth Century" w:cs="Twentieth Century"/>
        <w:color w:val="808080"/>
        <w:sz w:val="16"/>
        <w:szCs w:val="16"/>
      </w:rPr>
      <w:instrText>PAGE</w:instrText>
    </w:r>
    <w:r>
      <w:rPr>
        <w:rFonts w:ascii="Twentieth Century" w:eastAsia="Twentieth Century" w:hAnsi="Twentieth Century" w:cs="Twentieth Century"/>
        <w:color w:val="808080"/>
        <w:sz w:val="16"/>
        <w:szCs w:val="16"/>
      </w:rPr>
      <w:fldChar w:fldCharType="separate"/>
    </w:r>
    <w:r>
      <w:rPr>
        <w:rFonts w:ascii="Twentieth Century" w:eastAsia="Twentieth Century" w:hAnsi="Twentieth Century" w:cs="Twentieth Century"/>
        <w:noProof/>
        <w:color w:val="808080"/>
        <w:sz w:val="16"/>
        <w:szCs w:val="16"/>
      </w:rPr>
      <w:t>1</w:t>
    </w:r>
    <w:r>
      <w:rPr>
        <w:rFonts w:ascii="Twentieth Century" w:eastAsia="Twentieth Century" w:hAnsi="Twentieth Century" w:cs="Twentieth Century"/>
        <w:color w:val="808080"/>
        <w:sz w:val="16"/>
        <w:szCs w:val="16"/>
      </w:rPr>
      <w:fldChar w:fldCharType="end"/>
    </w:r>
  </w:p>
  <w:p w14:paraId="1E867B1A" w14:textId="77777777" w:rsidR="002F76E7" w:rsidRDefault="002F76E7">
    <w:pPr>
      <w:pBdr>
        <w:top w:val="nil"/>
        <w:left w:val="nil"/>
        <w:bottom w:val="nil"/>
        <w:right w:val="nil"/>
        <w:between w:val="nil"/>
      </w:pBdr>
      <w:tabs>
        <w:tab w:val="center" w:pos="4536"/>
        <w:tab w:val="right" w:pos="9072"/>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96ED3" w14:textId="77777777" w:rsidR="00B44199" w:rsidRDefault="00B44199">
      <w:r>
        <w:separator/>
      </w:r>
    </w:p>
  </w:footnote>
  <w:footnote w:type="continuationSeparator" w:id="0">
    <w:p w14:paraId="64AF76A2" w14:textId="77777777" w:rsidR="00B44199" w:rsidRDefault="00B441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40FCB"/>
    <w:multiLevelType w:val="multilevel"/>
    <w:tmpl w:val="3B0233C6"/>
    <w:lvl w:ilvl="0">
      <w:start w:val="1"/>
      <w:numFmt w:val="decimal"/>
      <w:lvlText w:val="%1."/>
      <w:lvlJc w:val="left"/>
      <w:pPr>
        <w:ind w:left="644" w:hanging="359"/>
      </w:pPr>
      <w:rPr>
        <w:b/>
        <w:bCs/>
        <w:vertAlign w:val="baseline"/>
      </w:rPr>
    </w:lvl>
    <w:lvl w:ilvl="1">
      <w:start w:val="1"/>
      <w:numFmt w:val="lowerLetter"/>
      <w:lvlText w:val="%2."/>
      <w:lvlJc w:val="left"/>
      <w:pPr>
        <w:ind w:left="1298" w:hanging="359"/>
      </w:pPr>
      <w:rPr>
        <w:vertAlign w:val="baseline"/>
      </w:rPr>
    </w:lvl>
    <w:lvl w:ilvl="2">
      <w:start w:val="1"/>
      <w:numFmt w:val="lowerRoman"/>
      <w:lvlText w:val="%3."/>
      <w:lvlJc w:val="right"/>
      <w:pPr>
        <w:ind w:left="2018" w:hanging="180"/>
      </w:pPr>
      <w:rPr>
        <w:vertAlign w:val="baseline"/>
      </w:rPr>
    </w:lvl>
    <w:lvl w:ilvl="3">
      <w:start w:val="1"/>
      <w:numFmt w:val="decimal"/>
      <w:lvlText w:val="%4."/>
      <w:lvlJc w:val="left"/>
      <w:pPr>
        <w:ind w:left="2738" w:hanging="360"/>
      </w:pPr>
      <w:rPr>
        <w:vertAlign w:val="baseline"/>
      </w:rPr>
    </w:lvl>
    <w:lvl w:ilvl="4">
      <w:start w:val="1"/>
      <w:numFmt w:val="lowerLetter"/>
      <w:lvlText w:val="%5."/>
      <w:lvlJc w:val="left"/>
      <w:pPr>
        <w:ind w:left="3458" w:hanging="360"/>
      </w:pPr>
      <w:rPr>
        <w:vertAlign w:val="baseline"/>
      </w:rPr>
    </w:lvl>
    <w:lvl w:ilvl="5">
      <w:start w:val="1"/>
      <w:numFmt w:val="lowerRoman"/>
      <w:lvlText w:val="%6."/>
      <w:lvlJc w:val="right"/>
      <w:pPr>
        <w:ind w:left="4178" w:hanging="180"/>
      </w:pPr>
      <w:rPr>
        <w:vertAlign w:val="baseline"/>
      </w:rPr>
    </w:lvl>
    <w:lvl w:ilvl="6">
      <w:start w:val="1"/>
      <w:numFmt w:val="decimal"/>
      <w:lvlText w:val="%7."/>
      <w:lvlJc w:val="left"/>
      <w:pPr>
        <w:ind w:left="4898" w:hanging="360"/>
      </w:pPr>
      <w:rPr>
        <w:vertAlign w:val="baseline"/>
      </w:rPr>
    </w:lvl>
    <w:lvl w:ilvl="7">
      <w:start w:val="1"/>
      <w:numFmt w:val="lowerLetter"/>
      <w:lvlText w:val="%8."/>
      <w:lvlJc w:val="left"/>
      <w:pPr>
        <w:ind w:left="5618" w:hanging="360"/>
      </w:pPr>
      <w:rPr>
        <w:vertAlign w:val="baseline"/>
      </w:rPr>
    </w:lvl>
    <w:lvl w:ilvl="8">
      <w:start w:val="1"/>
      <w:numFmt w:val="lowerRoman"/>
      <w:lvlText w:val="%9."/>
      <w:lvlJc w:val="right"/>
      <w:pPr>
        <w:ind w:left="6338" w:hanging="180"/>
      </w:pPr>
      <w:rPr>
        <w:vertAlign w:val="baseline"/>
      </w:rPr>
    </w:lvl>
  </w:abstractNum>
  <w:abstractNum w:abstractNumId="1" w15:restartNumberingAfterBreak="0">
    <w:nsid w:val="0AE82481"/>
    <w:multiLevelType w:val="multilevel"/>
    <w:tmpl w:val="439626CC"/>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5A72E3"/>
    <w:multiLevelType w:val="hybridMultilevel"/>
    <w:tmpl w:val="7240920A"/>
    <w:lvl w:ilvl="0" w:tplc="04050011">
      <w:start w:val="1"/>
      <w:numFmt w:val="decimal"/>
      <w:lvlText w:val="%1)"/>
      <w:lvlJc w:val="left"/>
      <w:pPr>
        <w:ind w:left="3573" w:hanging="360"/>
      </w:pPr>
    </w:lvl>
    <w:lvl w:ilvl="1" w:tplc="04050019">
      <w:start w:val="1"/>
      <w:numFmt w:val="lowerLetter"/>
      <w:lvlText w:val="%2."/>
      <w:lvlJc w:val="left"/>
      <w:pPr>
        <w:ind w:left="4293" w:hanging="360"/>
      </w:pPr>
    </w:lvl>
    <w:lvl w:ilvl="2" w:tplc="0405001B" w:tentative="1">
      <w:start w:val="1"/>
      <w:numFmt w:val="lowerRoman"/>
      <w:lvlText w:val="%3."/>
      <w:lvlJc w:val="right"/>
      <w:pPr>
        <w:ind w:left="5013" w:hanging="180"/>
      </w:pPr>
    </w:lvl>
    <w:lvl w:ilvl="3" w:tplc="0405000F" w:tentative="1">
      <w:start w:val="1"/>
      <w:numFmt w:val="decimal"/>
      <w:lvlText w:val="%4."/>
      <w:lvlJc w:val="left"/>
      <w:pPr>
        <w:ind w:left="5733" w:hanging="360"/>
      </w:pPr>
    </w:lvl>
    <w:lvl w:ilvl="4" w:tplc="04050019" w:tentative="1">
      <w:start w:val="1"/>
      <w:numFmt w:val="lowerLetter"/>
      <w:lvlText w:val="%5."/>
      <w:lvlJc w:val="left"/>
      <w:pPr>
        <w:ind w:left="6453" w:hanging="360"/>
      </w:pPr>
    </w:lvl>
    <w:lvl w:ilvl="5" w:tplc="0405001B" w:tentative="1">
      <w:start w:val="1"/>
      <w:numFmt w:val="lowerRoman"/>
      <w:lvlText w:val="%6."/>
      <w:lvlJc w:val="right"/>
      <w:pPr>
        <w:ind w:left="7173" w:hanging="180"/>
      </w:pPr>
    </w:lvl>
    <w:lvl w:ilvl="6" w:tplc="0405000F" w:tentative="1">
      <w:start w:val="1"/>
      <w:numFmt w:val="decimal"/>
      <w:lvlText w:val="%7."/>
      <w:lvlJc w:val="left"/>
      <w:pPr>
        <w:ind w:left="7893" w:hanging="360"/>
      </w:pPr>
    </w:lvl>
    <w:lvl w:ilvl="7" w:tplc="04050019" w:tentative="1">
      <w:start w:val="1"/>
      <w:numFmt w:val="lowerLetter"/>
      <w:lvlText w:val="%8."/>
      <w:lvlJc w:val="left"/>
      <w:pPr>
        <w:ind w:left="8613" w:hanging="360"/>
      </w:pPr>
    </w:lvl>
    <w:lvl w:ilvl="8" w:tplc="0405001B" w:tentative="1">
      <w:start w:val="1"/>
      <w:numFmt w:val="lowerRoman"/>
      <w:lvlText w:val="%9."/>
      <w:lvlJc w:val="right"/>
      <w:pPr>
        <w:ind w:left="9333" w:hanging="180"/>
      </w:pPr>
    </w:lvl>
  </w:abstractNum>
  <w:abstractNum w:abstractNumId="3" w15:restartNumberingAfterBreak="0">
    <w:nsid w:val="155A441A"/>
    <w:multiLevelType w:val="multilevel"/>
    <w:tmpl w:val="8D80D024"/>
    <w:lvl w:ilvl="0">
      <w:start w:val="1"/>
      <w:numFmt w:val="decimal"/>
      <w:lvlText w:val="%1."/>
      <w:lvlJc w:val="left"/>
      <w:pPr>
        <w:ind w:left="928"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9534B1C"/>
    <w:multiLevelType w:val="multilevel"/>
    <w:tmpl w:val="4FD4EA4A"/>
    <w:lvl w:ilvl="0">
      <w:start w:val="1"/>
      <w:numFmt w:val="bullet"/>
      <w:lvlText w:val="•"/>
      <w:lvlJc w:val="left"/>
      <w:pPr>
        <w:ind w:left="1288" w:hanging="359"/>
      </w:pPr>
      <w:rPr>
        <w:rFonts w:ascii="Twentieth Century" w:eastAsia="Twentieth Century" w:hAnsi="Twentieth Century" w:cs="Twentieth Century"/>
        <w:b/>
        <w:bCs/>
        <w:vertAlign w:val="baseline"/>
      </w:rPr>
    </w:lvl>
    <w:lvl w:ilvl="1">
      <w:start w:val="1"/>
      <w:numFmt w:val="bullet"/>
      <w:lvlText w:val="o"/>
      <w:lvlJc w:val="left"/>
      <w:pPr>
        <w:ind w:left="2008" w:hanging="360"/>
      </w:pPr>
      <w:rPr>
        <w:rFonts w:ascii="Courier New" w:eastAsia="Courier New" w:hAnsi="Courier New" w:cs="Courier New"/>
        <w:vertAlign w:val="baseline"/>
      </w:rPr>
    </w:lvl>
    <w:lvl w:ilvl="2">
      <w:start w:val="1"/>
      <w:numFmt w:val="bullet"/>
      <w:lvlText w:val="▪"/>
      <w:lvlJc w:val="left"/>
      <w:pPr>
        <w:ind w:left="2728" w:hanging="360"/>
      </w:pPr>
      <w:rPr>
        <w:rFonts w:ascii="Noto Sans Symbols" w:eastAsia="Noto Sans Symbols" w:hAnsi="Noto Sans Symbols" w:cs="Noto Sans Symbols"/>
        <w:vertAlign w:val="baseline"/>
      </w:rPr>
    </w:lvl>
    <w:lvl w:ilvl="3">
      <w:start w:val="1"/>
      <w:numFmt w:val="bullet"/>
      <w:lvlText w:val="●"/>
      <w:lvlJc w:val="left"/>
      <w:pPr>
        <w:ind w:left="3448" w:hanging="360"/>
      </w:pPr>
      <w:rPr>
        <w:rFonts w:ascii="Noto Sans Symbols" w:eastAsia="Noto Sans Symbols" w:hAnsi="Noto Sans Symbols" w:cs="Noto Sans Symbols"/>
        <w:vertAlign w:val="baseline"/>
      </w:rPr>
    </w:lvl>
    <w:lvl w:ilvl="4">
      <w:start w:val="1"/>
      <w:numFmt w:val="bullet"/>
      <w:lvlText w:val="o"/>
      <w:lvlJc w:val="left"/>
      <w:pPr>
        <w:ind w:left="4168" w:hanging="360"/>
      </w:pPr>
      <w:rPr>
        <w:rFonts w:ascii="Courier New" w:eastAsia="Courier New" w:hAnsi="Courier New" w:cs="Courier New"/>
        <w:vertAlign w:val="baseline"/>
      </w:rPr>
    </w:lvl>
    <w:lvl w:ilvl="5">
      <w:start w:val="1"/>
      <w:numFmt w:val="bullet"/>
      <w:lvlText w:val="▪"/>
      <w:lvlJc w:val="left"/>
      <w:pPr>
        <w:ind w:left="4888" w:hanging="360"/>
      </w:pPr>
      <w:rPr>
        <w:rFonts w:ascii="Noto Sans Symbols" w:eastAsia="Noto Sans Symbols" w:hAnsi="Noto Sans Symbols" w:cs="Noto Sans Symbols"/>
        <w:vertAlign w:val="baseline"/>
      </w:rPr>
    </w:lvl>
    <w:lvl w:ilvl="6">
      <w:start w:val="1"/>
      <w:numFmt w:val="bullet"/>
      <w:lvlText w:val="●"/>
      <w:lvlJc w:val="left"/>
      <w:pPr>
        <w:ind w:left="5608" w:hanging="360"/>
      </w:pPr>
      <w:rPr>
        <w:rFonts w:ascii="Noto Sans Symbols" w:eastAsia="Noto Sans Symbols" w:hAnsi="Noto Sans Symbols" w:cs="Noto Sans Symbols"/>
        <w:vertAlign w:val="baseline"/>
      </w:rPr>
    </w:lvl>
    <w:lvl w:ilvl="7">
      <w:start w:val="1"/>
      <w:numFmt w:val="bullet"/>
      <w:lvlText w:val="o"/>
      <w:lvlJc w:val="left"/>
      <w:pPr>
        <w:ind w:left="6328" w:hanging="360"/>
      </w:pPr>
      <w:rPr>
        <w:rFonts w:ascii="Courier New" w:eastAsia="Courier New" w:hAnsi="Courier New" w:cs="Courier New"/>
        <w:vertAlign w:val="baseline"/>
      </w:rPr>
    </w:lvl>
    <w:lvl w:ilvl="8">
      <w:start w:val="1"/>
      <w:numFmt w:val="bullet"/>
      <w:lvlText w:val="▪"/>
      <w:lvlJc w:val="left"/>
      <w:pPr>
        <w:ind w:left="7048" w:hanging="360"/>
      </w:pPr>
      <w:rPr>
        <w:rFonts w:ascii="Noto Sans Symbols" w:eastAsia="Noto Sans Symbols" w:hAnsi="Noto Sans Symbols" w:cs="Noto Sans Symbols"/>
        <w:vertAlign w:val="baseline"/>
      </w:rPr>
    </w:lvl>
  </w:abstractNum>
  <w:abstractNum w:abstractNumId="5" w15:restartNumberingAfterBreak="0">
    <w:nsid w:val="1D9F0619"/>
    <w:multiLevelType w:val="hybridMultilevel"/>
    <w:tmpl w:val="5238AA9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FC50617"/>
    <w:multiLevelType w:val="multilevel"/>
    <w:tmpl w:val="9EEC70E2"/>
    <w:lvl w:ilvl="0">
      <w:start w:val="1"/>
      <w:numFmt w:val="lowerLetter"/>
      <w:lvlText w:val="%1)"/>
      <w:lvlJc w:val="left"/>
      <w:pPr>
        <w:ind w:left="1860" w:hanging="720"/>
      </w:pPr>
      <w:rPr>
        <w:vertAlign w:val="baseline"/>
      </w:rPr>
    </w:lvl>
    <w:lvl w:ilvl="1">
      <w:numFmt w:val="bullet"/>
      <w:lvlText w:val="-"/>
      <w:lvlJc w:val="left"/>
      <w:pPr>
        <w:ind w:left="2220" w:hanging="360"/>
      </w:pPr>
      <w:rPr>
        <w:rFonts w:ascii="Arial" w:eastAsia="Arial" w:hAnsi="Arial" w:cs="Arial"/>
        <w:vertAlign w:val="baseline"/>
      </w:rPr>
    </w:lvl>
    <w:lvl w:ilvl="2">
      <w:start w:val="1"/>
      <w:numFmt w:val="bullet"/>
      <w:lvlText w:val="•"/>
      <w:lvlJc w:val="left"/>
      <w:pPr>
        <w:ind w:left="717" w:hanging="360"/>
      </w:pPr>
      <w:rPr>
        <w:rFonts w:ascii="Twentieth Century" w:eastAsia="Twentieth Century" w:hAnsi="Twentieth Century" w:cs="Twentieth Century"/>
        <w:b/>
        <w:bC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438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15:restartNumberingAfterBreak="0">
    <w:nsid w:val="255902F8"/>
    <w:multiLevelType w:val="multilevel"/>
    <w:tmpl w:val="07824808"/>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1414821"/>
    <w:multiLevelType w:val="multilevel"/>
    <w:tmpl w:val="982C3F2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A8586A"/>
    <w:multiLevelType w:val="multilevel"/>
    <w:tmpl w:val="42F87EB8"/>
    <w:lvl w:ilvl="0">
      <w:start w:val="1"/>
      <w:numFmt w:val="decimal"/>
      <w:lvlText w:val="%1."/>
      <w:lvlJc w:val="left"/>
      <w:pPr>
        <w:ind w:left="720" w:hanging="360"/>
      </w:pPr>
      <w:rPr>
        <w:b/>
        <w:bCs/>
        <w:vertAlign w:val="baseline"/>
      </w:rPr>
    </w:lvl>
    <w:lvl w:ilvl="1">
      <w:start w:val="1"/>
      <w:numFmt w:val="lowerLetter"/>
      <w:lvlText w:val="%2)"/>
      <w:lvlJc w:val="left"/>
      <w:pPr>
        <w:ind w:left="1785" w:hanging="70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5E1B48"/>
    <w:multiLevelType w:val="multilevel"/>
    <w:tmpl w:val="A16AE4A2"/>
    <w:lvl w:ilvl="0">
      <w:start w:val="1"/>
      <w:numFmt w:val="lowerLetter"/>
      <w:lvlText w:val="%1)"/>
      <w:lvlJc w:val="left"/>
      <w:pPr>
        <w:ind w:left="1860" w:hanging="720"/>
      </w:pPr>
      <w:rPr>
        <w:vertAlign w:val="baseline"/>
      </w:rPr>
    </w:lvl>
    <w:lvl w:ilvl="1">
      <w:numFmt w:val="bullet"/>
      <w:lvlText w:val="-"/>
      <w:lvlJc w:val="left"/>
      <w:pPr>
        <w:ind w:left="2220" w:hanging="360"/>
      </w:pPr>
      <w:rPr>
        <w:rFonts w:ascii="Arial" w:eastAsia="Arial" w:hAnsi="Arial" w:cs="Arial"/>
        <w:vertAlign w:val="baseline"/>
      </w:rPr>
    </w:lvl>
    <w:lvl w:ilvl="2">
      <w:start w:val="1"/>
      <w:numFmt w:val="decimal"/>
      <w:lvlText w:val="%3."/>
      <w:lvlJc w:val="left"/>
      <w:pPr>
        <w:ind w:left="720" w:hanging="363"/>
      </w:pPr>
      <w:rPr>
        <w:b/>
        <w:bC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438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3C3F6F58"/>
    <w:multiLevelType w:val="multilevel"/>
    <w:tmpl w:val="C060C9E4"/>
    <w:lvl w:ilvl="0">
      <w:start w:val="1"/>
      <w:numFmt w:val="lowerLetter"/>
      <w:lvlText w:val="%1)"/>
      <w:lvlJc w:val="left"/>
      <w:pPr>
        <w:ind w:left="1800" w:hanging="360"/>
      </w:pPr>
      <w:rPr>
        <w:b/>
        <w:bCs/>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2" w15:restartNumberingAfterBreak="0">
    <w:nsid w:val="493E030E"/>
    <w:multiLevelType w:val="multilevel"/>
    <w:tmpl w:val="C5CA6AF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4297D62"/>
    <w:multiLevelType w:val="multilevel"/>
    <w:tmpl w:val="EF5E6D42"/>
    <w:lvl w:ilvl="0">
      <w:start w:val="1"/>
      <w:numFmt w:val="bullet"/>
      <w:lvlText w:val="•"/>
      <w:lvlJc w:val="left"/>
      <w:pPr>
        <w:ind w:left="502" w:hanging="360"/>
      </w:pPr>
      <w:rPr>
        <w:rFonts w:ascii="Twentieth Century" w:eastAsia="Twentieth Century" w:hAnsi="Twentieth Century" w:cs="Twentieth Century"/>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ED261E2"/>
    <w:multiLevelType w:val="multilevel"/>
    <w:tmpl w:val="C7F0B746"/>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F071F35"/>
    <w:multiLevelType w:val="multilevel"/>
    <w:tmpl w:val="CF5EE01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1C843B5"/>
    <w:multiLevelType w:val="multilevel"/>
    <w:tmpl w:val="63B4903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36A6A9B"/>
    <w:multiLevelType w:val="multilevel"/>
    <w:tmpl w:val="31DE886E"/>
    <w:lvl w:ilvl="0">
      <w:start w:val="1"/>
      <w:numFmt w:val="decimal"/>
      <w:lvlText w:val="%1."/>
      <w:lvlJc w:val="left"/>
      <w:pPr>
        <w:ind w:left="720" w:hanging="360"/>
      </w:pPr>
      <w:rPr>
        <w:b/>
        <w:bCs/>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7294406"/>
    <w:multiLevelType w:val="multilevel"/>
    <w:tmpl w:val="A4DAAF2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88277E5"/>
    <w:multiLevelType w:val="multilevel"/>
    <w:tmpl w:val="DCAEA454"/>
    <w:lvl w:ilvl="0">
      <w:start w:val="1"/>
      <w:numFmt w:val="lowerLetter"/>
      <w:lvlText w:val="%1)"/>
      <w:lvlJc w:val="left"/>
      <w:pPr>
        <w:ind w:left="928"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A1C5137"/>
    <w:multiLevelType w:val="multilevel"/>
    <w:tmpl w:val="00202EE8"/>
    <w:lvl w:ilvl="0">
      <w:start w:val="1"/>
      <w:numFmt w:val="decimal"/>
      <w:lvlText w:val="%1."/>
      <w:lvlJc w:val="left"/>
      <w:pPr>
        <w:ind w:left="786" w:hanging="360"/>
      </w:pPr>
      <w:rPr>
        <w:b/>
        <w:bCs/>
        <w:vertAlign w:val="baseline"/>
      </w:rPr>
    </w:lvl>
    <w:lvl w:ilvl="1">
      <w:start w:val="1"/>
      <w:numFmt w:val="decimal"/>
      <w:lvlText w:val="%1.%2"/>
      <w:lvlJc w:val="left"/>
      <w:pPr>
        <w:ind w:left="1069" w:hanging="360"/>
      </w:pPr>
      <w:rPr>
        <w:vertAlign w:val="baseline"/>
      </w:rPr>
    </w:lvl>
    <w:lvl w:ilvl="2">
      <w:start w:val="1"/>
      <w:numFmt w:val="decimal"/>
      <w:lvlText w:val="%1.%2.%3"/>
      <w:lvlJc w:val="left"/>
      <w:pPr>
        <w:ind w:left="1778" w:hanging="720"/>
      </w:pPr>
      <w:rPr>
        <w:vertAlign w:val="baseline"/>
      </w:rPr>
    </w:lvl>
    <w:lvl w:ilvl="3">
      <w:start w:val="1"/>
      <w:numFmt w:val="decimal"/>
      <w:lvlText w:val="%1.%2.%3.%4"/>
      <w:lvlJc w:val="left"/>
      <w:pPr>
        <w:ind w:left="2127" w:hanging="720"/>
      </w:pPr>
      <w:rPr>
        <w:vertAlign w:val="baseline"/>
      </w:rPr>
    </w:lvl>
    <w:lvl w:ilvl="4">
      <w:start w:val="1"/>
      <w:numFmt w:val="decimal"/>
      <w:lvlText w:val="%1.%2.%3.%4.%5"/>
      <w:lvlJc w:val="left"/>
      <w:pPr>
        <w:ind w:left="2836" w:hanging="1079"/>
      </w:pPr>
      <w:rPr>
        <w:vertAlign w:val="baseline"/>
      </w:rPr>
    </w:lvl>
    <w:lvl w:ilvl="5">
      <w:start w:val="1"/>
      <w:numFmt w:val="decimal"/>
      <w:lvlText w:val="%1.%2.%3.%4.%5.%6"/>
      <w:lvlJc w:val="left"/>
      <w:pPr>
        <w:ind w:left="3185" w:hanging="1080"/>
      </w:pPr>
      <w:rPr>
        <w:vertAlign w:val="baseline"/>
      </w:rPr>
    </w:lvl>
    <w:lvl w:ilvl="6">
      <w:start w:val="1"/>
      <w:numFmt w:val="decimal"/>
      <w:lvlText w:val="%1.%2.%3.%4.%5.%6.%7"/>
      <w:lvlJc w:val="left"/>
      <w:pPr>
        <w:ind w:left="3894" w:hanging="1440"/>
      </w:pPr>
      <w:rPr>
        <w:vertAlign w:val="baseline"/>
      </w:rPr>
    </w:lvl>
    <w:lvl w:ilvl="7">
      <w:start w:val="1"/>
      <w:numFmt w:val="decimal"/>
      <w:lvlText w:val="%1.%2.%3.%4.%5.%6.%7.%8"/>
      <w:lvlJc w:val="left"/>
      <w:pPr>
        <w:ind w:left="4243" w:hanging="1440"/>
      </w:pPr>
      <w:rPr>
        <w:vertAlign w:val="baseline"/>
      </w:rPr>
    </w:lvl>
    <w:lvl w:ilvl="8">
      <w:start w:val="1"/>
      <w:numFmt w:val="decimal"/>
      <w:lvlText w:val="%1.%2.%3.%4.%5.%6.%7.%8.%9"/>
      <w:lvlJc w:val="left"/>
      <w:pPr>
        <w:ind w:left="4952" w:hanging="1800"/>
      </w:pPr>
      <w:rPr>
        <w:vertAlign w:val="baseline"/>
      </w:rPr>
    </w:lvl>
  </w:abstractNum>
  <w:abstractNum w:abstractNumId="21" w15:restartNumberingAfterBreak="0">
    <w:nsid w:val="7AEE594F"/>
    <w:multiLevelType w:val="multilevel"/>
    <w:tmpl w:val="F7CA912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B246AD8"/>
    <w:multiLevelType w:val="multilevel"/>
    <w:tmpl w:val="58AE7AF6"/>
    <w:lvl w:ilvl="0">
      <w:start w:val="1"/>
      <w:numFmt w:val="decimal"/>
      <w:lvlText w:val="%1."/>
      <w:lvlJc w:val="left"/>
      <w:pPr>
        <w:ind w:left="720" w:hanging="360"/>
      </w:pPr>
      <w:rPr>
        <w:b/>
        <w:bC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37043665">
    <w:abstractNumId w:val="3"/>
  </w:num>
  <w:num w:numId="2" w16cid:durableId="1351294777">
    <w:abstractNumId w:val="17"/>
  </w:num>
  <w:num w:numId="3" w16cid:durableId="1428577846">
    <w:abstractNumId w:val="8"/>
  </w:num>
  <w:num w:numId="4" w16cid:durableId="37701796">
    <w:abstractNumId w:val="20"/>
  </w:num>
  <w:num w:numId="5" w16cid:durableId="2033917623">
    <w:abstractNumId w:val="7"/>
  </w:num>
  <w:num w:numId="6" w16cid:durableId="204490237">
    <w:abstractNumId w:val="12"/>
  </w:num>
  <w:num w:numId="7" w16cid:durableId="772868500">
    <w:abstractNumId w:val="15"/>
  </w:num>
  <w:num w:numId="8" w16cid:durableId="1273125601">
    <w:abstractNumId w:val="1"/>
  </w:num>
  <w:num w:numId="9" w16cid:durableId="330989205">
    <w:abstractNumId w:val="10"/>
  </w:num>
  <w:num w:numId="10" w16cid:durableId="1469855707">
    <w:abstractNumId w:val="21"/>
  </w:num>
  <w:num w:numId="11" w16cid:durableId="1205480197">
    <w:abstractNumId w:val="18"/>
  </w:num>
  <w:num w:numId="12" w16cid:durableId="1746562377">
    <w:abstractNumId w:val="22"/>
  </w:num>
  <w:num w:numId="13" w16cid:durableId="1231963346">
    <w:abstractNumId w:val="9"/>
  </w:num>
  <w:num w:numId="14" w16cid:durableId="554586831">
    <w:abstractNumId w:val="16"/>
  </w:num>
  <w:num w:numId="15" w16cid:durableId="1948614094">
    <w:abstractNumId w:val="0"/>
  </w:num>
  <w:num w:numId="16" w16cid:durableId="1737821513">
    <w:abstractNumId w:val="14"/>
  </w:num>
  <w:num w:numId="17" w16cid:durableId="1445616392">
    <w:abstractNumId w:val="13"/>
  </w:num>
  <w:num w:numId="18" w16cid:durableId="1974678415">
    <w:abstractNumId w:val="19"/>
  </w:num>
  <w:num w:numId="19" w16cid:durableId="1869178886">
    <w:abstractNumId w:val="4"/>
  </w:num>
  <w:num w:numId="20" w16cid:durableId="2124034500">
    <w:abstractNumId w:val="6"/>
  </w:num>
  <w:num w:numId="21" w16cid:durableId="2102796176">
    <w:abstractNumId w:val="11"/>
  </w:num>
  <w:num w:numId="22" w16cid:durableId="1190991275">
    <w:abstractNumId w:val="2"/>
  </w:num>
  <w:num w:numId="23" w16cid:durableId="605381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6E7"/>
    <w:rsid w:val="002B1466"/>
    <w:rsid w:val="002F76E7"/>
    <w:rsid w:val="005A089C"/>
    <w:rsid w:val="006640DB"/>
    <w:rsid w:val="00671EB7"/>
    <w:rsid w:val="006C4CF9"/>
    <w:rsid w:val="00910C38"/>
    <w:rsid w:val="00B441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B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styleId="Mkatabulky">
    <w:name w:val="Table Grid"/>
    <w:basedOn w:val="Normlntabulka"/>
    <w:rsid w:val="00910C38"/>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A089C"/>
    <w:pPr>
      <w:tabs>
        <w:tab w:val="center" w:pos="4536"/>
        <w:tab w:val="right" w:pos="9072"/>
      </w:tabs>
    </w:pPr>
  </w:style>
  <w:style w:type="character" w:customStyle="1" w:styleId="ZhlavChar">
    <w:name w:val="Záhlaví Char"/>
    <w:basedOn w:val="Standardnpsmoodstavce"/>
    <w:link w:val="Zhlav"/>
    <w:uiPriority w:val="99"/>
    <w:rsid w:val="005A089C"/>
  </w:style>
  <w:style w:type="paragraph" w:styleId="Zpat">
    <w:name w:val="footer"/>
    <w:basedOn w:val="Normln"/>
    <w:link w:val="ZpatChar"/>
    <w:uiPriority w:val="99"/>
    <w:unhideWhenUsed/>
    <w:rsid w:val="005A089C"/>
    <w:pPr>
      <w:tabs>
        <w:tab w:val="center" w:pos="4536"/>
        <w:tab w:val="right" w:pos="9072"/>
      </w:tabs>
    </w:pPr>
  </w:style>
  <w:style w:type="character" w:customStyle="1" w:styleId="ZpatChar">
    <w:name w:val="Zápatí Char"/>
    <w:basedOn w:val="Standardnpsmoodstavce"/>
    <w:link w:val="Zpat"/>
    <w:uiPriority w:val="99"/>
    <w:rsid w:val="005A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4525</Words>
  <Characters>26703</Characters>
  <Application>Microsoft Office Word</Application>
  <DocSecurity>0</DocSecurity>
  <Lines>222</Lines>
  <Paragraphs>62</Paragraphs>
  <ScaleCrop>false</ScaleCrop>
  <Company/>
  <LinksUpToDate>false</LinksUpToDate>
  <CharactersWithSpaces>31166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2026-05-25T13:38:00Z</dcterms:created>
  <dcterms:modified xsi:type="dcterms:W3CDTF">2026-05-25T13:39:00Z</dcterms:modified>
</cp:coreProperties>
</file>