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52FB68D6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082DD5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0035CB">
        <w:rPr>
          <w:rFonts w:cstheme="minorHAnsi"/>
        </w:rPr>
        <w:t xml:space="preserve">Ing. </w:t>
      </w:r>
      <w:r w:rsidR="00823230">
        <w:rPr>
          <w:rFonts w:cstheme="minorHAnsi"/>
        </w:rPr>
        <w:t>Vladimírem Albrechtem</w:t>
      </w:r>
      <w:r w:rsidR="000335D4">
        <w:rPr>
          <w:rFonts w:cstheme="minorHAnsi"/>
        </w:rPr>
        <w:t>,</w:t>
      </w:r>
      <w:r w:rsidR="00B136B0">
        <w:rPr>
          <w:rFonts w:cstheme="minorHAnsi"/>
        </w:rPr>
        <w:t xml:space="preserve">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2B8E249C" w:rsidR="00AC05F0" w:rsidRPr="000D4F9E" w:rsidRDefault="00F06C9E" w:rsidP="006076EF">
      <w:pPr>
        <w:pStyle w:val="Nadpis2"/>
        <w:keepNext w:val="0"/>
        <w:keepLines w:val="0"/>
        <w:rPr>
          <w:b/>
          <w:bCs/>
        </w:rPr>
      </w:pPr>
      <w:proofErr w:type="spellStart"/>
      <w:r w:rsidRPr="00F06C9E">
        <w:rPr>
          <w:rFonts w:cstheme="minorHAnsi"/>
          <w:b/>
          <w:bCs/>
        </w:rPr>
        <w:t>Ekotechnika</w:t>
      </w:r>
      <w:proofErr w:type="spellEnd"/>
      <w:r w:rsidRPr="00F06C9E">
        <w:rPr>
          <w:rFonts w:cstheme="minorHAnsi"/>
          <w:b/>
          <w:bCs/>
        </w:rPr>
        <w:t xml:space="preserve"> s.r.o.</w:t>
      </w:r>
    </w:p>
    <w:p w14:paraId="04FCE35A" w14:textId="2530883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501AA" w:rsidRPr="001501AA">
        <w:rPr>
          <w:rFonts w:cstheme="minorHAnsi"/>
        </w:rPr>
        <w:t>K Třešňovce 700, 252 29, Karlík</w:t>
      </w:r>
    </w:p>
    <w:p w14:paraId="74AAA884" w14:textId="356FF15C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</w:t>
      </w:r>
      <w:r w:rsidR="007104BA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9108E4" w:rsidRPr="009108E4">
        <w:rPr>
          <w:rFonts w:cstheme="minorHAnsi"/>
        </w:rPr>
        <w:t>Ing. Martin</w:t>
      </w:r>
      <w:r w:rsidR="009108E4">
        <w:rPr>
          <w:rFonts w:cstheme="minorHAnsi"/>
        </w:rPr>
        <w:t>em</w:t>
      </w:r>
      <w:r w:rsidR="009108E4" w:rsidRPr="009108E4">
        <w:rPr>
          <w:rFonts w:cstheme="minorHAnsi"/>
        </w:rPr>
        <w:t xml:space="preserve"> Vodák</w:t>
      </w:r>
      <w:r w:rsidR="009108E4">
        <w:rPr>
          <w:rFonts w:cstheme="minorHAnsi"/>
        </w:rPr>
        <w:t>em, jednatelem</w:t>
      </w:r>
    </w:p>
    <w:p w14:paraId="520FD254" w14:textId="30FCF189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F33E5B" w:rsidRPr="00F33E5B">
        <w:rPr>
          <w:rFonts w:cstheme="minorHAnsi"/>
        </w:rPr>
        <w:t>25147501</w:t>
      </w:r>
    </w:p>
    <w:p w14:paraId="4404BC74" w14:textId="426B67D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F68AA" w:rsidRPr="00EF68AA">
        <w:rPr>
          <w:rFonts w:cstheme="minorHAnsi"/>
        </w:rPr>
        <w:t>CZ25147501</w:t>
      </w:r>
    </w:p>
    <w:p w14:paraId="5E574B1C" w14:textId="3B04F213" w:rsidR="00AE34FB" w:rsidRPr="009C3F4E" w:rsidRDefault="00AE34FB" w:rsidP="002804B0">
      <w:pPr>
        <w:spacing w:line="276" w:lineRule="auto"/>
        <w:ind w:firstLine="576"/>
      </w:pPr>
      <w:r>
        <w:t>veden</w:t>
      </w:r>
      <w:r w:rsidR="007104BA">
        <w:t>á</w:t>
      </w:r>
      <w:r>
        <w:t xml:space="preserve"> u </w:t>
      </w:r>
      <w:r w:rsidR="001F74B4" w:rsidRPr="001F74B4">
        <w:rPr>
          <w:rFonts w:cstheme="minorHAnsi"/>
        </w:rPr>
        <w:t>Městského soudu</w:t>
      </w:r>
      <w:r>
        <w:t xml:space="preserve"> v </w:t>
      </w:r>
      <w:r w:rsidR="0094610F" w:rsidRPr="0094610F">
        <w:rPr>
          <w:rFonts w:cstheme="minorHAnsi"/>
        </w:rPr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94610F" w:rsidRPr="0094610F">
        <w:rPr>
          <w:rFonts w:cstheme="minorHAnsi"/>
        </w:rPr>
        <w:t>C 53570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Pr="00D92C4B" w:rsidRDefault="00AC05F0" w:rsidP="002804B0">
      <w:pPr>
        <w:spacing w:after="360"/>
      </w:pPr>
      <w:r w:rsidRPr="009C3F4E">
        <w:t>(</w:t>
      </w:r>
      <w:r w:rsidRPr="00D92C4B">
        <w:t>společně dále také jako „</w:t>
      </w:r>
      <w:r w:rsidR="00BF2CA0" w:rsidRPr="00D92C4B">
        <w:rPr>
          <w:b/>
          <w:bCs/>
        </w:rPr>
        <w:t>S</w:t>
      </w:r>
      <w:r w:rsidRPr="00D92C4B">
        <w:rPr>
          <w:b/>
          <w:bCs/>
        </w:rPr>
        <w:t>mluvní strany</w:t>
      </w:r>
      <w:r w:rsidRPr="00D92C4B">
        <w:t>“</w:t>
      </w:r>
      <w:r w:rsidR="005E39B7" w:rsidRPr="00D92C4B">
        <w:t>)</w:t>
      </w:r>
    </w:p>
    <w:p w14:paraId="58737CF4" w14:textId="5ECD2997" w:rsidR="00165EE9" w:rsidRDefault="00165EE9" w:rsidP="002804B0">
      <w:pPr>
        <w:spacing w:after="360"/>
      </w:pPr>
      <w:r w:rsidRPr="00D92C4B">
        <w:t>uzavírají na základě výsledku výběrového řízení k plnění veřejné zakázky s názvem „</w:t>
      </w:r>
      <w:r w:rsidR="00D92C4B" w:rsidRPr="00D92C4B">
        <w:rPr>
          <w:b/>
        </w:rPr>
        <w:t>Gazometrický sy</w:t>
      </w:r>
      <w:r w:rsidR="006627F3">
        <w:rPr>
          <w:b/>
        </w:rPr>
        <w:t>s</w:t>
      </w:r>
      <w:r w:rsidR="00D92C4B" w:rsidRPr="00D92C4B">
        <w:rPr>
          <w:b/>
        </w:rPr>
        <w:t xml:space="preserve">tém pro měření </w:t>
      </w:r>
      <w:r w:rsidR="00AB5136">
        <w:rPr>
          <w:b/>
        </w:rPr>
        <w:t xml:space="preserve">fotosyntézy </w:t>
      </w:r>
      <w:r w:rsidR="00D92C4B" w:rsidRPr="00D92C4B">
        <w:rPr>
          <w:b/>
        </w:rPr>
        <w:t>v terénu</w:t>
      </w:r>
      <w:r w:rsidRPr="00D92C4B">
        <w:rPr>
          <w:rFonts w:cstheme="minorHAnsi"/>
          <w:kern w:val="0"/>
          <w14:ligatures w14:val="none"/>
        </w:rPr>
        <w:t xml:space="preserve">“ </w:t>
      </w:r>
      <w:r w:rsidR="00FB6375" w:rsidRPr="00D92C4B">
        <w:rPr>
          <w:rFonts w:cstheme="minorHAnsi"/>
          <w:kern w:val="0"/>
          <w14:ligatures w14:val="none"/>
        </w:rPr>
        <w:t>S</w:t>
      </w:r>
      <w:r w:rsidRPr="00D92C4B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27E0AEFE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B879D7">
        <w:rPr>
          <w:rFonts w:cstheme="minorHAnsi"/>
        </w:rPr>
        <w:t>gazome</w:t>
      </w:r>
      <w:r w:rsidR="000E292F">
        <w:rPr>
          <w:rFonts w:cstheme="minorHAnsi"/>
        </w:rPr>
        <w:t xml:space="preserve">trický systém pro měření </w:t>
      </w:r>
      <w:r w:rsidR="00FC5421">
        <w:rPr>
          <w:rFonts w:cstheme="minorHAnsi"/>
        </w:rPr>
        <w:t xml:space="preserve">fotosyntézy </w:t>
      </w:r>
      <w:r w:rsidR="000E292F">
        <w:rPr>
          <w:rFonts w:cstheme="minorHAnsi"/>
        </w:rPr>
        <w:t>v</w:t>
      </w:r>
      <w:r w:rsidR="00F93E8B">
        <w:rPr>
          <w:rFonts w:cstheme="minorHAnsi"/>
        </w:rPr>
        <w:t> </w:t>
      </w:r>
      <w:r w:rsidR="000E292F">
        <w:rPr>
          <w:rFonts w:cstheme="minorHAnsi"/>
        </w:rPr>
        <w:t>terénu</w:t>
      </w:r>
      <w:r w:rsidR="00F93E8B">
        <w:rPr>
          <w:rFonts w:cstheme="minorHAnsi"/>
        </w:rPr>
        <w:t xml:space="preserve"> s komplexním </w:t>
      </w:r>
      <w:r w:rsidR="00F93E8B">
        <w:t>spotřebním materiálem</w:t>
      </w:r>
      <w:r w:rsidR="001778F9">
        <w:t xml:space="preserve">,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F62F8C">
        <w:t xml:space="preserve">Součástí závazku </w:t>
      </w:r>
      <w:r w:rsidR="002924CB" w:rsidRPr="00F62F8C">
        <w:t>Prodávají</w:t>
      </w:r>
      <w:r w:rsidRPr="00F62F8C">
        <w:t xml:space="preserve">cího je rovněž doprava </w:t>
      </w:r>
      <w:r w:rsidR="00C33EE0" w:rsidRPr="00F62F8C">
        <w:t>Zboží</w:t>
      </w:r>
      <w:r w:rsidRPr="00F62F8C">
        <w:t xml:space="preserve"> </w:t>
      </w:r>
      <w:r w:rsidR="00F033D3" w:rsidRPr="00F62F8C">
        <w:t>Kupujíc</w:t>
      </w:r>
      <w:r w:rsidRPr="00F62F8C">
        <w:t xml:space="preserve">ímu do místa plnění dle čl. </w:t>
      </w:r>
      <w:r w:rsidR="00754727" w:rsidRPr="00F62F8C">
        <w:t>3</w:t>
      </w:r>
      <w:r w:rsidRPr="00F62F8C">
        <w:t xml:space="preserve"> </w:t>
      </w:r>
      <w:r w:rsidR="008D5D82" w:rsidRPr="00F62F8C">
        <w:t>Smlouv</w:t>
      </w:r>
      <w:r w:rsidRPr="00F62F8C">
        <w:t xml:space="preserve">y, jeho instalace, uvedení do provozu a zaškolení obsluhy u </w:t>
      </w:r>
      <w:r w:rsidR="00F033D3" w:rsidRPr="00F62F8C">
        <w:t>Kupujíc</w:t>
      </w:r>
      <w:r w:rsidRPr="00F62F8C">
        <w:t>ího</w:t>
      </w:r>
      <w:r w:rsidR="00E31AE6" w:rsidRPr="00F62F8C">
        <w:t xml:space="preserve">, </w:t>
      </w:r>
      <w:r w:rsidR="002E464E" w:rsidRPr="00F62F8C">
        <w:t xml:space="preserve">a dále také </w:t>
      </w:r>
      <w:r w:rsidR="00E31AE6" w:rsidRPr="00F62F8C">
        <w:t xml:space="preserve">záruční servis </w:t>
      </w:r>
      <w:r w:rsidR="00E31AE6" w:rsidRPr="00F62F8C">
        <w:rPr>
          <w:rFonts w:ascii="Calibri" w:hAnsi="Calibri" w:cs="Calibri"/>
          <w:szCs w:val="22"/>
        </w:rPr>
        <w:t>(dále jen „</w:t>
      </w:r>
      <w:r w:rsidR="00E31AE6" w:rsidRPr="00F62F8C">
        <w:rPr>
          <w:rFonts w:ascii="Calibri" w:hAnsi="Calibri" w:cs="Calibri"/>
          <w:b/>
          <w:szCs w:val="22"/>
        </w:rPr>
        <w:t>Související služby</w:t>
      </w:r>
      <w:r w:rsidR="00E31AE6" w:rsidRPr="00F62F8C">
        <w:rPr>
          <w:rFonts w:ascii="Calibri" w:hAnsi="Calibri" w:cs="Calibri"/>
          <w:szCs w:val="22"/>
        </w:rPr>
        <w:t>“)</w:t>
      </w:r>
      <w:r w:rsidR="001871E7" w:rsidRPr="00F62F8C">
        <w:rPr>
          <w:rFonts w:ascii="Calibri" w:hAnsi="Calibri" w:cs="Calibri"/>
          <w:szCs w:val="22"/>
        </w:rPr>
        <w:t>, blíže specifikované Smlouvou</w:t>
      </w:r>
      <w:r w:rsidRPr="00F62F8C">
        <w:t>.</w:t>
      </w:r>
    </w:p>
    <w:p w14:paraId="7E96DD56" w14:textId="5FCF2E95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</w:t>
      </w:r>
      <w:r w:rsidR="008A2FB8">
        <w:t xml:space="preserve">plnění (např. </w:t>
      </w:r>
      <w:r w:rsidR="00E40817">
        <w:t xml:space="preserve">dodávky či </w:t>
      </w:r>
      <w:r w:rsidR="00E57D1B">
        <w:t>práce</w:t>
      </w:r>
      <w:r w:rsidR="008A2FB8">
        <w:t>)</w:t>
      </w:r>
      <w:r w:rsidR="00E57D1B">
        <w:t xml:space="preserve"> v</w:t>
      </w:r>
      <w:r w:rsidR="00F106D3">
        <w:t>e</w:t>
      </w:r>
      <w:r w:rsidR="00E40817">
        <w:t xml:space="preserve"> Smlouvě neuvedené, o n</w:t>
      </w:r>
      <w:r w:rsidR="00354D20">
        <w:t>ěmž</w:t>
      </w:r>
      <w:r w:rsidR="00E40817">
        <w:t xml:space="preserve"> však </w:t>
      </w:r>
      <w:r w:rsidR="00E94F5C">
        <w:t>P</w:t>
      </w:r>
      <w:r w:rsidR="00E40817">
        <w:t xml:space="preserve">rodávající s ohledem na předmět plnění </w:t>
      </w:r>
      <w:r w:rsidR="00354D20">
        <w:t xml:space="preserve">Smlouvy </w:t>
      </w:r>
      <w:r w:rsidR="00E40817">
        <w:t xml:space="preserve">věděl nebo vědět </w:t>
      </w:r>
      <w:r w:rsidR="00106578">
        <w:t>mohl a měl</w:t>
      </w:r>
      <w:r w:rsidR="00E40817">
        <w:t>, je Prodávající</w:t>
      </w:r>
      <w:r w:rsidR="00203751">
        <w:t xml:space="preserve"> povinen tyto </w:t>
      </w:r>
      <w:r w:rsidR="00354D20">
        <w:t>plnění</w:t>
      </w:r>
      <w:r w:rsidR="00203751">
        <w:t xml:space="preserve"> na své náklady obstarat a provést, a to bez nároku </w:t>
      </w:r>
      <w:r w:rsidR="00193CCD">
        <w:t xml:space="preserve">na </w:t>
      </w:r>
      <w:r w:rsidR="00F92718">
        <w:t>jakoukoliv kompenzaci či</w:t>
      </w:r>
      <w:r w:rsidR="00203751">
        <w:t xml:space="preserve">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79FE5D2D" w:rsidR="008E1C71" w:rsidRPr="005E7944" w:rsidRDefault="008E1C71" w:rsidP="002804B0">
      <w:pPr>
        <w:pStyle w:val="Nadpis2"/>
      </w:pPr>
      <w:r w:rsidRPr="005E7944">
        <w:t xml:space="preserve">Prodávající se zavazuje, že sjednané </w:t>
      </w:r>
      <w:r w:rsidR="00C33EE0" w:rsidRPr="005E7944">
        <w:t>Zboží</w:t>
      </w:r>
      <w:r w:rsidRPr="005E7944">
        <w:t xml:space="preserve"> dodá </w:t>
      </w:r>
      <w:r w:rsidR="00F033D3" w:rsidRPr="005E7944">
        <w:t>Kupujíc</w:t>
      </w:r>
      <w:r w:rsidRPr="005E7944">
        <w:t>ímu</w:t>
      </w:r>
      <w:r w:rsidRPr="00EB0AAB">
        <w:t xml:space="preserve"> nejpozději do </w:t>
      </w:r>
      <w:r w:rsidR="00E54070" w:rsidRPr="00EB0AAB">
        <w:rPr>
          <w:rFonts w:cstheme="minorHAnsi"/>
        </w:rPr>
        <w:t xml:space="preserve">3 měsíců </w:t>
      </w:r>
      <w:r w:rsidRPr="00EB0AAB">
        <w:t>od</w:t>
      </w:r>
      <w:r w:rsidR="00445008">
        <w:t>e dne</w:t>
      </w:r>
      <w:r w:rsidRPr="00EB0AAB">
        <w:t xml:space="preserve"> </w:t>
      </w:r>
      <w:r w:rsidR="00BC271A" w:rsidRPr="00EB0AAB">
        <w:t xml:space="preserve">nabytí účinnosti </w:t>
      </w:r>
      <w:r w:rsidR="008D5D82" w:rsidRPr="00EB0AAB">
        <w:t>Smlouv</w:t>
      </w:r>
      <w:r w:rsidRPr="00EB0AAB">
        <w:t>y</w:t>
      </w:r>
      <w:r w:rsidRPr="005E7944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47FBB749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606505">
        <w:t xml:space="preserve">budova </w:t>
      </w:r>
      <w:r w:rsidR="00B41BBE">
        <w:rPr>
          <w:rFonts w:ascii="Calibri" w:hAnsi="Calibri" w:cs="Calibri"/>
          <w:szCs w:val="22"/>
        </w:rPr>
        <w:t>Fakult</w:t>
      </w:r>
      <w:r w:rsidR="00606505">
        <w:rPr>
          <w:rFonts w:ascii="Calibri" w:hAnsi="Calibri" w:cs="Calibri"/>
          <w:szCs w:val="22"/>
        </w:rPr>
        <w:t>y</w:t>
      </w:r>
      <w:r w:rsidR="00B41BBE">
        <w:rPr>
          <w:rFonts w:ascii="Calibri" w:hAnsi="Calibri" w:cs="Calibri"/>
          <w:szCs w:val="22"/>
        </w:rPr>
        <w:t xml:space="preserve"> lesnick</w:t>
      </w:r>
      <w:r w:rsidR="00606505">
        <w:rPr>
          <w:rFonts w:ascii="Calibri" w:hAnsi="Calibri" w:cs="Calibri"/>
          <w:szCs w:val="22"/>
        </w:rPr>
        <w:t>é</w:t>
      </w:r>
      <w:r w:rsidR="00B41BBE">
        <w:rPr>
          <w:rFonts w:ascii="Calibri" w:hAnsi="Calibri" w:cs="Calibri"/>
          <w:szCs w:val="22"/>
        </w:rPr>
        <w:t xml:space="preserve"> a dřevařsk</w:t>
      </w:r>
      <w:r w:rsidR="00606505">
        <w:rPr>
          <w:rFonts w:ascii="Calibri" w:hAnsi="Calibri" w:cs="Calibri"/>
          <w:szCs w:val="22"/>
        </w:rPr>
        <w:t>é</w:t>
      </w:r>
      <w:r w:rsidR="00B41BBE">
        <w:rPr>
          <w:rFonts w:ascii="Calibri" w:hAnsi="Calibri" w:cs="Calibri"/>
          <w:szCs w:val="22"/>
        </w:rPr>
        <w:t xml:space="preserve"> </w:t>
      </w:r>
      <w:r w:rsidR="00606505">
        <w:rPr>
          <w:rFonts w:ascii="Calibri" w:hAnsi="Calibri" w:cs="Calibri"/>
          <w:szCs w:val="22"/>
        </w:rPr>
        <w:t>Objednatele</w:t>
      </w:r>
      <w:r w:rsidR="0054514F">
        <w:rPr>
          <w:rFonts w:ascii="Calibri" w:hAnsi="Calibri" w:cs="Calibri"/>
          <w:szCs w:val="22"/>
        </w:rPr>
        <w:t>,</w:t>
      </w:r>
      <w:r w:rsidR="00606505">
        <w:rPr>
          <w:rFonts w:ascii="Calibri" w:hAnsi="Calibri" w:cs="Calibri"/>
          <w:szCs w:val="22"/>
        </w:rPr>
        <w:t xml:space="preserve"> </w:t>
      </w:r>
      <w:r w:rsidR="0054514F">
        <w:rPr>
          <w:rFonts w:ascii="Calibri" w:hAnsi="Calibri" w:cs="Calibri"/>
          <w:szCs w:val="22"/>
        </w:rPr>
        <w:t xml:space="preserve">nacházející se </w:t>
      </w:r>
      <w:r w:rsidR="00B41BBE">
        <w:rPr>
          <w:rFonts w:ascii="Calibri" w:hAnsi="Calibri" w:cs="Calibri"/>
          <w:szCs w:val="22"/>
        </w:rPr>
        <w:t>na adrese Kamýcká 129, 165 00 Praha – Suchdol</w:t>
      </w:r>
      <w:r w:rsidR="0054514F">
        <w:rPr>
          <w:rFonts w:ascii="Calibri" w:hAnsi="Calibri" w:cs="Calibri"/>
          <w:szCs w:val="22"/>
        </w:rPr>
        <w:t>,</w:t>
      </w:r>
      <w:r w:rsidR="0054514F" w:rsidRPr="004A5D3A">
        <w:rPr>
          <w:rFonts w:ascii="Calibri" w:hAnsi="Calibri" w:cs="Calibri"/>
          <w:szCs w:val="22"/>
        </w:rPr>
        <w:t xml:space="preserve"> </w:t>
      </w:r>
      <w:r w:rsidR="0054514F" w:rsidRPr="000E1254">
        <w:rPr>
          <w:rFonts w:ascii="Calibri" w:hAnsi="Calibri" w:cs="Calibri"/>
          <w:szCs w:val="22"/>
        </w:rPr>
        <w:t xml:space="preserve">místnost </w:t>
      </w:r>
      <w:r w:rsidR="0054514F">
        <w:rPr>
          <w:rFonts w:ascii="Calibri" w:hAnsi="Calibri" w:cs="Calibri"/>
          <w:szCs w:val="22"/>
        </w:rPr>
        <w:t>L264.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706BA265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974F07">
        <w:t xml:space="preserve">řádně a včas dodané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FB7D37" w:rsidRPr="00FB7D37">
        <w:rPr>
          <w:rFonts w:cstheme="minorHAnsi"/>
        </w:rPr>
        <w:t>2 039 900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B41BBE">
        <w:t>“)</w:t>
      </w:r>
      <w:r w:rsidRPr="00B41BBE">
        <w:t xml:space="preserve">. </w:t>
      </w:r>
      <w:r>
        <w:t xml:space="preserve">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</w:t>
      </w:r>
      <w:r w:rsidR="00974F07">
        <w:rPr>
          <w:rFonts w:ascii="Calibri" w:eastAsia="Calibri" w:hAnsi="Calibri" w:cs="Calibri"/>
          <w:szCs w:val="22"/>
        </w:rPr>
        <w:t>m</w:t>
      </w:r>
      <w:r w:rsidR="52868E23" w:rsidRPr="00514225">
        <w:rPr>
          <w:rFonts w:ascii="Calibri" w:eastAsia="Calibri" w:hAnsi="Calibri" w:cs="Calibri"/>
          <w:szCs w:val="22"/>
        </w:rPr>
        <w:t xml:space="preserve"> o DPH </w:t>
      </w:r>
      <w:r w:rsidR="008C125A">
        <w:t>uvedený</w:t>
      </w:r>
      <w:r w:rsidR="00974F07">
        <w:t>m</w:t>
      </w:r>
      <w:r w:rsidR="008C125A">
        <w:t xml:space="preserve">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582A77F8" w:rsidR="0038478D" w:rsidRPr="005D4A96" w:rsidRDefault="008E1C71" w:rsidP="00876B23">
      <w:pPr>
        <w:pStyle w:val="Nadpis2"/>
        <w:keepNext w:val="0"/>
        <w:keepLines w:val="0"/>
        <w:rPr>
          <w:rFonts w:cstheme="minorHAnsi"/>
          <w:szCs w:val="22"/>
        </w:rPr>
      </w:pPr>
      <w:r w:rsidRPr="005D4A96">
        <w:t xml:space="preserve">Kupní cena je sjednána jako nejvýše přípustná, včetně všech poplatků a veškerých dalších nákladů spojených s plněním předmětu </w:t>
      </w:r>
      <w:r w:rsidR="008D5D82" w:rsidRPr="005D4A96">
        <w:t>Smlouv</w:t>
      </w:r>
      <w:r w:rsidRPr="005D4A96">
        <w:t>y</w:t>
      </w:r>
      <w:r w:rsidR="006076EF" w:rsidRPr="005D4A96">
        <w:t xml:space="preserve"> včetně Souvisejících služeb</w:t>
      </w:r>
      <w:r w:rsidR="00257F1C" w:rsidRPr="005D4A96">
        <w:t xml:space="preserve">, pokud není </w:t>
      </w:r>
      <w:r w:rsidR="00185C4F" w:rsidRPr="005D4A96">
        <w:t>v</w:t>
      </w:r>
      <w:r w:rsidR="009C10F7" w:rsidRPr="005D4A96">
        <w:t>e</w:t>
      </w:r>
      <w:r w:rsidR="00185C4F" w:rsidRPr="005D4A96">
        <w:t xml:space="preserve"> Smlouvě uvedeno </w:t>
      </w:r>
      <w:r w:rsidR="007A5631" w:rsidRPr="005D4A96">
        <w:t>jinak.</w:t>
      </w:r>
      <w:r w:rsidRPr="005D4A96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5D4A96">
        <w:rPr>
          <w:rFonts w:cstheme="minorHAnsi"/>
        </w:rPr>
        <w:t xml:space="preserve"> </w:t>
      </w:r>
      <w:r w:rsidR="00184477" w:rsidRPr="005D4A96">
        <w:rPr>
          <w:rFonts w:cstheme="minorHAnsi"/>
        </w:rPr>
        <w:t xml:space="preserve">Kupní cena </w:t>
      </w:r>
      <w:r w:rsidR="00803A83" w:rsidRPr="005D4A96">
        <w:rPr>
          <w:rFonts w:cstheme="minorHAnsi"/>
        </w:rPr>
        <w:t>nezahrnuje cenu za poskytování pozáručního servisu.</w:t>
      </w:r>
    </w:p>
    <w:p w14:paraId="3CCF091C" w14:textId="74004E69" w:rsidR="00803A83" w:rsidRPr="00F376FC" w:rsidRDefault="00803A83" w:rsidP="005D4A96">
      <w:pPr>
        <w:pStyle w:val="Nadpis2"/>
        <w:keepNext w:val="0"/>
        <w:keepLines w:val="0"/>
      </w:pPr>
      <w:r w:rsidRPr="005D4A96">
        <w:t xml:space="preserve">Cena za </w:t>
      </w:r>
      <w:r w:rsidR="00646831" w:rsidRPr="005D4A96">
        <w:t>poskytnutí</w:t>
      </w:r>
      <w:r w:rsidR="00B27BF3" w:rsidRPr="005D4A96">
        <w:t xml:space="preserve"> </w:t>
      </w:r>
      <w:r w:rsidRPr="005D4A96">
        <w:t>pozáručního servisu</w:t>
      </w:r>
      <w:r w:rsidR="00DD1436" w:rsidRPr="005D4A96">
        <w:t>, pokud bude Kupujícím požadován,</w:t>
      </w:r>
      <w:r w:rsidR="00011E5C" w:rsidRPr="005D4A96">
        <w:t xml:space="preserve"> bude uhrazena ve skutečné výši, a to vždy po provedení </w:t>
      </w:r>
      <w:r w:rsidR="00E07853" w:rsidRPr="005D4A96">
        <w:t>příslušných služeb</w:t>
      </w:r>
      <w:r w:rsidR="004E7CEA" w:rsidRPr="005D4A96">
        <w:t>,</w:t>
      </w:r>
      <w:r w:rsidR="00E07853" w:rsidRPr="005D4A96">
        <w:t xml:space="preserve"> na základě daňového dokladu – faktury a předem </w:t>
      </w:r>
      <w:r w:rsidR="0042061B" w:rsidRPr="005D4A96">
        <w:t xml:space="preserve">písemně </w:t>
      </w:r>
      <w:r w:rsidR="00E07853" w:rsidRPr="005D4A96">
        <w:t>odsouhlaseného rozsahu poskytovaných služeb.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6ED2A72E" w:rsidR="001C0686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</w:t>
      </w:r>
      <w:r w:rsidR="0060111C">
        <w:rPr>
          <w:sz w:val="22"/>
          <w:szCs w:val="22"/>
        </w:rPr>
        <w:t xml:space="preserve">řádné </w:t>
      </w:r>
      <w:r w:rsidRPr="00716B84">
        <w:rPr>
          <w:sz w:val="22"/>
          <w:szCs w:val="22"/>
        </w:rPr>
        <w:t xml:space="preserve">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398D4324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</w:t>
      </w:r>
      <w:r w:rsidR="00662DA7">
        <w:t xml:space="preserve">Zboží </w:t>
      </w:r>
      <w:r w:rsidR="008E1C71">
        <w:t>a</w:t>
      </w:r>
      <w:r w:rsidR="001C0CF9">
        <w:t xml:space="preserve"> jeho</w:t>
      </w:r>
      <w:r w:rsidR="008E1C71">
        <w:t xml:space="preserve">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416141CD" w14:textId="1D32C80C" w:rsidR="00D86F88" w:rsidRPr="00D86F88" w:rsidRDefault="00F624C6" w:rsidP="00D86F88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00512BDD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D86F88">
        <w:t xml:space="preserve">Daňový doklad </w:t>
      </w:r>
      <w:r w:rsidR="00161985" w:rsidRPr="00D86F88">
        <w:t>–</w:t>
      </w:r>
      <w:r w:rsidR="00170213" w:rsidRPr="00D86F88">
        <w:t xml:space="preserve"> faktura</w:t>
      </w:r>
      <w:r w:rsidR="00161985" w:rsidRPr="00D86F88">
        <w:t xml:space="preserve"> musí dále obsahovat označení projektu, z</w:t>
      </w:r>
      <w:r w:rsidR="00A73E90" w:rsidRPr="00D86F88">
        <w:t> </w:t>
      </w:r>
      <w:r w:rsidR="00161985" w:rsidRPr="00D86F88">
        <w:t>něhož</w:t>
      </w:r>
      <w:r w:rsidR="00A73E90" w:rsidRPr="00D86F88">
        <w:t xml:space="preserve"> j</w:t>
      </w:r>
      <w:r w:rsidR="00F47029" w:rsidRPr="00D86F88">
        <w:t>e</w:t>
      </w:r>
      <w:r w:rsidR="00A73E90" w:rsidRPr="00D86F88">
        <w:t xml:space="preserve"> Zboží a Související služby</w:t>
      </w:r>
      <w:r w:rsidR="007C49DC" w:rsidRPr="00D86F88">
        <w:t xml:space="preserve"> </w:t>
      </w:r>
      <w:r w:rsidR="007C49DC" w:rsidRPr="00D86F88">
        <w:lastRenderedPageBreak/>
        <w:t>financovány</w:t>
      </w:r>
      <w:r w:rsidR="00984098" w:rsidRPr="00D86F88">
        <w:t>. Pro potřeby plnění Smlouvy se jedná o projekt s</w:t>
      </w:r>
      <w:r w:rsidR="002C3FAE" w:rsidRPr="00D86F88">
        <w:t> </w:t>
      </w:r>
      <w:r w:rsidR="00984098" w:rsidRPr="00D86F88">
        <w:t>názvem</w:t>
      </w:r>
      <w:r w:rsidR="002C3FAE" w:rsidRPr="00D86F88">
        <w:t>: „</w:t>
      </w:r>
      <w:r w:rsidR="00A75F60" w:rsidRPr="00512BDD">
        <w:rPr>
          <w:b/>
          <w:bCs/>
        </w:rPr>
        <w:t>Zkvalitnění prostor, přístrojového vybavení pro výuku a strategického software na ČZU v</w:t>
      </w:r>
      <w:r w:rsidR="00BF3B1E">
        <w:rPr>
          <w:b/>
          <w:bCs/>
        </w:rPr>
        <w:t> </w:t>
      </w:r>
      <w:r w:rsidR="00A75F60" w:rsidRPr="00512BDD">
        <w:rPr>
          <w:b/>
          <w:bCs/>
        </w:rPr>
        <w:t>Praze</w:t>
      </w:r>
      <w:r w:rsidR="00BF3B1E">
        <w:rPr>
          <w:b/>
          <w:bCs/>
        </w:rPr>
        <w:t>“</w:t>
      </w:r>
      <w:r w:rsidR="00512BDD" w:rsidRPr="00512BDD">
        <w:rPr>
          <w:b/>
          <w:bCs/>
        </w:rPr>
        <w:t xml:space="preserve">, </w:t>
      </w:r>
      <w:proofErr w:type="spellStart"/>
      <w:r w:rsidR="00512BDD" w:rsidRPr="00512BDD">
        <w:rPr>
          <w:b/>
          <w:bCs/>
        </w:rPr>
        <w:t>reg</w:t>
      </w:r>
      <w:proofErr w:type="spellEnd"/>
      <w:r w:rsidR="00512BDD" w:rsidRPr="00512BDD">
        <w:rPr>
          <w:b/>
          <w:bCs/>
        </w:rPr>
        <w:t xml:space="preserve">. č. </w:t>
      </w:r>
      <w:r w:rsidR="002141CB" w:rsidRPr="00AD11A9">
        <w:rPr>
          <w:b/>
          <w:bCs/>
        </w:rPr>
        <w:t>CZ.02.02.01/00/23_023/0009070</w:t>
      </w:r>
      <w:r w:rsidR="002C3FAE" w:rsidRPr="00D86F88">
        <w:t>.</w:t>
      </w:r>
    </w:p>
    <w:p w14:paraId="3C0E5D63" w14:textId="44405B31" w:rsidR="008E1C71" w:rsidRPr="00A9752B" w:rsidRDefault="008E1C71" w:rsidP="00A9752B">
      <w:pPr>
        <w:pStyle w:val="Nadpis2"/>
        <w:ind w:left="578" w:hanging="578"/>
        <w:rPr>
          <w:rFonts w:cstheme="minorHAnsi"/>
        </w:rPr>
      </w:pPr>
      <w:r w:rsidRPr="00A91315">
        <w:t xml:space="preserve">Splatnost faktury je 30 dnů ode dne jejího prokazatelného doručení </w:t>
      </w:r>
      <w:r w:rsidR="00F033D3" w:rsidRPr="00A91315">
        <w:t>Kupujíc</w:t>
      </w:r>
      <w:r w:rsidRPr="00A91315">
        <w:t xml:space="preserve">ímu. Fakturu je </w:t>
      </w:r>
      <w:r w:rsidR="002924CB" w:rsidRPr="00A91315">
        <w:t>Prodávají</w:t>
      </w:r>
      <w:r w:rsidRPr="00A91315">
        <w:t xml:space="preserve">cí povinen doručit </w:t>
      </w:r>
      <w:r w:rsidR="0080683B" w:rsidRPr="00A91315">
        <w:t>v elektronické podobě na e</w:t>
      </w:r>
      <w:r w:rsidR="007C7E8C" w:rsidRPr="00A91315">
        <w:t>-</w:t>
      </w:r>
      <w:r w:rsidR="0080683B" w:rsidRPr="00A91315">
        <w:t xml:space="preserve">mail </w:t>
      </w:r>
      <w:r w:rsidR="009633CC">
        <w:t>XXXXX</w:t>
      </w:r>
      <w:r w:rsidR="00A9752B">
        <w:rPr>
          <w:rFonts w:cstheme="minorHAnsi"/>
        </w:rPr>
        <w:t xml:space="preserve">. </w:t>
      </w:r>
      <w:r w:rsidRPr="00A9752B">
        <w:rPr>
          <w:snapToGrid w:val="0"/>
        </w:rPr>
        <w:t xml:space="preserve">Jiné doručení nebude považováno za řádné s tím, že </w:t>
      </w:r>
      <w:r w:rsidR="00F033D3" w:rsidRPr="003061F7">
        <w:t>Kupujíc</w:t>
      </w:r>
      <w:r w:rsidRPr="00A9752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795A1410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lastRenderedPageBreak/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</w:t>
      </w:r>
      <w:r w:rsidR="00BF3B1E">
        <w:t>5</w:t>
      </w:r>
      <w:r w:rsidR="00657C88">
        <w:t>.</w:t>
      </w:r>
      <w:r w:rsidR="00BF3B1E">
        <w:t>2 Smlouvy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7422C5C0" w:rsidR="008E1C71" w:rsidRPr="00237F1B" w:rsidRDefault="008E1C71" w:rsidP="006A5637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6A5637">
        <w:t>XXXXX</w:t>
      </w:r>
    </w:p>
    <w:p w14:paraId="3023F66D" w14:textId="715F3538" w:rsidR="008E1C71" w:rsidRPr="00237F1B" w:rsidRDefault="008E1C71" w:rsidP="006A5637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6A5637">
        <w:t>XXXXX</w:t>
      </w:r>
    </w:p>
    <w:p w14:paraId="6EB18950" w14:textId="431B6A04" w:rsidR="008E1C71" w:rsidRPr="00237F1B" w:rsidRDefault="008E1C71" w:rsidP="006A5637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EF0096" w:rsidRPr="00EF0096">
        <w:rPr>
          <w:rFonts w:cstheme="minorHAnsi"/>
        </w:rPr>
        <w:t xml:space="preserve">+420 </w:t>
      </w:r>
      <w:r w:rsidR="006A5637"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03A9EC88" w14:textId="4858B4AB" w:rsidR="00F376FC" w:rsidRPr="00237F1B" w:rsidRDefault="00F376FC" w:rsidP="006A5637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6A5637">
        <w:t>XXXXX</w:t>
      </w:r>
    </w:p>
    <w:p w14:paraId="28E3C904" w14:textId="52FCCA56" w:rsidR="00F376FC" w:rsidRPr="00237F1B" w:rsidRDefault="00F376FC" w:rsidP="006A5637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6A5637">
        <w:t>XXXXX</w:t>
      </w:r>
    </w:p>
    <w:p w14:paraId="45A36D5A" w14:textId="361A48C3" w:rsidR="00F376FC" w:rsidRPr="00237F1B" w:rsidRDefault="00F376FC" w:rsidP="006A5637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1D6257">
        <w:rPr>
          <w:rFonts w:cstheme="minorHAnsi"/>
        </w:rPr>
        <w:t>+420 </w:t>
      </w:r>
      <w:r w:rsidR="006A5637"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2B493D7" w14:textId="479F45D0" w:rsidR="00B9412A" w:rsidRPr="00927201" w:rsidRDefault="00B9412A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 w:rsidRPr="00927201">
        <w:rPr>
          <w:rStyle w:val="normaltextrun"/>
          <w:rFonts w:ascii="Calibri" w:hAnsi="Calibri" w:cs="Calibri"/>
          <w:color w:val="000000"/>
          <w:szCs w:val="22"/>
        </w:rPr>
        <w:t>Prodávající je povinen se při realizaci předmětu Smlouvy řídit zásadami významně nepoškozovat (dále jen „</w:t>
      </w:r>
      <w:r w:rsidRPr="00927201">
        <w:rPr>
          <w:rStyle w:val="normaltextrun"/>
          <w:rFonts w:ascii="Calibri" w:hAnsi="Calibri" w:cs="Calibri"/>
          <w:b/>
          <w:bCs/>
          <w:color w:val="000000"/>
          <w:szCs w:val="22"/>
        </w:rPr>
        <w:t>DNSH</w:t>
      </w:r>
      <w:r w:rsidRPr="00927201">
        <w:rPr>
          <w:rStyle w:val="normaltextrun"/>
          <w:rFonts w:ascii="Calibri" w:hAnsi="Calibri" w:cs="Calibri"/>
          <w:color w:val="000000"/>
          <w:szCs w:val="22"/>
        </w:rPr>
        <w:t>“) v souladu s podmínkami projektu, ze kterého je předmět Smlouvy financován, a je povinen poskytnout Kupujícímu plnou součinnost včetně doložení všech dokumentů, certifikátů nebo jiných obdobných relevantních dokladů poskytovateli dotace.</w:t>
      </w:r>
    </w:p>
    <w:p w14:paraId="3CD647EB" w14:textId="5800D33C" w:rsidR="00062354" w:rsidRPr="00927201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</w:t>
      </w:r>
      <w:r w:rsidR="00062354" w:rsidRPr="005B403C">
        <w:rPr>
          <w:rFonts w:ascii="Calibri" w:hAnsi="Calibri"/>
        </w:rPr>
        <w:lastRenderedPageBreak/>
        <w:t xml:space="preserve">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927201">
        <w:rPr>
          <w:rFonts w:ascii="Calibri" w:hAnsi="Calibri"/>
        </w:rPr>
        <w:t xml:space="preserve">25 % </w:t>
      </w:r>
      <w:r w:rsidR="00E063BD" w:rsidRPr="00927201">
        <w:rPr>
          <w:rFonts w:ascii="Calibri" w:hAnsi="Calibri"/>
        </w:rPr>
        <w:t xml:space="preserve">Kupní </w:t>
      </w:r>
      <w:r w:rsidR="00062354" w:rsidRPr="00927201">
        <w:rPr>
          <w:rFonts w:ascii="Calibri" w:hAnsi="Calibri"/>
        </w:rPr>
        <w:t xml:space="preserve">ceny. Úhradou smluvní pokuty zůstávají nedotčena práva </w:t>
      </w:r>
      <w:r w:rsidR="007A0166" w:rsidRPr="00927201">
        <w:rPr>
          <w:rFonts w:ascii="Calibri" w:hAnsi="Calibri"/>
        </w:rPr>
        <w:t>Kupujícího</w:t>
      </w:r>
      <w:r w:rsidR="00062354" w:rsidRPr="00927201">
        <w:rPr>
          <w:rFonts w:ascii="Calibri" w:hAnsi="Calibri"/>
        </w:rPr>
        <w:t xml:space="preserve"> na náhradu škody v plné výši</w:t>
      </w:r>
      <w:r w:rsidR="007104C3" w:rsidRPr="00927201">
        <w:rPr>
          <w:rFonts w:cstheme="minorHAnsi"/>
          <w:kern w:val="0"/>
          <w14:ligatures w14:val="none"/>
        </w:rPr>
        <w:t xml:space="preserve"> a právo Kupujícího </w:t>
      </w:r>
      <w:r w:rsidR="007104C3" w:rsidRPr="00927201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</w:rPr>
        <w:t>.</w:t>
      </w:r>
    </w:p>
    <w:p w14:paraId="0391D732" w14:textId="0CFB02C0" w:rsidR="00062354" w:rsidRPr="00927201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</w:rPr>
        <w:t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927201">
        <w:rPr>
          <w:rFonts w:ascii="Calibri" w:hAnsi="Calibri"/>
        </w:rPr>
        <w:t>e Kupujícímu</w:t>
      </w:r>
      <w:r w:rsidR="00062354" w:rsidRPr="00927201">
        <w:rPr>
          <w:rFonts w:ascii="Calibri" w:hAnsi="Calibri"/>
        </w:rPr>
        <w:t xml:space="preserve"> a jeho zaměstnancům a u dotčených subjektů, které jsou </w:t>
      </w:r>
      <w:r w:rsidR="00125E5C" w:rsidRPr="00927201">
        <w:rPr>
          <w:rFonts w:ascii="Calibri" w:hAnsi="Calibri"/>
        </w:rPr>
        <w:t xml:space="preserve">Prodávajícímu </w:t>
      </w:r>
      <w:r w:rsidR="00062354" w:rsidRPr="00927201">
        <w:rPr>
          <w:rFonts w:ascii="Calibri" w:hAnsi="Calibri"/>
        </w:rPr>
        <w:t xml:space="preserve">ke dni podpisu Smlouvy známy. </w:t>
      </w:r>
      <w:r w:rsidR="00125E5C"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</w:rPr>
        <w:t xml:space="preserve">se zavazuje bezodkladně písemně informovat </w:t>
      </w:r>
      <w:r w:rsidR="00125E5C" w:rsidRPr="00927201">
        <w:rPr>
          <w:rFonts w:ascii="Calibri" w:hAnsi="Calibri"/>
        </w:rPr>
        <w:t>Kupujícího</w:t>
      </w:r>
      <w:r w:rsidR="00062354" w:rsidRPr="00927201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927201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927201">
        <w:rPr>
          <w:rFonts w:ascii="Calibri" w:hAnsi="Calibri"/>
        </w:rPr>
        <w:t xml:space="preserve">Kupní </w:t>
      </w:r>
      <w:r w:rsidR="002D1B48" w:rsidRPr="00927201">
        <w:rPr>
          <w:rFonts w:ascii="Calibri" w:hAnsi="Calibri"/>
        </w:rPr>
        <w:t>ceny. Úhradou smluvní pokuty zůstávají nedotčena práva Kupujícího na náhradu škody v plné výši</w:t>
      </w:r>
      <w:r w:rsidR="007104C3" w:rsidRPr="00927201">
        <w:rPr>
          <w:rFonts w:ascii="Calibri" w:hAnsi="Calibri"/>
        </w:rPr>
        <w:t xml:space="preserve"> </w:t>
      </w:r>
      <w:r w:rsidR="007104C3" w:rsidRPr="00927201">
        <w:rPr>
          <w:rFonts w:cstheme="minorHAnsi"/>
          <w:kern w:val="0"/>
          <w14:ligatures w14:val="none"/>
        </w:rPr>
        <w:t xml:space="preserve">a právo Kupujícího </w:t>
      </w:r>
      <w:r w:rsidR="007104C3" w:rsidRPr="00927201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</w:rPr>
        <w:t>.</w:t>
      </w:r>
    </w:p>
    <w:p w14:paraId="0CF93DF5" w14:textId="7C70BD9F" w:rsidR="00062354" w:rsidRPr="00927201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27201">
        <w:rPr>
          <w:rFonts w:ascii="Calibri" w:hAnsi="Calibri"/>
          <w:b/>
          <w:bCs/>
          <w:color w:val="000000"/>
        </w:rPr>
        <w:t>AML zákon</w:t>
      </w:r>
      <w:r w:rsidR="00062354" w:rsidRPr="00927201">
        <w:rPr>
          <w:rFonts w:ascii="Calibri" w:hAnsi="Calibri"/>
          <w:color w:val="000000"/>
        </w:rPr>
        <w:t xml:space="preserve">“) a potvrzuje, že není politicky exponovanou </w:t>
      </w:r>
      <w:r w:rsidR="00BF3B1E" w:rsidRPr="00927201">
        <w:rPr>
          <w:rFonts w:ascii="Calibri" w:hAnsi="Calibri"/>
          <w:color w:val="000000"/>
        </w:rPr>
        <w:t>osob</w:t>
      </w:r>
      <w:r w:rsidR="00BF3B1E">
        <w:rPr>
          <w:rFonts w:ascii="Calibri" w:hAnsi="Calibri"/>
          <w:color w:val="000000"/>
        </w:rPr>
        <w:t>ou</w:t>
      </w:r>
      <w:r w:rsidR="00BF3B1E" w:rsidRPr="00927201">
        <w:rPr>
          <w:rFonts w:ascii="Calibri" w:hAnsi="Calibri"/>
          <w:color w:val="000000"/>
        </w:rPr>
        <w:t xml:space="preserve"> </w:t>
      </w:r>
      <w:r w:rsidR="00062354" w:rsidRPr="00927201">
        <w:rPr>
          <w:rFonts w:ascii="Calibri" w:hAnsi="Calibri"/>
          <w:color w:val="000000"/>
        </w:rPr>
        <w:t xml:space="preserve">ve smyslu § 4 odst. 5 AML zákona, a že vůči němu Česká republika neuplatňuje mezinárodní sankce podle zákona č. 69/2006 Sb., o provádění mezinárodních sankcí, ve znění pozdějších předpisů. </w:t>
      </w: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se zavazuje bezodkladně písemně informovat </w:t>
      </w:r>
      <w:r w:rsidRPr="00927201">
        <w:rPr>
          <w:rFonts w:ascii="Calibri" w:hAnsi="Calibri"/>
          <w:color w:val="000000"/>
        </w:rPr>
        <w:t>Kupujícího</w:t>
      </w:r>
      <w:r w:rsidR="00062354" w:rsidRPr="00927201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927201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927201">
        <w:rPr>
          <w:rFonts w:ascii="Calibri" w:hAnsi="Calibri"/>
        </w:rPr>
        <w:t xml:space="preserve">Kupní </w:t>
      </w:r>
      <w:r w:rsidR="008D5156" w:rsidRPr="00927201">
        <w:rPr>
          <w:rFonts w:ascii="Calibri" w:hAnsi="Calibri"/>
        </w:rPr>
        <w:t>ceny. Úhradou smluvní pokuty zůstávají nedotčena práva Kupujícího na náhradu škody v plné výši</w:t>
      </w:r>
      <w:r w:rsidR="00C25A5B" w:rsidRPr="00927201">
        <w:rPr>
          <w:rFonts w:cstheme="minorHAnsi"/>
          <w:kern w:val="0"/>
          <w14:ligatures w14:val="none"/>
        </w:rPr>
        <w:t xml:space="preserve"> a právo Kupujícího </w:t>
      </w:r>
      <w:r w:rsidR="00C25A5B" w:rsidRPr="00927201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  <w:color w:val="000000"/>
        </w:rPr>
        <w:t>.</w:t>
      </w:r>
    </w:p>
    <w:p w14:paraId="50CA9A99" w14:textId="24B981EC" w:rsidR="00062354" w:rsidRPr="00927201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podpisem Smlouvy prohlašuje, že splňuje podmínky dle sankčního nařízení Rady </w:t>
      </w:r>
      <w:proofErr w:type="gramStart"/>
      <w:r w:rsidR="00062354" w:rsidRPr="00927201">
        <w:rPr>
          <w:rFonts w:ascii="Calibri" w:hAnsi="Calibri"/>
          <w:color w:val="000000"/>
        </w:rPr>
        <w:t>EU</w:t>
      </w:r>
      <w:proofErr w:type="gramEnd"/>
      <w:r w:rsidR="00062354" w:rsidRPr="00927201">
        <w:rPr>
          <w:rFonts w:ascii="Calibri" w:hAnsi="Calibri"/>
          <w:color w:val="000000"/>
        </w:rPr>
        <w:t xml:space="preserve"> kterým se mění předchozí nařízení </w:t>
      </w:r>
      <w:r w:rsidR="00586D2B" w:rsidRPr="00927201">
        <w:rPr>
          <w:rFonts w:ascii="Calibri" w:hAnsi="Calibri"/>
          <w:color w:val="000000"/>
        </w:rPr>
        <w:t xml:space="preserve">Rady EU č. 833/2014 </w:t>
      </w:r>
      <w:r w:rsidR="00062354" w:rsidRPr="00927201">
        <w:rPr>
          <w:rFonts w:ascii="Calibri" w:hAnsi="Calibri"/>
          <w:color w:val="000000"/>
        </w:rPr>
        <w:t>o omezujících opatřeních přijatých vzhledem k činnostem Ruska destabilizujícím situaci na Ukrajině, tedy že není:</w:t>
      </w:r>
    </w:p>
    <w:p w14:paraId="0799BB13" w14:textId="77777777" w:rsidR="00062354" w:rsidRPr="00927201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927201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927201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927201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927201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927201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2DE7FF70" w14:textId="76AAA75E" w:rsidR="000C7741" w:rsidRPr="00927201" w:rsidRDefault="000C774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</w:rPr>
      </w:pPr>
      <w:r w:rsidRPr="00927201">
        <w:rPr>
          <w:rFonts w:ascii="Calibri" w:hAnsi="Calibri"/>
        </w:rPr>
        <w:lastRenderedPageBreak/>
        <w:t xml:space="preserve">Prodávající </w:t>
      </w:r>
      <w:r w:rsidR="00BF6EA4" w:rsidRPr="00927201">
        <w:rPr>
          <w:rFonts w:ascii="Calibri" w:hAnsi="Calibri"/>
        </w:rPr>
        <w:t xml:space="preserve">dále </w:t>
      </w:r>
      <w:r w:rsidRPr="00927201">
        <w:rPr>
          <w:rFonts w:ascii="Calibri" w:hAnsi="Calibri"/>
        </w:rPr>
        <w:t>prohlašuje</w:t>
      </w:r>
      <w:r w:rsidR="00BF6EA4" w:rsidRPr="00927201">
        <w:rPr>
          <w:rFonts w:ascii="Calibri" w:hAnsi="Calibri"/>
        </w:rPr>
        <w:t xml:space="preserve">, že splňuje všechny </w:t>
      </w:r>
      <w:r w:rsidR="001C3335" w:rsidRPr="00927201">
        <w:rPr>
          <w:rFonts w:ascii="Calibri" w:hAnsi="Calibri"/>
        </w:rPr>
        <w:t xml:space="preserve">povinnosti </w:t>
      </w:r>
      <w:r w:rsidR="006F1A41" w:rsidRPr="00927201">
        <w:rPr>
          <w:rFonts w:ascii="Calibri" w:hAnsi="Calibri"/>
        </w:rPr>
        <w:t xml:space="preserve">a podmínky </w:t>
      </w:r>
      <w:r w:rsidR="001C3335" w:rsidRPr="00927201">
        <w:rPr>
          <w:rFonts w:ascii="Calibri" w:hAnsi="Calibri"/>
        </w:rPr>
        <w:t>vyplývající</w:t>
      </w:r>
      <w:r w:rsidR="00952D99" w:rsidRPr="00927201">
        <w:rPr>
          <w:rFonts w:ascii="Calibri" w:hAnsi="Calibri"/>
        </w:rPr>
        <w:t xml:space="preserve"> z nařízení Rady EU č. </w:t>
      </w:r>
      <w:r w:rsidR="0046074B" w:rsidRPr="00927201">
        <w:rPr>
          <w:rFonts w:ascii="Calibri" w:hAnsi="Calibri"/>
        </w:rPr>
        <w:t xml:space="preserve">269/2014 </w:t>
      </w:r>
      <w:r w:rsidR="004F31FB" w:rsidRPr="00927201">
        <w:rPr>
          <w:rFonts w:ascii="Calibri" w:hAnsi="Calibri"/>
        </w:rPr>
        <w:t>o omezujících opatřeních vzhledem k činnostem narušujícím nebo ohrožujícím územní celistvost, svrchovanost a nezávislost Ukrajiny, dále</w:t>
      </w:r>
      <w:r w:rsidR="00CC233E" w:rsidRPr="00927201">
        <w:rPr>
          <w:rFonts w:ascii="Calibri" w:hAnsi="Calibri"/>
        </w:rPr>
        <w:t xml:space="preserve"> z nařízení Rady EU č. </w:t>
      </w:r>
      <w:r w:rsidR="004A0EC9" w:rsidRPr="00927201">
        <w:rPr>
          <w:rFonts w:ascii="Calibri" w:hAnsi="Calibri"/>
        </w:rPr>
        <w:t>208/2014 o omezujících opatřeních vůči některým osobám, subjektům a orgánům vzhledem k situaci na Ukrajině</w:t>
      </w:r>
      <w:r w:rsidR="000A40D9" w:rsidRPr="00927201">
        <w:rPr>
          <w:rFonts w:ascii="Calibri" w:hAnsi="Calibri"/>
        </w:rPr>
        <w:t xml:space="preserve"> v rozsahu všech prováděcích opatření, dále z nařízení Rady E</w:t>
      </w:r>
      <w:r w:rsidR="00715654" w:rsidRPr="00927201">
        <w:rPr>
          <w:rFonts w:ascii="Calibri" w:hAnsi="Calibri"/>
        </w:rPr>
        <w:t>S</w:t>
      </w:r>
      <w:r w:rsidR="000A40D9" w:rsidRPr="00927201">
        <w:rPr>
          <w:rFonts w:ascii="Calibri" w:hAnsi="Calibri"/>
        </w:rPr>
        <w:t xml:space="preserve"> č. </w:t>
      </w:r>
      <w:r w:rsidR="00780D60" w:rsidRPr="00927201">
        <w:rPr>
          <w:rFonts w:ascii="Calibri" w:hAnsi="Calibri"/>
        </w:rPr>
        <w:t>765/2006 o omezujících opatřeních vůči prezidentu Lukašenkovi a některým představitelům Běloruska</w:t>
      </w:r>
      <w:r w:rsidR="00586D2B" w:rsidRPr="00927201">
        <w:rPr>
          <w:rFonts w:ascii="Calibri" w:hAnsi="Calibri"/>
        </w:rPr>
        <w:t>.</w:t>
      </w:r>
      <w:r w:rsidR="00BF6EA4" w:rsidRPr="00927201">
        <w:rPr>
          <w:rFonts w:ascii="Calibri" w:hAnsi="Calibri"/>
        </w:rPr>
        <w:t xml:space="preserve"> </w:t>
      </w:r>
    </w:p>
    <w:p w14:paraId="664D423B" w14:textId="7BB9FADF" w:rsidR="00062354" w:rsidRPr="00927201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prohlašuje, že uvedené </w:t>
      </w:r>
      <w:r w:rsidR="006F1A41" w:rsidRPr="00927201">
        <w:rPr>
          <w:rFonts w:ascii="Calibri" w:hAnsi="Calibri"/>
          <w:color w:val="000000"/>
        </w:rPr>
        <w:t xml:space="preserve">povinnosti a </w:t>
      </w:r>
      <w:r w:rsidR="00062354" w:rsidRPr="00927201">
        <w:rPr>
          <w:rFonts w:ascii="Calibri" w:hAnsi="Calibri"/>
          <w:color w:val="000000"/>
        </w:rPr>
        <w:t xml:space="preserve">podmínky dle </w:t>
      </w:r>
      <w:r w:rsidR="006F1A41" w:rsidRPr="00927201">
        <w:rPr>
          <w:rFonts w:ascii="Calibri" w:hAnsi="Calibri"/>
          <w:color w:val="000000"/>
        </w:rPr>
        <w:t xml:space="preserve">výše </w:t>
      </w:r>
      <w:r w:rsidR="00B82C21" w:rsidRPr="00927201">
        <w:rPr>
          <w:rFonts w:ascii="Calibri" w:hAnsi="Calibri"/>
          <w:color w:val="000000"/>
        </w:rPr>
        <w:t>zmíněných</w:t>
      </w:r>
      <w:r w:rsidR="006F1A41" w:rsidRPr="00927201">
        <w:rPr>
          <w:rFonts w:ascii="Calibri" w:hAnsi="Calibri"/>
          <w:color w:val="000000"/>
        </w:rPr>
        <w:t xml:space="preserve"> nařízeních</w:t>
      </w:r>
      <w:r w:rsidR="00062354" w:rsidRPr="00927201">
        <w:rPr>
          <w:rFonts w:ascii="Calibri" w:hAnsi="Calibri"/>
          <w:color w:val="000000"/>
        </w:rPr>
        <w:t xml:space="preserve"> splňují i (i) poddodavatelé; a (</w:t>
      </w:r>
      <w:proofErr w:type="spellStart"/>
      <w:r w:rsidR="00062354" w:rsidRPr="00927201">
        <w:rPr>
          <w:rFonts w:ascii="Calibri" w:hAnsi="Calibri"/>
          <w:color w:val="000000"/>
        </w:rPr>
        <w:t>ii</w:t>
      </w:r>
      <w:proofErr w:type="spellEnd"/>
      <w:r w:rsidR="00062354" w:rsidRPr="00927201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se zavazuje bezodkladně písemně informovat </w:t>
      </w:r>
      <w:r w:rsidRPr="00927201">
        <w:rPr>
          <w:rFonts w:ascii="Calibri" w:hAnsi="Calibri"/>
          <w:color w:val="000000"/>
        </w:rPr>
        <w:t>Kupujícího</w:t>
      </w:r>
      <w:r w:rsidR="00062354" w:rsidRPr="00927201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927201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927201">
        <w:rPr>
          <w:rFonts w:ascii="Calibri" w:hAnsi="Calibri"/>
        </w:rPr>
        <w:t xml:space="preserve">Kupní </w:t>
      </w:r>
      <w:r w:rsidR="006F5711" w:rsidRPr="00927201">
        <w:rPr>
          <w:rFonts w:ascii="Calibri" w:hAnsi="Calibri"/>
        </w:rPr>
        <w:t>ceny. Úhradou smluvní pokuty zůstávají nedotčena práva Kupujícího na náhradu škody v plné výši</w:t>
      </w:r>
      <w:r w:rsidR="005D795D" w:rsidRPr="00927201">
        <w:rPr>
          <w:rFonts w:cstheme="minorHAnsi"/>
          <w:kern w:val="0"/>
          <w14:ligatures w14:val="none"/>
        </w:rPr>
        <w:t xml:space="preserve"> a právo Kupujícího </w:t>
      </w:r>
      <w:r w:rsidR="005D795D" w:rsidRPr="00927201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927201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  <w:color w:val="000000"/>
        </w:rPr>
        <w:t>.</w:t>
      </w:r>
    </w:p>
    <w:p w14:paraId="3EBC14A4" w14:textId="4E0C2F23" w:rsidR="00A82464" w:rsidRPr="00927201" w:rsidRDefault="00A82464" w:rsidP="00A82464">
      <w:pPr>
        <w:pStyle w:val="Nadpis2"/>
        <w:keepNext w:val="0"/>
        <w:keepLines w:val="0"/>
      </w:pPr>
      <w:r w:rsidRPr="00927201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67B55D56" w:rsidR="00A82464" w:rsidRPr="00927201" w:rsidRDefault="00A82464" w:rsidP="00A82464">
      <w:pPr>
        <w:pStyle w:val="Nadpis2"/>
        <w:keepNext w:val="0"/>
        <w:keepLines w:val="0"/>
      </w:pPr>
      <w:r w:rsidRPr="00927201"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927201">
        <w:t>zejm</w:t>
      </w:r>
      <w:r w:rsidR="00AE5D76" w:rsidRPr="00927201">
        <w:t xml:space="preserve">éna MŠMT, </w:t>
      </w:r>
      <w:r w:rsidRPr="00927201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927201">
        <w:t>)</w:t>
      </w:r>
      <w:r w:rsidRPr="00927201">
        <w:t>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2EBD8002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="003A5B50">
        <w:t>24</w:t>
      </w:r>
      <w:r w:rsidRPr="00231FD9">
        <w:t xml:space="preserve"> 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675774">
        <w:t xml:space="preserve">a převzetí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62AFABBB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</w:p>
    <w:p w14:paraId="133F3787" w14:textId="1B876B12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bookmarkStart w:id="5" w:name="_Ref219814141"/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48177F" w:rsidRPr="00EB0AAB">
        <w:rPr>
          <w:rFonts w:ascii="Calibri" w:hAnsi="Calibri" w:cs="Calibri"/>
          <w:szCs w:val="22"/>
        </w:rPr>
        <w:t>3</w:t>
      </w:r>
      <w:r w:rsidR="00955C08" w:rsidRPr="00EB0AAB">
        <w:rPr>
          <w:rFonts w:ascii="Calibri" w:hAnsi="Calibri" w:cs="Calibri"/>
          <w:szCs w:val="22"/>
        </w:rPr>
        <w:t>0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  <w:bookmarkEnd w:id="5"/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bookmarkStart w:id="6" w:name="_Ref219814127"/>
      <w:r w:rsidRPr="00615E16">
        <w:rPr>
          <w:rFonts w:ascii="Calibri" w:hAnsi="Calibri" w:cs="Calibri"/>
        </w:rPr>
        <w:t>Kupující</w:t>
      </w:r>
      <w:r w:rsidR="007D701A" w:rsidRPr="00615E16">
        <w:rPr>
          <w:rFonts w:ascii="Calibri" w:hAnsi="Calibri" w:cs="Calibri"/>
        </w:rPr>
        <w:t xml:space="preserve"> má v případě vzniku práv z vadného plnění dle své volby právo </w:t>
      </w:r>
      <w:r w:rsidR="00931206" w:rsidRPr="00615E16">
        <w:rPr>
          <w:rFonts w:ascii="Calibri" w:hAnsi="Calibri" w:cs="Calibri"/>
        </w:rPr>
        <w:t xml:space="preserve">(i) </w:t>
      </w:r>
      <w:r w:rsidR="007D701A" w:rsidRPr="00615E16">
        <w:rPr>
          <w:rFonts w:ascii="Calibri" w:hAnsi="Calibri" w:cs="Calibri"/>
        </w:rPr>
        <w:t xml:space="preserve">na odstranění vady </w:t>
      </w:r>
      <w:r w:rsidR="002E15A8" w:rsidRPr="00615E16">
        <w:rPr>
          <w:rFonts w:ascii="Calibri" w:hAnsi="Calibri" w:cs="Calibri"/>
        </w:rPr>
        <w:t>Zboží</w:t>
      </w:r>
      <w:r w:rsidR="007D701A" w:rsidRPr="00615E16">
        <w:rPr>
          <w:rFonts w:ascii="Calibri" w:hAnsi="Calibri" w:cs="Calibri"/>
        </w:rPr>
        <w:t xml:space="preserve"> dodáním náhradních částí </w:t>
      </w:r>
      <w:r w:rsidR="00204542" w:rsidRPr="00615E16">
        <w:rPr>
          <w:rFonts w:ascii="Calibri" w:hAnsi="Calibri" w:cs="Calibri"/>
        </w:rPr>
        <w:t>Zboží</w:t>
      </w:r>
      <w:r w:rsidR="007D701A" w:rsidRPr="00615E16">
        <w:rPr>
          <w:rFonts w:ascii="Calibri" w:hAnsi="Calibri" w:cs="Calibri"/>
        </w:rPr>
        <w:t xml:space="preserve"> za části vadné</w:t>
      </w:r>
      <w:r w:rsidR="00931206" w:rsidRPr="00615E16">
        <w:rPr>
          <w:rFonts w:ascii="Calibri" w:hAnsi="Calibri" w:cs="Calibri"/>
        </w:rPr>
        <w:t xml:space="preserve"> nebo</w:t>
      </w:r>
      <w:r w:rsidR="007D701A" w:rsidRPr="00615E16">
        <w:rPr>
          <w:rFonts w:ascii="Calibri" w:hAnsi="Calibri" w:cs="Calibri"/>
        </w:rPr>
        <w:t xml:space="preserve"> dodáním chybějících částí </w:t>
      </w:r>
      <w:r w:rsidR="002E15A8" w:rsidRPr="00615E16">
        <w:rPr>
          <w:rFonts w:ascii="Calibri" w:hAnsi="Calibri" w:cs="Calibri"/>
        </w:rPr>
        <w:t>Zboží</w:t>
      </w:r>
      <w:r w:rsidR="00204542" w:rsidRPr="00615E16">
        <w:rPr>
          <w:rFonts w:ascii="Calibri" w:hAnsi="Calibri" w:cs="Calibri"/>
        </w:rPr>
        <w:t>,</w:t>
      </w:r>
      <w:r w:rsidR="007D701A" w:rsidRPr="00615E16">
        <w:rPr>
          <w:rFonts w:ascii="Calibri" w:hAnsi="Calibri" w:cs="Calibri"/>
        </w:rPr>
        <w:t xml:space="preserve"> (</w:t>
      </w:r>
      <w:proofErr w:type="spellStart"/>
      <w:r w:rsidR="007D701A" w:rsidRPr="00615E16">
        <w:rPr>
          <w:rFonts w:ascii="Calibri" w:hAnsi="Calibri" w:cs="Calibri"/>
        </w:rPr>
        <w:t>ii</w:t>
      </w:r>
      <w:proofErr w:type="spellEnd"/>
      <w:r w:rsidR="007D701A" w:rsidRPr="00615E16">
        <w:rPr>
          <w:rFonts w:ascii="Calibri" w:hAnsi="Calibri" w:cs="Calibri"/>
        </w:rPr>
        <w:t xml:space="preserve">) </w:t>
      </w:r>
      <w:r w:rsidR="00931206" w:rsidRPr="00615E16">
        <w:rPr>
          <w:rFonts w:ascii="Calibri" w:hAnsi="Calibri" w:cs="Calibri"/>
        </w:rPr>
        <w:t xml:space="preserve">na </w:t>
      </w:r>
      <w:r w:rsidR="007D701A" w:rsidRPr="00615E16">
        <w:rPr>
          <w:rFonts w:ascii="Calibri" w:hAnsi="Calibri" w:cs="Calibri"/>
        </w:rPr>
        <w:t>odstranění vad</w:t>
      </w:r>
      <w:r w:rsidR="00931206" w:rsidRPr="00615E16">
        <w:rPr>
          <w:rFonts w:ascii="Calibri" w:hAnsi="Calibri" w:cs="Calibri"/>
        </w:rPr>
        <w:t>y</w:t>
      </w:r>
      <w:r w:rsidR="007D701A" w:rsidRPr="00615E16">
        <w:rPr>
          <w:rFonts w:ascii="Calibri" w:hAnsi="Calibri" w:cs="Calibri"/>
        </w:rPr>
        <w:t xml:space="preserve"> opravou </w:t>
      </w:r>
      <w:r w:rsidR="00156A3F" w:rsidRPr="00615E16">
        <w:rPr>
          <w:rFonts w:ascii="Calibri" w:hAnsi="Calibri" w:cs="Calibri"/>
        </w:rPr>
        <w:t>Zboží</w:t>
      </w:r>
      <w:r w:rsidR="00931206" w:rsidRPr="00615E16">
        <w:rPr>
          <w:rFonts w:ascii="Calibri" w:hAnsi="Calibri" w:cs="Calibri"/>
        </w:rPr>
        <w:t>, nebo</w:t>
      </w:r>
      <w:r w:rsidR="007D701A" w:rsidRPr="00615E16">
        <w:rPr>
          <w:rFonts w:ascii="Calibri" w:hAnsi="Calibri" w:cs="Calibri"/>
        </w:rPr>
        <w:t xml:space="preserve"> (</w:t>
      </w:r>
      <w:proofErr w:type="spellStart"/>
      <w:r w:rsidR="007D701A" w:rsidRPr="00615E16">
        <w:rPr>
          <w:rFonts w:ascii="Calibri" w:hAnsi="Calibri" w:cs="Calibri"/>
        </w:rPr>
        <w:t>iii</w:t>
      </w:r>
      <w:proofErr w:type="spellEnd"/>
      <w:r w:rsidR="007D701A" w:rsidRPr="00615E16">
        <w:rPr>
          <w:rFonts w:ascii="Calibri" w:hAnsi="Calibri" w:cs="Calibri"/>
        </w:rPr>
        <w:t>) požadovat přiměřenou slevu z</w:t>
      </w:r>
      <w:r w:rsidR="0028028D" w:rsidRPr="00615E16">
        <w:rPr>
          <w:rFonts w:ascii="Calibri" w:hAnsi="Calibri" w:cs="Calibri"/>
        </w:rPr>
        <w:t xml:space="preserve"> Kupní </w:t>
      </w:r>
      <w:r w:rsidR="007D701A" w:rsidRPr="00615E16">
        <w:rPr>
          <w:rFonts w:ascii="Calibri" w:hAnsi="Calibri" w:cs="Calibri"/>
        </w:rPr>
        <w:t>ceny.</w:t>
      </w:r>
      <w:r w:rsidR="00931206" w:rsidRPr="00E93A9C">
        <w:rPr>
          <w:rFonts w:ascii="Calibri" w:hAnsi="Calibri" w:cs="Calibri"/>
        </w:rPr>
        <w:t xml:space="preserve"> </w:t>
      </w:r>
      <w:r w:rsidR="007D701A" w:rsidRPr="00E93A9C">
        <w:rPr>
          <w:rFonts w:ascii="Calibri" w:hAnsi="Calibri" w:cs="Calibri"/>
        </w:rPr>
        <w:t xml:space="preserve">Volba mezi </w:t>
      </w:r>
      <w:r w:rsidR="007D701A" w:rsidRPr="00E93A9C">
        <w:rPr>
          <w:rFonts w:ascii="Calibri" w:hAnsi="Calibri" w:cs="Calibri"/>
        </w:rPr>
        <w:lastRenderedPageBreak/>
        <w:t>nároky uvedenými v</w:t>
      </w:r>
      <w:r w:rsidR="00931206" w:rsidRPr="00E93A9C">
        <w:rPr>
          <w:rFonts w:ascii="Calibri" w:hAnsi="Calibri" w:cs="Calibri"/>
        </w:rPr>
        <w:t> </w:t>
      </w:r>
      <w:r w:rsidR="00077F58" w:rsidRPr="00E93A9C">
        <w:rPr>
          <w:rFonts w:ascii="Calibri" w:hAnsi="Calibri" w:cs="Calibri"/>
        </w:rPr>
        <w:t>tomto</w:t>
      </w:r>
      <w:r w:rsidR="003B4AAF" w:rsidRPr="00E93A9C">
        <w:rPr>
          <w:rFonts w:ascii="Calibri" w:hAnsi="Calibri" w:cs="Calibri"/>
        </w:rPr>
        <w:t xml:space="preserve"> odstavci</w:t>
      </w:r>
      <w:r w:rsidR="007D701A" w:rsidRPr="00E93A9C">
        <w:rPr>
          <w:rFonts w:ascii="Calibri" w:hAnsi="Calibri" w:cs="Calibri"/>
        </w:rPr>
        <w:t xml:space="preserve"> náleží vždy </w:t>
      </w:r>
      <w:r w:rsidR="00F10158" w:rsidRPr="00E93A9C">
        <w:rPr>
          <w:rFonts w:ascii="Calibri" w:hAnsi="Calibri" w:cs="Calibri"/>
        </w:rPr>
        <w:t>Kupujícím</w:t>
      </w:r>
      <w:r w:rsidR="00931206" w:rsidRPr="00E93A9C">
        <w:rPr>
          <w:rFonts w:ascii="Calibri" w:hAnsi="Calibri" w:cs="Calibri"/>
        </w:rPr>
        <w:t>u</w:t>
      </w:r>
      <w:r w:rsidR="007D701A" w:rsidRPr="00E93A9C">
        <w:rPr>
          <w:rFonts w:ascii="Calibri" w:hAnsi="Calibri" w:cs="Calibri"/>
        </w:rPr>
        <w:t>, a to bez ohledu na jejich pořadí a na běh lhůt dle příslušných ustanovení Občanského zákoníku.</w:t>
      </w:r>
      <w:bookmarkEnd w:id="6"/>
    </w:p>
    <w:p w14:paraId="014FB8A5" w14:textId="17EBB942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hyperlink r:id="rId11" w:history="1">
        <w:r w:rsidR="003913EC" w:rsidRPr="0027019F">
          <w:rPr>
            <w:rStyle w:val="Hypertextovodkaz"/>
            <w:rFonts w:cstheme="minorHAnsi"/>
          </w:rPr>
          <w:t>info@ekotechnika.cz</w:t>
        </w:r>
      </w:hyperlink>
      <w:r w:rsidR="003913EC">
        <w:rPr>
          <w:rFonts w:cstheme="minorHAnsi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 xml:space="preserve"> odst. </w:t>
      </w:r>
      <w:r w:rsidR="0030619A">
        <w:rPr>
          <w:rFonts w:ascii="Calibri" w:hAnsi="Calibri" w:cs="Calibri"/>
          <w:szCs w:val="22"/>
        </w:rPr>
        <w:t xml:space="preserve">1.2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7" w:name="_Hlk125457087"/>
      <w:r>
        <w:rPr>
          <w:rFonts w:ascii="Calibri" w:hAnsi="Calibri" w:cs="Calibri"/>
          <w:szCs w:val="22"/>
        </w:rPr>
        <w:t xml:space="preserve">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_Ref219814127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6.4</w:t>
      </w:r>
      <w:r w:rsidR="00DF7A1E">
        <w:rPr>
          <w:rFonts w:ascii="Calibri" w:hAnsi="Calibri" w:cs="Calibri"/>
          <w:szCs w:val="22"/>
        </w:rPr>
        <w:fldChar w:fldCharType="end"/>
      </w:r>
      <w:bookmarkEnd w:id="7"/>
      <w:r w:rsidR="00E53E5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7AB97016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v souladu s ustanovením tohoto článku, se Záruční doba prodlužuje </w:t>
      </w:r>
      <w:r w:rsidRPr="00EB0AAB">
        <w:rPr>
          <w:rFonts w:ascii="Calibri" w:hAnsi="Calibri" w:cs="Calibri"/>
          <w:szCs w:val="22"/>
        </w:rPr>
        <w:t>o</w:t>
      </w:r>
      <w:r w:rsidR="00CE530D" w:rsidRPr="00EB0AAB">
        <w:rPr>
          <w:rFonts w:ascii="Calibri" w:hAnsi="Calibri" w:cs="Calibri"/>
          <w:szCs w:val="22"/>
        </w:rPr>
        <w:t> </w:t>
      </w:r>
      <w:r w:rsidRPr="00EB0AAB">
        <w:rPr>
          <w:rFonts w:ascii="Calibri" w:hAnsi="Calibri" w:cs="Calibri"/>
          <w:szCs w:val="22"/>
        </w:rPr>
        <w:t>12 měsíců</w:t>
      </w:r>
      <w:r>
        <w:rPr>
          <w:rFonts w:ascii="Calibri" w:hAnsi="Calibri" w:cs="Calibri"/>
          <w:szCs w:val="22"/>
        </w:rPr>
        <w:t xml:space="preserve">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683490E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</w:t>
      </w:r>
      <w:r w:rsidR="00EA6191">
        <w:rPr>
          <w:rFonts w:ascii="Calibri" w:hAnsi="Calibri" w:cs="Calibri"/>
          <w:szCs w:val="22"/>
        </w:rPr>
        <w:t xml:space="preserve">přesto </w:t>
      </w:r>
      <w:r w:rsidRPr="008B4AE6">
        <w:rPr>
          <w:rFonts w:ascii="Calibri" w:hAnsi="Calibri" w:cs="Calibri"/>
          <w:szCs w:val="22"/>
        </w:rPr>
        <w:t>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 xml:space="preserve"> 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_Ref219814141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6.3</w:t>
      </w:r>
      <w:r w:rsidR="00DF7A1E">
        <w:rPr>
          <w:rFonts w:ascii="Calibri" w:hAnsi="Calibri" w:cs="Calibri"/>
          <w:szCs w:val="22"/>
        </w:rPr>
        <w:fldChar w:fldCharType="end"/>
      </w:r>
      <w:r w:rsidR="00A1588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="00EA6191">
        <w:rPr>
          <w:rFonts w:ascii="Calibri" w:hAnsi="Calibri" w:cs="Calibri"/>
          <w:szCs w:val="22"/>
        </w:rPr>
        <w:t xml:space="preserve">následně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70B0F9DE" w:rsidR="008E1C71" w:rsidRPr="00EB0AAB" w:rsidRDefault="00F746E6" w:rsidP="006076EF">
      <w:pPr>
        <w:pStyle w:val="Nadpis1"/>
        <w:keepNext w:val="0"/>
        <w:keepLines w:val="0"/>
      </w:pPr>
      <w:r w:rsidRPr="00EB0AAB">
        <w:t>Z</w:t>
      </w:r>
      <w:r w:rsidR="00753D91" w:rsidRPr="00EB0AAB">
        <w:t>áruční a pozáruční servis</w:t>
      </w:r>
    </w:p>
    <w:p w14:paraId="43C4354B" w14:textId="506EB8BA" w:rsidR="00021F5F" w:rsidRDefault="00021F5F" w:rsidP="006076EF">
      <w:pPr>
        <w:pStyle w:val="Nadpis2"/>
        <w:keepNext w:val="0"/>
        <w:keepLines w:val="0"/>
        <w:rPr>
          <w:rFonts w:eastAsia="Calibri"/>
        </w:rPr>
      </w:pPr>
      <w:r w:rsidRPr="00366ACA">
        <w:t>P</w:t>
      </w:r>
      <w:r w:rsidRPr="00366ACA">
        <w:rPr>
          <w:rFonts w:eastAsia="Calibri"/>
        </w:rPr>
        <w:t xml:space="preserve">rodávající je povinen v průběhu </w:t>
      </w:r>
      <w:r w:rsidR="005F1E7C" w:rsidRPr="00366ACA">
        <w:rPr>
          <w:rFonts w:eastAsia="Calibri"/>
        </w:rPr>
        <w:t>Z</w:t>
      </w:r>
      <w:r w:rsidRPr="00366ACA">
        <w:rPr>
          <w:rFonts w:eastAsia="Calibri"/>
        </w:rPr>
        <w:t xml:space="preserve">áruční doby uskutečnit nejméně 1x ročně servisní prohlídku </w:t>
      </w:r>
      <w:r w:rsidR="000517F3" w:rsidRPr="00366ACA">
        <w:rPr>
          <w:rFonts w:eastAsia="Calibri"/>
        </w:rPr>
        <w:t>Z</w:t>
      </w:r>
      <w:r w:rsidRPr="00366ACA">
        <w:rPr>
          <w:rFonts w:eastAsia="Calibri"/>
        </w:rPr>
        <w:t xml:space="preserve">boží (či častěji dle případné výrobní specifikace jednotlivých částí </w:t>
      </w:r>
      <w:r w:rsidR="00595EA0" w:rsidRPr="00366ACA">
        <w:rPr>
          <w:rFonts w:eastAsia="Calibri"/>
        </w:rPr>
        <w:t>Z</w:t>
      </w:r>
      <w:r w:rsidRPr="00366ACA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366ACA">
        <w:rPr>
          <w:rFonts w:eastAsia="Calibri"/>
        </w:rPr>
        <w:t>K</w:t>
      </w:r>
      <w:r w:rsidRPr="00366ACA">
        <w:rPr>
          <w:rFonts w:eastAsia="Calibri"/>
        </w:rPr>
        <w:t xml:space="preserve">upní ceny. </w:t>
      </w:r>
    </w:p>
    <w:p w14:paraId="556BE7B1" w14:textId="766A7C78" w:rsidR="00814FCA" w:rsidRDefault="00814FCA" w:rsidP="003D5E52">
      <w:pPr>
        <w:pStyle w:val="Nadpis2"/>
        <w:keepNext w:val="0"/>
        <w:keepLines w:val="0"/>
      </w:pPr>
      <w:r w:rsidRPr="00D97393">
        <w:rPr>
          <w:rFonts w:eastAsia="Calibri"/>
        </w:rPr>
        <w:t xml:space="preserve">Prodávající je </w:t>
      </w:r>
      <w:r w:rsidRPr="00D97393">
        <w:t xml:space="preserve">povinen po dobu 3 let ode dne uplynutí posledního dne Záruční </w:t>
      </w:r>
      <w:r w:rsidR="00BF3B1E" w:rsidRPr="00D97393">
        <w:t>doby zajistit</w:t>
      </w:r>
      <w:r w:rsidRPr="00D97393">
        <w:t xml:space="preserve"> na výzvu Kupujícího pozáruční servis</w:t>
      </w:r>
      <w:r w:rsidR="00F30D75">
        <w:t xml:space="preserve"> a </w:t>
      </w:r>
      <w:r w:rsidRPr="00D97393">
        <w:t>další služby související s užíváním a zejména s udržením přístroje v řádném a funkčním stavu</w:t>
      </w:r>
      <w:r w:rsidR="00F30D75">
        <w:t xml:space="preserve">, </w:t>
      </w:r>
      <w:r w:rsidR="00671BD8">
        <w:t>a to za cenu v čase a místě obvyklou</w:t>
      </w:r>
      <w:r w:rsidR="0049767D">
        <w:t xml:space="preserve">. </w:t>
      </w:r>
    </w:p>
    <w:p w14:paraId="6B195EA4" w14:textId="77777777" w:rsidR="008A500E" w:rsidRPr="00D97393" w:rsidRDefault="008A500E" w:rsidP="008A500E">
      <w:pPr>
        <w:pStyle w:val="Nadpis2"/>
        <w:keepNext w:val="0"/>
        <w:keepLines w:val="0"/>
        <w:rPr>
          <w:rFonts w:eastAsia="Calibri"/>
        </w:rPr>
      </w:pPr>
      <w:r w:rsidRPr="00D97393">
        <w:t>Prodávající je povinen po dobu</w:t>
      </w:r>
      <w:r w:rsidRPr="00D97393">
        <w:rPr>
          <w:rFonts w:eastAsia="Calibri"/>
        </w:rPr>
        <w:t xml:space="preserve"> 5 let ode dne dodání Zboží zajistit pro Kupujícího dostupnost všech náhradních dílů ke Zboží a jejich dodání Kupujícímu, a to do 21 kalendářních dnů ode dne jejich objednání Kupujícím, za cenu v čase a místě obvyklou či nižší.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1A78DF1A" w:rsidR="008E1C71" w:rsidRPr="00BE188B" w:rsidRDefault="008E1C71" w:rsidP="006076EF">
      <w:pPr>
        <w:pStyle w:val="Nadpis2"/>
        <w:keepNext w:val="0"/>
        <w:keepLines w:val="0"/>
      </w:pPr>
      <w:r w:rsidRPr="00237F1B">
        <w:t>V </w:t>
      </w:r>
      <w:r w:rsidRPr="00BE188B">
        <w:t xml:space="preserve">případě, že </w:t>
      </w:r>
      <w:r w:rsidR="002924CB" w:rsidRPr="00BE188B">
        <w:t>Prodávají</w:t>
      </w:r>
      <w:r w:rsidRPr="00BE188B">
        <w:t xml:space="preserve">cí nedodá </w:t>
      </w:r>
      <w:r w:rsidR="00C33EE0" w:rsidRPr="00BE188B">
        <w:t>Zboží</w:t>
      </w:r>
      <w:r w:rsidRPr="00BE188B">
        <w:t xml:space="preserve"> v termínu dle </w:t>
      </w:r>
      <w:r w:rsidR="008D5D82" w:rsidRPr="00BE188B">
        <w:t>Smlouv</w:t>
      </w:r>
      <w:r w:rsidRPr="00BE188B">
        <w:t xml:space="preserve">y, zavazuje se </w:t>
      </w:r>
      <w:r w:rsidR="00F033D3" w:rsidRPr="00BE188B">
        <w:t>Kupujíc</w:t>
      </w:r>
      <w:r w:rsidRPr="00BE188B">
        <w:t>ímu uhradit smluvní pokutu ve výši 0,</w:t>
      </w:r>
      <w:r w:rsidR="00CE6434">
        <w:t>1</w:t>
      </w:r>
      <w:r w:rsidR="00E174B8" w:rsidRPr="00BE188B">
        <w:t xml:space="preserve"> </w:t>
      </w:r>
      <w:r w:rsidRPr="00BE188B">
        <w:t>% z </w:t>
      </w:r>
      <w:r w:rsidR="004A551C" w:rsidRPr="00BE188B">
        <w:t>K</w:t>
      </w:r>
      <w:r w:rsidRPr="00BE188B">
        <w:t>upní ceny za každý i jen započatý den prodlení.</w:t>
      </w:r>
    </w:p>
    <w:p w14:paraId="09CCF3C1" w14:textId="470DDFC9" w:rsidR="008E1C71" w:rsidRPr="00BE188B" w:rsidRDefault="008E1C71" w:rsidP="006076EF">
      <w:pPr>
        <w:pStyle w:val="Nadpis2"/>
        <w:keepNext w:val="0"/>
        <w:keepLines w:val="0"/>
      </w:pPr>
      <w:r w:rsidRPr="00BE188B">
        <w:lastRenderedPageBreak/>
        <w:t xml:space="preserve">Prodávající je povinen </w:t>
      </w:r>
      <w:r w:rsidR="00F033D3" w:rsidRPr="00BE188B">
        <w:t>Kupujíc</w:t>
      </w:r>
      <w:r w:rsidRPr="00BE188B">
        <w:t>ímu uhradit smluvní pokutu ve výši 0,05</w:t>
      </w:r>
      <w:r w:rsidR="00E174B8" w:rsidRPr="00BE188B">
        <w:t xml:space="preserve"> </w:t>
      </w:r>
      <w:r w:rsidRPr="00BE188B">
        <w:t>% z </w:t>
      </w:r>
      <w:r w:rsidR="004A551C" w:rsidRPr="00BE188B">
        <w:t>K</w:t>
      </w:r>
      <w:r w:rsidRPr="00BE188B">
        <w:t xml:space="preserve">upní ceny za každý započatý den prodlení s odstraněním </w:t>
      </w:r>
      <w:r w:rsidR="000912DD" w:rsidRPr="00BE188B">
        <w:t xml:space="preserve">Kupujícím uplatněných </w:t>
      </w:r>
      <w:r w:rsidRPr="00BE188B">
        <w:t xml:space="preserve">vad </w:t>
      </w:r>
      <w:r w:rsidR="00FB6A24" w:rsidRPr="00BE188B">
        <w:t>a nedodělků</w:t>
      </w:r>
      <w:r w:rsidR="004A2F05" w:rsidRPr="00BE188B">
        <w:t xml:space="preserve"> zjištěných v předávacím řízení ve lhůtě</w:t>
      </w:r>
      <w:r w:rsidR="0060353B" w:rsidRPr="00BE188B">
        <w:t xml:space="preserve"> dle Smlouvy</w:t>
      </w:r>
      <w:r w:rsidR="004A2F05" w:rsidRPr="00BE188B">
        <w:t>.</w:t>
      </w:r>
    </w:p>
    <w:p w14:paraId="16AFEF95" w14:textId="5E5E069C" w:rsidR="008E1C71" w:rsidRPr="00BE188B" w:rsidRDefault="008E1C71" w:rsidP="006076EF">
      <w:pPr>
        <w:pStyle w:val="Nadpis2"/>
        <w:keepNext w:val="0"/>
        <w:keepLines w:val="0"/>
      </w:pPr>
      <w:r w:rsidRPr="00BE188B">
        <w:t xml:space="preserve">V případě prodlení </w:t>
      </w:r>
      <w:r w:rsidR="00F033D3" w:rsidRPr="00BE188B">
        <w:t>Kupujíc</w:t>
      </w:r>
      <w:r w:rsidRPr="00BE188B">
        <w:t xml:space="preserve">ího s úhradou faktury je </w:t>
      </w:r>
      <w:r w:rsidR="002924CB" w:rsidRPr="00BE188B">
        <w:t>Prodávají</w:t>
      </w:r>
      <w:r w:rsidRPr="00BE188B">
        <w:t xml:space="preserve">cí oprávněn uplatnit vůči </w:t>
      </w:r>
      <w:r w:rsidR="00F033D3" w:rsidRPr="00BE188B">
        <w:t>Kupujíc</w:t>
      </w:r>
      <w:r w:rsidRPr="00BE188B">
        <w:t>ímu úrok z prodlení ve výši 0,05</w:t>
      </w:r>
      <w:r w:rsidR="00813A80" w:rsidRPr="00BE188B">
        <w:t xml:space="preserve"> </w:t>
      </w:r>
      <w:r w:rsidRPr="00BE188B">
        <w:t>% z dlužné částky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BE188B">
        <w:t>Prodávající je povinen Kupujícímu uhradit smluvní pokutu ve výši 0,05 % z Kupní ceny za každý</w:t>
      </w:r>
      <w:r w:rsidRPr="003179F9">
        <w:t xml:space="preserve">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4DB81769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Okolnosti vylučující odpovědnost nemají vliv na povinnost </w:t>
      </w:r>
      <w:r w:rsidR="00805425">
        <w:t>uhradit</w:t>
      </w:r>
      <w:r w:rsidRPr="00237F1B">
        <w:t xml:space="preserve">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3359D48E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</w:t>
      </w:r>
      <w:r w:rsidR="0088698D">
        <w:t xml:space="preserve">jejího </w:t>
      </w:r>
      <w:r w:rsidR="008E1C71" w:rsidRPr="00E63496">
        <w:t xml:space="preserve">podpisu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DB67CF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DB67CF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403DDC97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považuje</w:t>
      </w:r>
      <w:r w:rsidR="004A4AAC">
        <w:t xml:space="preserve"> zejména</w:t>
      </w:r>
      <w:r w:rsidRPr="00E63496">
        <w:t>:</w:t>
      </w:r>
    </w:p>
    <w:p w14:paraId="07D92B40" w14:textId="68EAB97A" w:rsidR="008E1C71" w:rsidRPr="00237F1B" w:rsidRDefault="008E1C71" w:rsidP="00DB67CF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</w:t>
      </w:r>
      <w:r w:rsidR="006F6507">
        <w:t>í</w:t>
      </w:r>
      <w:r w:rsidR="004A4AAC">
        <w:t>ho</w:t>
      </w:r>
      <w:r w:rsidR="00E4023A" w:rsidRPr="00E4023A">
        <w:t xml:space="preserve"> </w:t>
      </w:r>
      <w:r w:rsidR="006F6507">
        <w:t xml:space="preserve">k úhradě Kupní ceny </w:t>
      </w:r>
      <w:r w:rsidR="00E4023A">
        <w:t>Kupujícímu</w:t>
      </w:r>
      <w:r w:rsidR="001A390C">
        <w:t>,</w:t>
      </w:r>
    </w:p>
    <w:p w14:paraId="315CF6EA" w14:textId="0F7F2593" w:rsidR="008E1C71" w:rsidRPr="00565DD1" w:rsidRDefault="008E1C71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565DD1">
        <w:t xml:space="preserve">nezjedná nápravu </w:t>
      </w:r>
      <w:r w:rsidR="008E6958" w:rsidRPr="00565DD1">
        <w:t xml:space="preserve">ani </w:t>
      </w:r>
      <w:r w:rsidRPr="00565DD1">
        <w:t xml:space="preserve">do 5 pracovních dnů od písemného upozornění </w:t>
      </w:r>
      <w:r w:rsidR="00F033D3" w:rsidRPr="00565DD1">
        <w:t>Kupujíc</w:t>
      </w:r>
      <w:r w:rsidRPr="00565DD1">
        <w:t>í</w:t>
      </w:r>
      <w:r w:rsidR="00A406B4" w:rsidRPr="00565DD1">
        <w:t>ho na tuto skutečnost</w:t>
      </w:r>
      <w:r w:rsidR="001A390C" w:rsidRPr="00565DD1">
        <w:t>,</w:t>
      </w:r>
    </w:p>
    <w:p w14:paraId="02B98180" w14:textId="77777777" w:rsidR="006F6507" w:rsidRPr="00615E16" w:rsidRDefault="008E1C71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</w:t>
      </w:r>
      <w:r w:rsidR="006F6507">
        <w:t>;</w:t>
      </w:r>
    </w:p>
    <w:p w14:paraId="56793F7B" w14:textId="0344F26F" w:rsidR="008E1C71" w:rsidRPr="00237F1B" w:rsidRDefault="006F6507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>
        <w:t>soudem prohlášení úpadek Prodávajícího</w:t>
      </w:r>
      <w:r w:rsidR="002765E1">
        <w:t xml:space="preserve"> ve</w:t>
      </w:r>
      <w:r w:rsidR="00565DD1">
        <w:t xml:space="preserve"> </w:t>
      </w:r>
      <w:r w:rsidR="002765E1">
        <w:t>smyslu zákona č. 182/2006 Sb., o úpadku a způsobech jeho řešení (insolvenční zákon), ve znění pozdějších předpisů.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lastRenderedPageBreak/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bookmarkStart w:id="8" w:name="_Hlk213329825"/>
      <w:r w:rsidRPr="00E63496">
        <w:t>Prodávající na sebe ve smyslu § 1765 odst. 2 a § 2620 odst. 2 Občanského zákoníku přebírá nebezpečí změny okolností.</w:t>
      </w:r>
    </w:p>
    <w:bookmarkEnd w:id="8"/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Pr="00E51545" w:rsidRDefault="006520AA" w:rsidP="006076EF">
      <w:pPr>
        <w:pStyle w:val="Nadpis2"/>
        <w:keepNext w:val="0"/>
        <w:keepLines w:val="0"/>
      </w:pPr>
      <w:r w:rsidRPr="00E51545">
        <w:t>Nedílnou součástí Smlouvy jsou následující přílohy:</w:t>
      </w:r>
    </w:p>
    <w:p w14:paraId="040EBBAF" w14:textId="0B9ADE44" w:rsidR="006520AA" w:rsidRPr="00E51545" w:rsidRDefault="006520AA" w:rsidP="00DB67CF">
      <w:pPr>
        <w:pStyle w:val="Nadpis2"/>
        <w:keepNext w:val="0"/>
        <w:keepLines w:val="0"/>
        <w:numPr>
          <w:ilvl w:val="0"/>
          <w:numId w:val="4"/>
        </w:numPr>
      </w:pPr>
      <w:r w:rsidRPr="00E51545">
        <w:t xml:space="preserve">Příloha č. 1 – </w:t>
      </w:r>
      <w:r w:rsidR="00BF3B1E">
        <w:t>Technická specifikace</w:t>
      </w:r>
      <w:r w:rsidRPr="00E51545">
        <w:t>.</w:t>
      </w:r>
    </w:p>
    <w:p w14:paraId="10EEEEC8" w14:textId="002DB911" w:rsidR="008E1C71" w:rsidRPr="00F376FC" w:rsidRDefault="008E1C71" w:rsidP="00EB2BE7">
      <w:pPr>
        <w:pStyle w:val="Nadpis2"/>
        <w:keepNext w:val="0"/>
        <w:keepLines w:val="0"/>
      </w:pPr>
      <w:r w:rsidRPr="00EB2BE7">
        <w:t xml:space="preserve">Prodávající bezvýhradně souhlasí se zveřejněním plného znění </w:t>
      </w:r>
      <w:r w:rsidR="008D5D82" w:rsidRPr="00EB2BE7">
        <w:t>Smlouv</w:t>
      </w:r>
      <w:r w:rsidRPr="00EB2BE7">
        <w:t xml:space="preserve">y tak, aby </w:t>
      </w:r>
      <w:r w:rsidR="008D5D82" w:rsidRPr="00EB2BE7">
        <w:t>Smlouv</w:t>
      </w:r>
      <w:r w:rsidRPr="00EB2BE7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EB2BE7">
        <w:t>u</w:t>
      </w:r>
      <w:r w:rsidRPr="00EB2BE7">
        <w:t xml:space="preserve">veřejněním plného znění </w:t>
      </w:r>
      <w:r w:rsidR="008D5D82" w:rsidRPr="00EB2BE7">
        <w:t>Smlouv</w:t>
      </w:r>
      <w:r w:rsidRPr="00EB2BE7">
        <w:t xml:space="preserve">y dle § 219 zákona č. 134/2016 Sb., o zadávání veřejných zakázek, ve znění pozdějších předpisů a </w:t>
      </w:r>
      <w:r w:rsidR="006F6507" w:rsidRPr="00EB2BE7">
        <w:t xml:space="preserve">dle </w:t>
      </w:r>
      <w:r w:rsidRPr="00EB2BE7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21B2059A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BB048F">
        <w:rPr>
          <w:rFonts w:cstheme="minorHAnsi"/>
        </w:rPr>
        <w:t>Praze</w:t>
      </w:r>
      <w:r w:rsidR="001924BC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567613AD" w14:textId="7EC8BC0B" w:rsidR="00BB048F" w:rsidRDefault="00565DD1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 xml:space="preserve">Ing. </w:t>
      </w:r>
      <w:r w:rsidR="00823230">
        <w:rPr>
          <w:rFonts w:cstheme="minorHAnsi"/>
        </w:rPr>
        <w:t>Vladimír Albrecht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B048F" w:rsidRPr="00BB048F">
        <w:rPr>
          <w:rFonts w:cstheme="minorHAnsi"/>
        </w:rPr>
        <w:t xml:space="preserve">Ing. </w:t>
      </w:r>
      <w:r w:rsidR="00F124D7">
        <w:rPr>
          <w:rFonts w:cstheme="minorHAnsi"/>
        </w:rPr>
        <w:t>Martin</w:t>
      </w:r>
      <w:r w:rsidR="00BB048F" w:rsidRPr="00BB048F">
        <w:rPr>
          <w:rFonts w:cstheme="minorHAnsi"/>
        </w:rPr>
        <w:t xml:space="preserve"> </w:t>
      </w:r>
      <w:r w:rsidR="004D5B42">
        <w:rPr>
          <w:rFonts w:cstheme="minorHAnsi"/>
        </w:rPr>
        <w:t>Vodák</w:t>
      </w:r>
    </w:p>
    <w:p w14:paraId="2627B119" w14:textId="6AFBBC5C" w:rsidR="00AC05F0" w:rsidRDefault="00565DD1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B048F">
        <w:rPr>
          <w:rFonts w:cstheme="minorHAnsi"/>
        </w:rPr>
        <w:t>jednatel</w:t>
      </w:r>
    </w:p>
    <w:p w14:paraId="5BF21131" w14:textId="77777777" w:rsidR="006F1A35" w:rsidRDefault="006F1A35">
      <w:pPr>
        <w:spacing w:after="160"/>
        <w:jc w:val="left"/>
        <w:rPr>
          <w:rFonts w:ascii="Calibri" w:hAnsi="Calibri" w:cs="Calibri"/>
          <w:b/>
          <w:caps/>
        </w:rPr>
      </w:pPr>
      <w:bookmarkStart w:id="9" w:name="_Hlk64977418"/>
      <w:r>
        <w:rPr>
          <w:rFonts w:ascii="Calibri" w:hAnsi="Calibri" w:cs="Calibri"/>
          <w:b/>
          <w:caps/>
        </w:rPr>
        <w:br w:type="page"/>
      </w:r>
    </w:p>
    <w:p w14:paraId="1B0188B1" w14:textId="646DA98B" w:rsidR="00FA385C" w:rsidRPr="00FA385C" w:rsidRDefault="00FA385C" w:rsidP="00FA385C">
      <w:pPr>
        <w:pStyle w:val="Nadpis2"/>
        <w:keepNext w:val="0"/>
        <w:keepLines w:val="0"/>
        <w:numPr>
          <w:ilvl w:val="0"/>
          <w:numId w:val="0"/>
        </w:numPr>
        <w:rPr>
          <w:sz w:val="20"/>
          <w:szCs w:val="24"/>
        </w:rPr>
      </w:pPr>
      <w:r w:rsidRPr="00FA385C">
        <w:rPr>
          <w:sz w:val="20"/>
          <w:szCs w:val="24"/>
        </w:rPr>
        <w:lastRenderedPageBreak/>
        <w:t>Příloha č. 1 – Technická specifikac</w:t>
      </w:r>
      <w:r w:rsidR="008A13F7">
        <w:rPr>
          <w:sz w:val="20"/>
          <w:szCs w:val="24"/>
        </w:rPr>
        <w:t>e</w:t>
      </w:r>
    </w:p>
    <w:p w14:paraId="3FE0B57C" w14:textId="77777777" w:rsidR="00FA385C" w:rsidRDefault="00FA385C" w:rsidP="006F1A35">
      <w:pPr>
        <w:pStyle w:val="Zpat"/>
        <w:jc w:val="center"/>
        <w:rPr>
          <w:rFonts w:ascii="Calibri" w:hAnsi="Calibri" w:cs="Calibri"/>
          <w:b/>
          <w:caps/>
        </w:rPr>
      </w:pPr>
    </w:p>
    <w:p w14:paraId="321EE169" w14:textId="53174C8E" w:rsidR="006F1A35" w:rsidRDefault="006F1A35" w:rsidP="006F1A35">
      <w:pPr>
        <w:pStyle w:val="Zpat"/>
        <w:jc w:val="center"/>
        <w:rPr>
          <w:rFonts w:ascii="Calibri" w:hAnsi="Calibri" w:cs="Calibri"/>
          <w:b/>
          <w:caps/>
        </w:rPr>
      </w:pPr>
      <w:r w:rsidRPr="00DF6A4E">
        <w:rPr>
          <w:rFonts w:ascii="Calibri" w:hAnsi="Calibri" w:cs="Calibri"/>
          <w:b/>
          <w:caps/>
        </w:rPr>
        <w:t xml:space="preserve">Technická specifikace </w:t>
      </w:r>
    </w:p>
    <w:p w14:paraId="65BA4BB7" w14:textId="77777777" w:rsidR="006F1A35" w:rsidRPr="00DF6A4E" w:rsidRDefault="006F1A35" w:rsidP="006F1A35">
      <w:pPr>
        <w:pStyle w:val="Zpat"/>
        <w:jc w:val="center"/>
        <w:rPr>
          <w:rFonts w:ascii="Calibri" w:hAnsi="Calibri" w:cs="Calibri"/>
          <w:b/>
          <w:caps/>
        </w:rPr>
      </w:pPr>
    </w:p>
    <w:p w14:paraId="36F78BC4" w14:textId="77777777" w:rsidR="006F1A35" w:rsidRPr="00DF6A4E" w:rsidRDefault="006F1A35" w:rsidP="006F1A35">
      <w:pPr>
        <w:pStyle w:val="Zpa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Gazometrický systém </w:t>
      </w:r>
      <w:r w:rsidRPr="004B761B">
        <w:rPr>
          <w:rFonts w:ascii="Calibri" w:hAnsi="Calibri" w:cs="Calibri"/>
          <w:b/>
        </w:rPr>
        <w:t xml:space="preserve">pro měření </w:t>
      </w:r>
      <w:r>
        <w:rPr>
          <w:rFonts w:ascii="Calibri" w:hAnsi="Calibri" w:cs="Calibri"/>
          <w:b/>
        </w:rPr>
        <w:t xml:space="preserve">fotosyntézy </w:t>
      </w:r>
      <w:r w:rsidRPr="004B761B">
        <w:rPr>
          <w:rFonts w:ascii="Calibri" w:hAnsi="Calibri" w:cs="Calibri"/>
          <w:b/>
        </w:rPr>
        <w:t>v terénu</w:t>
      </w:r>
      <w:bookmarkStart w:id="10" w:name="_Hlk65166296"/>
    </w:p>
    <w:bookmarkEnd w:id="10"/>
    <w:p w14:paraId="51B9A157" w14:textId="77777777" w:rsidR="006F1A35" w:rsidRPr="00DF6A4E" w:rsidRDefault="006F1A35" w:rsidP="006F1A35">
      <w:pPr>
        <w:spacing w:before="120"/>
        <w:rPr>
          <w:rFonts w:ascii="Calibri" w:hAnsi="Calibri" w:cs="Calibri"/>
          <w:b/>
          <w:u w:val="single"/>
        </w:rPr>
      </w:pPr>
      <w:r w:rsidRPr="00DF6A4E">
        <w:rPr>
          <w:rFonts w:ascii="Calibri" w:hAnsi="Calibri" w:cs="Calibri"/>
          <w:b/>
          <w:u w:val="single"/>
        </w:rPr>
        <w:t xml:space="preserve">Všechny níže uvedené parametry jsou technické minimum, vlastnosti nabízeného přístroje a s ním související služby nesmějí být v žádném z parametrů horší. </w:t>
      </w:r>
    </w:p>
    <w:p w14:paraId="596F56DA" w14:textId="77777777" w:rsidR="006F1A35" w:rsidRPr="00DF6A4E" w:rsidRDefault="006F1A35" w:rsidP="006F1A35"/>
    <w:tbl>
      <w:tblPr>
        <w:tblW w:w="105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265"/>
      </w:tblGrid>
      <w:tr w:rsidR="006F1A35" w:rsidRPr="00DF6A4E" w14:paraId="488113DF" w14:textId="77777777" w:rsidTr="00956747">
        <w:trPr>
          <w:trHeight w:val="849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1F63D7A4" w14:textId="77777777" w:rsidR="006F1A35" w:rsidRPr="00DF6A4E" w:rsidRDefault="006F1A35" w:rsidP="009567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F6A4E">
              <w:rPr>
                <w:rFonts w:ascii="Calibri" w:hAnsi="Calibri" w:cs="Calibri"/>
                <w:b/>
                <w:bCs/>
                <w:color w:val="000000"/>
              </w:rPr>
              <w:t>Technické a jiné požadavky</w:t>
            </w:r>
          </w:p>
        </w:tc>
        <w:tc>
          <w:tcPr>
            <w:tcW w:w="5265" w:type="dxa"/>
            <w:shd w:val="clear" w:color="auto" w:fill="FFFF99"/>
            <w:noWrap/>
            <w:vAlign w:val="center"/>
            <w:hideMark/>
          </w:tcPr>
          <w:p w14:paraId="54547E60" w14:textId="77777777" w:rsidR="006F1A35" w:rsidRPr="00DF6A4E" w:rsidRDefault="006F1A35" w:rsidP="00956747">
            <w:pPr>
              <w:jc w:val="center"/>
              <w:rPr>
                <w:rFonts w:ascii="Calibri" w:hAnsi="Calibri" w:cs="Calibri"/>
                <w:color w:val="000000"/>
              </w:rPr>
            </w:pPr>
            <w:r w:rsidRPr="00DF6A4E">
              <w:rPr>
                <w:rFonts w:ascii="Calibri" w:hAnsi="Calibri" w:cs="Calibri"/>
                <w:b/>
                <w:bCs/>
                <w:color w:val="000000"/>
              </w:rPr>
              <w:t xml:space="preserve">Dodavatel uvede konkrétní technické parametry jím nabízeného přístroje </w:t>
            </w:r>
            <w:r>
              <w:rPr>
                <w:rFonts w:ascii="Calibri" w:hAnsi="Calibri" w:cs="Calibri"/>
                <w:b/>
                <w:bCs/>
                <w:color w:val="000000"/>
              </w:rPr>
              <w:t>případně potvrdí souhlasným vyjádřením (ANO), pokud nelze konkretizovat.</w:t>
            </w:r>
          </w:p>
        </w:tc>
      </w:tr>
      <w:tr w:rsidR="006F1A35" w:rsidRPr="00DF6A4E" w14:paraId="4EE9FF9B" w14:textId="77777777" w:rsidTr="00956747">
        <w:trPr>
          <w:trHeight w:val="830"/>
        </w:trPr>
        <w:tc>
          <w:tcPr>
            <w:tcW w:w="5245" w:type="dxa"/>
            <w:noWrap/>
            <w:vAlign w:val="center"/>
          </w:tcPr>
          <w:p w14:paraId="1AE43A8A" w14:textId="77777777" w:rsidR="006F1A35" w:rsidRPr="00DF6A4E" w:rsidRDefault="006F1A35" w:rsidP="00956747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DF6A4E">
              <w:rPr>
                <w:rFonts w:ascii="Calibri" w:hAnsi="Calibri" w:cs="Calibri"/>
                <w:sz w:val="22"/>
                <w:szCs w:val="22"/>
              </w:rPr>
              <w:t>Výrobce a typ nabízeného přístroje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40A68285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LI-COR, LI-</w:t>
            </w:r>
            <w:proofErr w:type="gramStart"/>
            <w:r>
              <w:rPr>
                <w:rFonts w:ascii="Calibri" w:hAnsi="Calibri" w:cs="Calibri"/>
                <w:color w:val="000000"/>
              </w:rPr>
              <w:t>6800F</w:t>
            </w:r>
            <w:proofErr w:type="gramEnd"/>
          </w:p>
        </w:tc>
      </w:tr>
      <w:tr w:rsidR="006F1A35" w:rsidRPr="00DF6A4E" w14:paraId="4DA5B5FF" w14:textId="77777777" w:rsidTr="00956747">
        <w:trPr>
          <w:trHeight w:val="415"/>
        </w:trPr>
        <w:tc>
          <w:tcPr>
            <w:tcW w:w="10510" w:type="dxa"/>
            <w:gridSpan w:val="2"/>
            <w:noWrap/>
            <w:vAlign w:val="center"/>
          </w:tcPr>
          <w:p w14:paraId="01FFCE9B" w14:textId="77777777" w:rsidR="006F1A35" w:rsidRPr="00DF6A4E" w:rsidRDefault="006F1A35" w:rsidP="0095674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F6A4E">
              <w:rPr>
                <w:rFonts w:ascii="Calibri" w:hAnsi="Calibri" w:cs="Calibri"/>
                <w:b/>
                <w:bCs/>
              </w:rPr>
              <w:t>Obecné požadavky pro přístroj:</w:t>
            </w:r>
          </w:p>
        </w:tc>
      </w:tr>
      <w:bookmarkEnd w:id="9"/>
      <w:tr w:rsidR="006F1A35" w:rsidRPr="00DF6A4E" w14:paraId="4AA2E983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6943DF7D" w14:textId="77777777" w:rsidR="006F1A35" w:rsidRPr="00DF6A4E" w:rsidRDefault="006F1A35" w:rsidP="006F1A35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D22121">
              <w:rPr>
                <w:rFonts w:ascii="Calibri" w:hAnsi="Calibri" w:cs="Calibri"/>
              </w:rPr>
              <w:t>ajiš</w:t>
            </w:r>
            <w:r>
              <w:rPr>
                <w:rFonts w:ascii="Calibri" w:hAnsi="Calibri" w:cs="Calibri"/>
              </w:rPr>
              <w:t>tění</w:t>
            </w:r>
            <w:r w:rsidRPr="00D22121">
              <w:rPr>
                <w:rFonts w:ascii="Calibri" w:hAnsi="Calibri" w:cs="Calibri"/>
              </w:rPr>
              <w:t xml:space="preserve"> souběžné</w:t>
            </w:r>
            <w:r>
              <w:rPr>
                <w:rFonts w:ascii="Calibri" w:hAnsi="Calibri" w:cs="Calibri"/>
              </w:rPr>
              <w:t>ho</w:t>
            </w:r>
            <w:r w:rsidRPr="00D22121">
              <w:rPr>
                <w:rFonts w:ascii="Calibri" w:hAnsi="Calibri" w:cs="Calibri"/>
              </w:rPr>
              <w:t xml:space="preserve"> měření rych</w:t>
            </w:r>
            <w:r>
              <w:rPr>
                <w:rFonts w:ascii="Calibri" w:hAnsi="Calibri" w:cs="Calibri"/>
              </w:rPr>
              <w:t>losti</w:t>
            </w:r>
            <w:r w:rsidRPr="00D2212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D22121">
              <w:rPr>
                <w:rFonts w:ascii="Calibri" w:hAnsi="Calibri" w:cs="Calibri"/>
              </w:rPr>
              <w:t>a fluorescence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6BE1A5CF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Souběžné měření rychlosti fotosyntézy gazometrickou metodou a fluorescence chlorofylu pulzně modulovaným </w:t>
            </w:r>
            <w:proofErr w:type="spellStart"/>
            <w:r>
              <w:rPr>
                <w:rFonts w:ascii="Calibri" w:hAnsi="Calibri" w:cs="Calibri"/>
                <w:color w:val="000000"/>
              </w:rPr>
              <w:t>fluorometrem</w:t>
            </w:r>
            <w:proofErr w:type="spellEnd"/>
          </w:p>
        </w:tc>
      </w:tr>
      <w:tr w:rsidR="006F1A35" w:rsidRPr="00DF6A4E" w14:paraId="3DC20AA1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66E53568" w14:textId="77777777" w:rsidR="006F1A35" w:rsidRPr="00DF6A4E" w:rsidRDefault="006F1A35" w:rsidP="006F1A35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použití zařízení</w:t>
            </w:r>
            <w:r w:rsidRPr="00153303">
              <w:rPr>
                <w:rFonts w:ascii="Calibri" w:hAnsi="Calibri" w:cs="Calibri"/>
              </w:rPr>
              <w:t xml:space="preserve"> v laboratoři i ve venkovních podmínkách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023EC96D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Přístroj je vhodný pro laboratorní měření, i pro měření v terénních podmínkách (dostatečné krytí, napájení bateriemi)</w:t>
            </w:r>
          </w:p>
        </w:tc>
      </w:tr>
      <w:tr w:rsidR="006F1A35" w:rsidRPr="00DF6A4E" w14:paraId="0F5B68F2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581E8686" w14:textId="77777777" w:rsidR="006F1A35" w:rsidRPr="00BE3CB9" w:rsidRDefault="006F1A35" w:rsidP="006F1A35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AE74FC">
              <w:rPr>
                <w:rFonts w:ascii="Calibri" w:hAnsi="Calibri" w:cs="Calibri"/>
              </w:rPr>
              <w:t>ožnost připojení do elektrické sítě i možnost chodu na dobíjecí baterie s minimální výdrží 6 hodin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261BB0D4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Přístroj lze provozovat napájením z rozvodné sítě 230 VAC, nebo napájením bateriemi. Baterie jsou lithiové a přístroj je schopný pracovat s jednou baterií až 6 hodin provozu. V přístroji je možno umístit dvě baterie současně a dovoluje výměnu baterií za provozu bez přerušení kontinuity provozu (hot-swap). Součásti dodávky jsou tři lithiové baterie.</w:t>
            </w:r>
          </w:p>
        </w:tc>
      </w:tr>
      <w:tr w:rsidR="006F1A35" w:rsidRPr="00DF6A4E" w14:paraId="283C9748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40D5BAAB" w14:textId="77777777" w:rsidR="006F1A35" w:rsidRPr="000A6DCF" w:rsidRDefault="006F1A35" w:rsidP="006F1A35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</w:rPr>
            </w:pPr>
            <w:r w:rsidRPr="00C52CBF">
              <w:rPr>
                <w:rFonts w:ascii="Calibri" w:hAnsi="Calibri" w:cs="Calibri"/>
              </w:rPr>
              <w:t xml:space="preserve">Součástí </w:t>
            </w:r>
            <w:r>
              <w:rPr>
                <w:rFonts w:ascii="Calibri" w:hAnsi="Calibri" w:cs="Calibri"/>
              </w:rPr>
              <w:t>je</w:t>
            </w:r>
            <w:r w:rsidRPr="00C52CBF">
              <w:rPr>
                <w:rFonts w:ascii="Calibri" w:hAnsi="Calibri" w:cs="Calibri"/>
              </w:rPr>
              <w:t xml:space="preserve"> integrovaný PC modul pro automatické ukládání dat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62671925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Přístroj má integrovaný ethernetový modul pro komunikaci s PC a USB port pro ukládání dat přes velkokapacitní USB zařízení</w:t>
            </w:r>
          </w:p>
        </w:tc>
      </w:tr>
      <w:tr w:rsidR="006F1A35" w:rsidRPr="00DF6A4E" w14:paraId="010CAF5C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37845BC8" w14:textId="77777777" w:rsidR="006F1A35" w:rsidRPr="00C52CBF" w:rsidRDefault="006F1A35" w:rsidP="006F1A35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Fungování</w:t>
            </w:r>
            <w:r w:rsidRPr="008E26D0">
              <w:rPr>
                <w:rFonts w:ascii="Calibri" w:hAnsi="Calibri" w:cs="Calibri"/>
              </w:rPr>
              <w:t xml:space="preserve"> za běžných podmínek venkovního prostředí minimálně od 0 °C do 40 °C a v prostředí s relativní vlhkostí od minimálně </w:t>
            </w:r>
            <w:proofErr w:type="gramStart"/>
            <w:r w:rsidRPr="008E26D0">
              <w:rPr>
                <w:rFonts w:ascii="Calibri" w:hAnsi="Calibri" w:cs="Calibri"/>
              </w:rPr>
              <w:t>30 - 85</w:t>
            </w:r>
            <w:proofErr w:type="gramEnd"/>
            <w:r w:rsidRPr="008E26D0">
              <w:rPr>
                <w:rFonts w:ascii="Calibri" w:hAnsi="Calibri" w:cs="Calibri"/>
              </w:rPr>
              <w:t xml:space="preserve"> %.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6BC1CB17" w14:textId="77777777" w:rsidR="006F1A35" w:rsidRDefault="006F1A35" w:rsidP="00956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Rozsah pracovních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teplot: </w:t>
            </w:r>
            <w:r w:rsidRPr="008E26D0">
              <w:rPr>
                <w:rFonts w:ascii="Calibri" w:hAnsi="Calibri" w:cs="Calibri"/>
              </w:rPr>
              <w:t xml:space="preserve"> 0</w:t>
            </w:r>
            <w:proofErr w:type="gramEnd"/>
            <w:r w:rsidRPr="008E26D0">
              <w:rPr>
                <w:rFonts w:ascii="Calibri" w:hAnsi="Calibri" w:cs="Calibri"/>
              </w:rPr>
              <w:t xml:space="preserve"> °C </w:t>
            </w:r>
            <w:r>
              <w:rPr>
                <w:rFonts w:ascii="Calibri" w:hAnsi="Calibri" w:cs="Calibri"/>
              </w:rPr>
              <w:t>až</w:t>
            </w:r>
            <w:r w:rsidRPr="008E26D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+5</w:t>
            </w:r>
            <w:r w:rsidRPr="008E26D0">
              <w:rPr>
                <w:rFonts w:ascii="Calibri" w:hAnsi="Calibri" w:cs="Calibri"/>
              </w:rPr>
              <w:t>0 °C</w:t>
            </w:r>
          </w:p>
          <w:p w14:paraId="04991D7B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Rozsah RH: </w:t>
            </w:r>
            <w:proofErr w:type="gramStart"/>
            <w:r>
              <w:rPr>
                <w:rFonts w:ascii="Calibri" w:hAnsi="Calibri" w:cs="Calibri"/>
              </w:rPr>
              <w:t>0 – 90</w:t>
            </w:r>
            <w:proofErr w:type="gramEnd"/>
            <w:r>
              <w:rPr>
                <w:rFonts w:ascii="Calibri" w:hAnsi="Calibri" w:cs="Calibri"/>
              </w:rPr>
              <w:t>%</w:t>
            </w:r>
          </w:p>
        </w:tc>
      </w:tr>
      <w:tr w:rsidR="006F1A35" w:rsidRPr="00DF6A4E" w14:paraId="78A13237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5EB00E53" w14:textId="77777777" w:rsidR="006F1A35" w:rsidRPr="008E26D0" w:rsidRDefault="006F1A35" w:rsidP="006F1A35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1364A5">
              <w:rPr>
                <w:rFonts w:ascii="Calibri" w:hAnsi="Calibri" w:cs="Calibri"/>
              </w:rPr>
              <w:t xml:space="preserve">oučástí </w:t>
            </w:r>
            <w:r>
              <w:rPr>
                <w:rFonts w:ascii="Calibri" w:hAnsi="Calibri" w:cs="Calibri"/>
              </w:rPr>
              <w:t>je</w:t>
            </w:r>
            <w:r w:rsidRPr="001364A5">
              <w:rPr>
                <w:rFonts w:ascii="Calibri" w:hAnsi="Calibri" w:cs="Calibri"/>
              </w:rPr>
              <w:t xml:space="preserve"> teplotní a PAR senzor a infračervený analyzátor plynů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23225EF2" w14:textId="77777777" w:rsidR="006F1A35" w:rsidRPr="000004C6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Měřící komora je vybavena teplotním senzorem a senzorem PAR. Infračervené analyzátory na CO2 a H2O jsou umístěny přímo v měřící komoře.</w:t>
            </w:r>
          </w:p>
        </w:tc>
      </w:tr>
      <w:tr w:rsidR="006F1A35" w:rsidRPr="00DF6A4E" w14:paraId="211A71FF" w14:textId="77777777" w:rsidTr="00956747">
        <w:trPr>
          <w:trHeight w:val="379"/>
        </w:trPr>
        <w:tc>
          <w:tcPr>
            <w:tcW w:w="10510" w:type="dxa"/>
            <w:gridSpan w:val="2"/>
            <w:noWrap/>
            <w:vAlign w:val="center"/>
          </w:tcPr>
          <w:p w14:paraId="5B10730C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 w:rsidRPr="00DF6A4E">
              <w:rPr>
                <w:rFonts w:ascii="Calibri" w:hAnsi="Calibri" w:cs="Calibri"/>
                <w:b/>
                <w:bCs/>
              </w:rPr>
              <w:t>Požadavky na technické provedení:</w:t>
            </w:r>
          </w:p>
        </w:tc>
      </w:tr>
      <w:tr w:rsidR="006F1A35" w:rsidRPr="00DF6A4E" w14:paraId="591E4292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0E9406ED" w14:textId="77777777" w:rsidR="006F1A35" w:rsidRPr="000A6DCF" w:rsidRDefault="006F1A35" w:rsidP="006F1A3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</w:rPr>
            </w:pPr>
            <w:r w:rsidRPr="008D1408">
              <w:rPr>
                <w:rFonts w:ascii="Calibri" w:hAnsi="Calibri" w:cs="Calibri"/>
              </w:rPr>
              <w:t xml:space="preserve">Rozsah měření CO2 v minimálním rozsahu od 0 </w:t>
            </w:r>
            <w:r>
              <w:rPr>
                <w:rFonts w:ascii="Calibri" w:hAnsi="Calibri" w:cs="Calibri"/>
              </w:rPr>
              <w:br/>
            </w:r>
            <w:r w:rsidRPr="008D1408">
              <w:rPr>
                <w:rFonts w:ascii="Calibri" w:hAnsi="Calibri" w:cs="Calibri"/>
              </w:rPr>
              <w:t xml:space="preserve">do 2000 </w:t>
            </w:r>
            <w:proofErr w:type="spellStart"/>
            <w:r w:rsidRPr="008D1408">
              <w:rPr>
                <w:rFonts w:ascii="Calibri" w:hAnsi="Calibri" w:cs="Calibri"/>
              </w:rPr>
              <w:t>ppm</w:t>
            </w:r>
            <w:proofErr w:type="spellEnd"/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5FDA69EB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Rozsah měření CO2: </w:t>
            </w:r>
            <w:proofErr w:type="gramStart"/>
            <w:r w:rsidRPr="000004C6">
              <w:rPr>
                <w:rFonts w:ascii="Calibri" w:hAnsi="Calibri" w:cs="Calibri"/>
                <w:color w:val="000000"/>
              </w:rPr>
              <w:t>0 – 3100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ppm</w:t>
            </w:r>
            <w:proofErr w:type="spellEnd"/>
          </w:p>
        </w:tc>
      </w:tr>
      <w:tr w:rsidR="006F1A35" w:rsidRPr="00DF6A4E" w14:paraId="04D02C44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78ECD1F2" w14:textId="77777777" w:rsidR="006F1A35" w:rsidRPr="003A08DF" w:rsidRDefault="006F1A35" w:rsidP="006F1A35">
            <w:pPr>
              <w:pStyle w:val="Odstavecseseznamem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E2C16">
              <w:rPr>
                <w:rFonts w:ascii="Calibri" w:hAnsi="Calibri" w:cs="Calibri"/>
                <w:sz w:val="22"/>
                <w:szCs w:val="22"/>
              </w:rPr>
              <w:t xml:space="preserve">Minimální rozsah měření vody od 0 do 50000 </w:t>
            </w:r>
            <w:proofErr w:type="spellStart"/>
            <w:r w:rsidRPr="00FE2C16">
              <w:rPr>
                <w:rFonts w:ascii="Calibri" w:hAnsi="Calibri" w:cs="Calibri"/>
                <w:sz w:val="22"/>
                <w:szCs w:val="22"/>
              </w:rPr>
              <w:t>ppm</w:t>
            </w:r>
            <w:proofErr w:type="spellEnd"/>
            <w:r w:rsidRPr="00FE2C1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303F3B3C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Rozsah měření H2O: </w:t>
            </w:r>
            <w:proofErr w:type="gramStart"/>
            <w:r>
              <w:rPr>
                <w:rFonts w:ascii="Calibri" w:hAnsi="Calibri" w:cs="Calibri"/>
                <w:color w:val="000000"/>
              </w:rPr>
              <w:t>0 – 75000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ppm</w:t>
            </w:r>
            <w:proofErr w:type="spellEnd"/>
          </w:p>
        </w:tc>
      </w:tr>
      <w:tr w:rsidR="006F1A35" w:rsidRPr="00DF6A4E" w14:paraId="78D8AD68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413EDA69" w14:textId="77777777" w:rsidR="006F1A35" w:rsidRPr="003A08DF" w:rsidDel="00BF7EF6" w:rsidRDefault="006F1A35" w:rsidP="006F1A35">
            <w:pPr>
              <w:pStyle w:val="Odstavecseseznamem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5753">
              <w:rPr>
                <w:rFonts w:ascii="Calibri" w:hAnsi="Calibri" w:cs="Calibri"/>
                <w:sz w:val="22"/>
                <w:szCs w:val="22"/>
              </w:rPr>
              <w:lastRenderedPageBreak/>
              <w:t>Velikost měřící komory pro ploché listy min. 6 cm2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234DC058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Plocha měřící komory: 6 cm2</w:t>
            </w:r>
          </w:p>
        </w:tc>
      </w:tr>
      <w:tr w:rsidR="006F1A35" w:rsidRPr="00DF6A4E" w14:paraId="37B807AB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2B816CE3" w14:textId="77777777" w:rsidR="006F1A35" w:rsidRPr="00BE3CB9" w:rsidDel="00BF7EF6" w:rsidRDefault="006F1A35" w:rsidP="006F1A3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</w:rPr>
            </w:pPr>
            <w:r w:rsidRPr="00D01EC9">
              <w:rPr>
                <w:rFonts w:ascii="Calibri" w:hAnsi="Calibri" w:cs="Calibri"/>
              </w:rPr>
              <w:t>Zdroj světla v komoře s volitelným minimálním rozsahem od 0 do 2000 µm.m2.s-1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1F3B0EEB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Volitelný rozsah intenzity záření </w:t>
            </w:r>
            <w:proofErr w:type="gramStart"/>
            <w:r>
              <w:rPr>
                <w:rFonts w:ascii="Calibri" w:hAnsi="Calibri" w:cs="Calibri"/>
                <w:color w:val="000000"/>
              </w:rPr>
              <w:t>0 – 3000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D01EC9">
              <w:rPr>
                <w:rFonts w:ascii="Calibri" w:hAnsi="Calibri" w:cs="Calibri"/>
              </w:rPr>
              <w:t>µm.m2.s-1</w:t>
            </w:r>
          </w:p>
        </w:tc>
      </w:tr>
      <w:tr w:rsidR="006F1A35" w:rsidRPr="00DF6A4E" w14:paraId="386A4A4A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2A0AEABD" w14:textId="77777777" w:rsidR="006F1A35" w:rsidRPr="003A08DF" w:rsidDel="00BF7EF6" w:rsidRDefault="006F1A35" w:rsidP="006F1A35">
            <w:pPr>
              <w:pStyle w:val="Odstavecseseznamem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436B3">
              <w:rPr>
                <w:rFonts w:ascii="Calibri" w:hAnsi="Calibri" w:cs="Calibri"/>
                <w:sz w:val="22"/>
                <w:szCs w:val="22"/>
              </w:rPr>
              <w:t>Zdroj</w:t>
            </w:r>
            <w:proofErr w:type="gramEnd"/>
            <w:r w:rsidRPr="009436B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3720C">
              <w:rPr>
                <w:rFonts w:ascii="Calibri" w:hAnsi="Calibri" w:cs="Calibri"/>
                <w:sz w:val="22"/>
                <w:szCs w:val="22"/>
              </w:rPr>
              <w:t>CO₂</w:t>
            </w:r>
            <w:r w:rsidRPr="009436B3">
              <w:rPr>
                <w:rFonts w:ascii="Calibri" w:hAnsi="Calibri" w:cs="Calibri"/>
                <w:sz w:val="22"/>
                <w:szCs w:val="22"/>
              </w:rPr>
              <w:t xml:space="preserve"> ve výměnných kartuších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7FDC104D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Přístroj využívá pro zvýšení koncentrace CO2 v měřící komoře vyměnitelné kartuše 8 g</w:t>
            </w:r>
          </w:p>
        </w:tc>
      </w:tr>
      <w:tr w:rsidR="006F1A35" w:rsidRPr="00DF6A4E" w14:paraId="28DF2563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60B0DD83" w14:textId="77777777" w:rsidR="006F1A35" w:rsidRPr="002B6D09" w:rsidRDefault="006F1A35" w:rsidP="006F1A35">
            <w:pPr>
              <w:pStyle w:val="Odstavecseseznamem"/>
              <w:numPr>
                <w:ilvl w:val="0"/>
                <w:numId w:val="13"/>
              </w:num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720DD">
              <w:rPr>
                <w:rFonts w:ascii="Calibri" w:hAnsi="Calibri" w:cs="Calibri"/>
                <w:sz w:val="22"/>
                <w:szCs w:val="22"/>
              </w:rPr>
              <w:t xml:space="preserve">Možnost řízení průtoku minimálně od 200 do 1000 </w:t>
            </w:r>
            <w:proofErr w:type="gramStart"/>
            <w:r w:rsidRPr="005720DD">
              <w:rPr>
                <w:rFonts w:ascii="Calibri" w:hAnsi="Calibri" w:cs="Calibri"/>
                <w:sz w:val="22"/>
                <w:szCs w:val="22"/>
              </w:rPr>
              <w:t>µmol.s</w:t>
            </w:r>
            <w:proofErr w:type="gramEnd"/>
            <w:r w:rsidRPr="005720DD">
              <w:rPr>
                <w:rFonts w:ascii="Calibri" w:hAnsi="Calibri" w:cs="Calibri"/>
                <w:sz w:val="22"/>
                <w:szCs w:val="22"/>
              </w:rPr>
              <w:t>-1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7C2EC241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Plynule nastavitelný průtok vzduchu do měřící komory v rozsahu </w:t>
            </w:r>
            <w:proofErr w:type="gramStart"/>
            <w:r>
              <w:rPr>
                <w:rFonts w:ascii="Calibri" w:hAnsi="Calibri" w:cs="Calibri"/>
                <w:color w:val="000000"/>
              </w:rPr>
              <w:t>0 - 1400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5720DD">
              <w:rPr>
                <w:rFonts w:ascii="Calibri" w:hAnsi="Calibri" w:cs="Calibri"/>
              </w:rPr>
              <w:t>µmol.s</w:t>
            </w:r>
            <w:proofErr w:type="gramEnd"/>
            <w:r w:rsidRPr="005720DD">
              <w:rPr>
                <w:rFonts w:ascii="Calibri" w:hAnsi="Calibri" w:cs="Calibri"/>
              </w:rPr>
              <w:t>-1</w:t>
            </w:r>
          </w:p>
        </w:tc>
      </w:tr>
      <w:tr w:rsidR="006F1A35" w:rsidRPr="00DF6A4E" w14:paraId="7B94CBBC" w14:textId="77777777" w:rsidTr="00956747">
        <w:trPr>
          <w:trHeight w:val="448"/>
        </w:trPr>
        <w:tc>
          <w:tcPr>
            <w:tcW w:w="10510" w:type="dxa"/>
            <w:gridSpan w:val="2"/>
            <w:noWrap/>
            <w:vAlign w:val="center"/>
          </w:tcPr>
          <w:p w14:paraId="13A9FE7D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 w:rsidRPr="00DF6A4E">
              <w:rPr>
                <w:rFonts w:ascii="Calibri" w:hAnsi="Calibri" w:cs="Calibri"/>
                <w:b/>
              </w:rPr>
              <w:t>Příslušenství – popis a technické provedení:</w:t>
            </w:r>
          </w:p>
        </w:tc>
      </w:tr>
      <w:tr w:rsidR="006F1A35" w:rsidRPr="00DF6A4E" w14:paraId="166D89C0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1658F2B2" w14:textId="77777777" w:rsidR="006F1A35" w:rsidRPr="00DF6A4E" w:rsidDel="00BF7EF6" w:rsidRDefault="006F1A35" w:rsidP="006F1A35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74751E">
              <w:rPr>
                <w:rFonts w:ascii="Calibri" w:hAnsi="Calibri" w:cs="Calibri"/>
              </w:rPr>
              <w:t xml:space="preserve">Součástí zařízení </w:t>
            </w:r>
            <w:r>
              <w:rPr>
                <w:rFonts w:ascii="Calibri" w:hAnsi="Calibri" w:cs="Calibri"/>
              </w:rPr>
              <w:t>je</w:t>
            </w:r>
            <w:r w:rsidRPr="0074751E">
              <w:rPr>
                <w:rFonts w:ascii="Calibri" w:hAnsi="Calibri" w:cs="Calibri"/>
              </w:rPr>
              <w:t xml:space="preserve"> veškerý spotřební materiál na 1 rok běžného provozu přístroje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6D6352D4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Součástí dodávky je spotřební materiál (filtry, těsnění, chemikálie atd.) pro roční provoz přístroje</w:t>
            </w:r>
          </w:p>
        </w:tc>
      </w:tr>
      <w:tr w:rsidR="006F1A35" w:rsidRPr="00DF6A4E" w14:paraId="7526BCAC" w14:textId="77777777" w:rsidTr="00956747">
        <w:trPr>
          <w:trHeight w:val="576"/>
        </w:trPr>
        <w:tc>
          <w:tcPr>
            <w:tcW w:w="5245" w:type="dxa"/>
            <w:noWrap/>
            <w:vAlign w:val="center"/>
          </w:tcPr>
          <w:p w14:paraId="034A529C" w14:textId="77777777" w:rsidR="006F1A35" w:rsidRPr="00DF6A4E" w:rsidDel="00BF7EF6" w:rsidRDefault="006F1A35" w:rsidP="006F1A35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Součástí je </w:t>
            </w:r>
            <w:r w:rsidRPr="008C7B47">
              <w:rPr>
                <w:rFonts w:ascii="Calibri" w:hAnsi="Calibri" w:cs="Calibri"/>
              </w:rPr>
              <w:t xml:space="preserve">dobíjecí kabel na připojení do sítě </w:t>
            </w:r>
            <w:r>
              <w:rPr>
                <w:rFonts w:ascii="Calibri" w:hAnsi="Calibri" w:cs="Calibri"/>
              </w:rPr>
              <w:br/>
            </w:r>
            <w:r w:rsidRPr="008C7B47">
              <w:rPr>
                <w:rFonts w:ascii="Calibri" w:hAnsi="Calibri" w:cs="Calibri"/>
              </w:rPr>
              <w:t>a nabíječka na baterie</w:t>
            </w:r>
          </w:p>
        </w:tc>
        <w:tc>
          <w:tcPr>
            <w:tcW w:w="5265" w:type="dxa"/>
            <w:shd w:val="clear" w:color="auto" w:fill="FFFF99"/>
            <w:noWrap/>
            <w:vAlign w:val="center"/>
          </w:tcPr>
          <w:p w14:paraId="554FE591" w14:textId="77777777" w:rsidR="006F1A35" w:rsidRPr="00DF6A4E" w:rsidRDefault="006F1A35" w:rsidP="009567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Součásti dodávky je napájecí zdroj pro 230 VAC a nabíječka lithiových baterií</w:t>
            </w:r>
          </w:p>
        </w:tc>
      </w:tr>
    </w:tbl>
    <w:p w14:paraId="6A2110E3" w14:textId="77777777" w:rsidR="006F1A35" w:rsidRDefault="006F1A35" w:rsidP="006F1A35"/>
    <w:p w14:paraId="481393EE" w14:textId="77777777" w:rsidR="006F1A35" w:rsidRPr="00B47F32" w:rsidRDefault="006F1A35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6F1A35" w:rsidRPr="00B47F32" w:rsidSect="00DB490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AC56" w14:textId="77777777" w:rsidR="00B46CFF" w:rsidRDefault="00B46CFF" w:rsidP="00BA6CA9">
      <w:pPr>
        <w:spacing w:after="0" w:line="240" w:lineRule="auto"/>
      </w:pPr>
      <w:r>
        <w:separator/>
      </w:r>
    </w:p>
  </w:endnote>
  <w:endnote w:type="continuationSeparator" w:id="0">
    <w:p w14:paraId="33E4FC44" w14:textId="77777777" w:rsidR="00B46CFF" w:rsidRDefault="00B46CFF" w:rsidP="00BA6CA9">
      <w:pPr>
        <w:spacing w:after="0" w:line="240" w:lineRule="auto"/>
      </w:pPr>
      <w:r>
        <w:continuationSeparator/>
      </w:r>
    </w:p>
  </w:endnote>
  <w:endnote w:type="continuationNotice" w:id="1">
    <w:p w14:paraId="3005B655" w14:textId="77777777" w:rsidR="00B46CFF" w:rsidRDefault="00B46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307B60D" w:rsidR="00BA6CA9" w:rsidRDefault="000D4F9E" w:rsidP="00615E16">
    <w:pPr>
      <w:pStyle w:val="Zpat"/>
      <w:jc w:val="left"/>
    </w:pPr>
    <w:r w:rsidRPr="005E39B7">
      <w:rPr>
        <w:sz w:val="18"/>
        <w:szCs w:val="18"/>
      </w:rPr>
      <w:t>verze 202</w:t>
    </w:r>
    <w:r w:rsidR="007D367B">
      <w:rPr>
        <w:sz w:val="18"/>
        <w:szCs w:val="18"/>
      </w:rPr>
      <w:t>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79DFC731" w:rsidR="00E03E01" w:rsidRDefault="00E03E01" w:rsidP="00615E16">
    <w:pPr>
      <w:pStyle w:val="Zpat"/>
      <w:jc w:val="left"/>
    </w:pPr>
    <w:r w:rsidRPr="005E39B7">
      <w:rPr>
        <w:sz w:val="18"/>
        <w:szCs w:val="18"/>
      </w:rPr>
      <w:t>verze 202</w:t>
    </w:r>
    <w:r w:rsidR="007D367B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F668" w14:textId="77777777" w:rsidR="00B46CFF" w:rsidRDefault="00B46CFF" w:rsidP="00BA6CA9">
      <w:pPr>
        <w:spacing w:after="0" w:line="240" w:lineRule="auto"/>
      </w:pPr>
      <w:r>
        <w:separator/>
      </w:r>
    </w:p>
  </w:footnote>
  <w:footnote w:type="continuationSeparator" w:id="0">
    <w:p w14:paraId="506597B5" w14:textId="77777777" w:rsidR="00B46CFF" w:rsidRDefault="00B46CFF" w:rsidP="00BA6CA9">
      <w:pPr>
        <w:spacing w:after="0" w:line="240" w:lineRule="auto"/>
      </w:pPr>
      <w:r>
        <w:continuationSeparator/>
      </w:r>
    </w:p>
  </w:footnote>
  <w:footnote w:type="continuationNotice" w:id="1">
    <w:p w14:paraId="332DC240" w14:textId="77777777" w:rsidR="00B46CFF" w:rsidRDefault="00B46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AF99" w14:textId="22EC6F9F" w:rsidR="009633CC" w:rsidRDefault="009633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82E6C0" wp14:editId="2ACE9C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618692277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A78A7" w14:textId="7503841E" w:rsidR="009633CC" w:rsidRPr="009633CC" w:rsidRDefault="009633CC" w:rsidP="009633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33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2E6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-3.35pt;margin-top:0;width:47.85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54A78A7" w14:textId="7503841E" w:rsidR="009633CC" w:rsidRPr="009633CC" w:rsidRDefault="009633CC" w:rsidP="009633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633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3264625" w:rsidR="00D73519" w:rsidRDefault="009633CC" w:rsidP="006F1A35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E5DDCA5" wp14:editId="2ABBD2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910143211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0A54C" w14:textId="02C2375E" w:rsidR="009633CC" w:rsidRPr="009633CC" w:rsidRDefault="009633CC" w:rsidP="009633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33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DDCA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-3.35pt;margin-top:0;width:47.85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BB0A54C" w14:textId="02C2375E" w:rsidR="009633CC" w:rsidRPr="009633CC" w:rsidRDefault="009633CC" w:rsidP="009633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633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A35">
      <w:rPr>
        <w:noProof/>
      </w:rPr>
      <w:drawing>
        <wp:inline distT="0" distB="0" distL="0" distR="0" wp14:anchorId="0F6AD33E" wp14:editId="1036A215">
          <wp:extent cx="4372610" cy="609600"/>
          <wp:effectExtent l="0" t="0" r="8890" b="0"/>
          <wp:docPr id="6369005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04949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6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53F6D" w14:textId="77777777" w:rsidR="00B441B1" w:rsidRDefault="00B441B1" w:rsidP="006F1A3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C6FC" w14:textId="66EBE19E" w:rsidR="00BF3B1E" w:rsidRDefault="009633CC" w:rsidP="008F7E00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3B5EC4" wp14:editId="5BD542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10000267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33793" w14:textId="5727D87E" w:rsidR="009633CC" w:rsidRPr="009633CC" w:rsidRDefault="009633CC" w:rsidP="009633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33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B5EC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left:0;text-align:left;margin-left:-3.35pt;margin-top:0;width:47.8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8733793" w14:textId="5727D87E" w:rsidR="009633CC" w:rsidRPr="009633CC" w:rsidRDefault="009633CC" w:rsidP="009633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633C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1B33">
      <w:rPr>
        <w:noProof/>
      </w:rPr>
      <w:drawing>
        <wp:inline distT="0" distB="0" distL="0" distR="0" wp14:anchorId="0370F3B5" wp14:editId="332799B8">
          <wp:extent cx="4372610" cy="609600"/>
          <wp:effectExtent l="0" t="0" r="8890" b="0"/>
          <wp:docPr id="20220494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04949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6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11EE1E6C" w:rsidR="005656CC" w:rsidRDefault="005656CC" w:rsidP="005656CC">
    <w:pPr>
      <w:pStyle w:val="Zhlav"/>
      <w:jc w:val="right"/>
    </w:pPr>
    <w:r>
      <w:t xml:space="preserve">PO </w:t>
    </w:r>
    <w:r w:rsidR="000035CB">
      <w:t>407</w:t>
    </w:r>
    <w:r>
      <w:t>/20</w:t>
    </w:r>
    <w:r w:rsidR="000035CB">
      <w:t>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A49"/>
    <w:multiLevelType w:val="hybridMultilevel"/>
    <w:tmpl w:val="280A7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AF97938"/>
    <w:multiLevelType w:val="hybridMultilevel"/>
    <w:tmpl w:val="4724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15B2"/>
    <w:multiLevelType w:val="hybridMultilevel"/>
    <w:tmpl w:val="F634C5CE"/>
    <w:lvl w:ilvl="0" w:tplc="FFFFFFFF">
      <w:start w:val="1"/>
      <w:numFmt w:val="lowerLetter"/>
      <w:lvlText w:val="%1)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7378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E05BD3"/>
    <w:multiLevelType w:val="hybridMultilevel"/>
    <w:tmpl w:val="0F42D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3E67E82"/>
    <w:multiLevelType w:val="hybridMultilevel"/>
    <w:tmpl w:val="C3E0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35947">
    <w:abstractNumId w:val="7"/>
  </w:num>
  <w:num w:numId="2" w16cid:durableId="672801794">
    <w:abstractNumId w:val="6"/>
  </w:num>
  <w:num w:numId="3" w16cid:durableId="1255749304">
    <w:abstractNumId w:val="9"/>
  </w:num>
  <w:num w:numId="4" w16cid:durableId="598946745">
    <w:abstractNumId w:val="2"/>
  </w:num>
  <w:num w:numId="5" w16cid:durableId="1087071098">
    <w:abstractNumId w:val="3"/>
  </w:num>
  <w:num w:numId="6" w16cid:durableId="558251078">
    <w:abstractNumId w:val="10"/>
  </w:num>
  <w:num w:numId="7" w16cid:durableId="1810854023">
    <w:abstractNumId w:val="7"/>
  </w:num>
  <w:num w:numId="8" w16cid:durableId="2096435770">
    <w:abstractNumId w:val="7"/>
  </w:num>
  <w:num w:numId="9" w16cid:durableId="1840803066">
    <w:abstractNumId w:val="1"/>
  </w:num>
  <w:num w:numId="10" w16cid:durableId="1805392256">
    <w:abstractNumId w:val="4"/>
  </w:num>
  <w:num w:numId="11" w16cid:durableId="1986349110">
    <w:abstractNumId w:val="11"/>
  </w:num>
  <w:num w:numId="12" w16cid:durableId="1436943953">
    <w:abstractNumId w:val="0"/>
  </w:num>
  <w:num w:numId="13" w16cid:durableId="1723746645">
    <w:abstractNumId w:val="8"/>
  </w:num>
  <w:num w:numId="14" w16cid:durableId="188436240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35CB"/>
    <w:rsid w:val="0000462B"/>
    <w:rsid w:val="000057D5"/>
    <w:rsid w:val="0001035C"/>
    <w:rsid w:val="00011E5C"/>
    <w:rsid w:val="00016BB3"/>
    <w:rsid w:val="00020D48"/>
    <w:rsid w:val="00020E34"/>
    <w:rsid w:val="00021F5F"/>
    <w:rsid w:val="00023E8A"/>
    <w:rsid w:val="00026911"/>
    <w:rsid w:val="00032656"/>
    <w:rsid w:val="000326EA"/>
    <w:rsid w:val="000335D4"/>
    <w:rsid w:val="00034133"/>
    <w:rsid w:val="000345AB"/>
    <w:rsid w:val="00036D00"/>
    <w:rsid w:val="000408B2"/>
    <w:rsid w:val="000517F3"/>
    <w:rsid w:val="00051B33"/>
    <w:rsid w:val="00051DCB"/>
    <w:rsid w:val="0005567C"/>
    <w:rsid w:val="00055AEC"/>
    <w:rsid w:val="00056137"/>
    <w:rsid w:val="00062354"/>
    <w:rsid w:val="00065CEC"/>
    <w:rsid w:val="00065EE6"/>
    <w:rsid w:val="00071D30"/>
    <w:rsid w:val="0007443C"/>
    <w:rsid w:val="00077F58"/>
    <w:rsid w:val="00082DD5"/>
    <w:rsid w:val="000912DD"/>
    <w:rsid w:val="00096530"/>
    <w:rsid w:val="000A1470"/>
    <w:rsid w:val="000A167E"/>
    <w:rsid w:val="000A40D9"/>
    <w:rsid w:val="000A51D0"/>
    <w:rsid w:val="000B050B"/>
    <w:rsid w:val="000B3364"/>
    <w:rsid w:val="000B5A05"/>
    <w:rsid w:val="000C7741"/>
    <w:rsid w:val="000D4F9E"/>
    <w:rsid w:val="000D533E"/>
    <w:rsid w:val="000D6467"/>
    <w:rsid w:val="000E03C5"/>
    <w:rsid w:val="000E1244"/>
    <w:rsid w:val="000E292F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562D"/>
    <w:rsid w:val="00106578"/>
    <w:rsid w:val="00106F15"/>
    <w:rsid w:val="00110276"/>
    <w:rsid w:val="00111BF3"/>
    <w:rsid w:val="0011334C"/>
    <w:rsid w:val="00124532"/>
    <w:rsid w:val="0012518D"/>
    <w:rsid w:val="00125E5C"/>
    <w:rsid w:val="001271A1"/>
    <w:rsid w:val="00130C38"/>
    <w:rsid w:val="0013536E"/>
    <w:rsid w:val="00135EDE"/>
    <w:rsid w:val="00135EE7"/>
    <w:rsid w:val="0013718E"/>
    <w:rsid w:val="001401DB"/>
    <w:rsid w:val="0014152E"/>
    <w:rsid w:val="00144DC3"/>
    <w:rsid w:val="00144E7E"/>
    <w:rsid w:val="001501AA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778F9"/>
    <w:rsid w:val="00177B92"/>
    <w:rsid w:val="00184477"/>
    <w:rsid w:val="00185112"/>
    <w:rsid w:val="00185C4F"/>
    <w:rsid w:val="001871E7"/>
    <w:rsid w:val="00187ADA"/>
    <w:rsid w:val="00191358"/>
    <w:rsid w:val="001924BC"/>
    <w:rsid w:val="00193CCD"/>
    <w:rsid w:val="001973EC"/>
    <w:rsid w:val="001A08FE"/>
    <w:rsid w:val="001A390C"/>
    <w:rsid w:val="001A693F"/>
    <w:rsid w:val="001C0686"/>
    <w:rsid w:val="001C0CF9"/>
    <w:rsid w:val="001C3335"/>
    <w:rsid w:val="001C540F"/>
    <w:rsid w:val="001C7B4C"/>
    <w:rsid w:val="001D5255"/>
    <w:rsid w:val="001D6257"/>
    <w:rsid w:val="001E7305"/>
    <w:rsid w:val="001F2C51"/>
    <w:rsid w:val="001F4D44"/>
    <w:rsid w:val="001F6E31"/>
    <w:rsid w:val="001F74B4"/>
    <w:rsid w:val="001F7A6C"/>
    <w:rsid w:val="002021A1"/>
    <w:rsid w:val="00202D78"/>
    <w:rsid w:val="00203087"/>
    <w:rsid w:val="00203751"/>
    <w:rsid w:val="00204542"/>
    <w:rsid w:val="00211132"/>
    <w:rsid w:val="002141CB"/>
    <w:rsid w:val="00216EE5"/>
    <w:rsid w:val="00217E20"/>
    <w:rsid w:val="00224F8D"/>
    <w:rsid w:val="00231FD9"/>
    <w:rsid w:val="00233208"/>
    <w:rsid w:val="00233951"/>
    <w:rsid w:val="00236451"/>
    <w:rsid w:val="00242F4B"/>
    <w:rsid w:val="00244382"/>
    <w:rsid w:val="00257209"/>
    <w:rsid w:val="002577E2"/>
    <w:rsid w:val="00257F1C"/>
    <w:rsid w:val="00260B53"/>
    <w:rsid w:val="00261861"/>
    <w:rsid w:val="00262979"/>
    <w:rsid w:val="002765E1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A700E"/>
    <w:rsid w:val="002B1437"/>
    <w:rsid w:val="002B28DD"/>
    <w:rsid w:val="002B3544"/>
    <w:rsid w:val="002C071C"/>
    <w:rsid w:val="002C3FAE"/>
    <w:rsid w:val="002D0CB9"/>
    <w:rsid w:val="002D1B48"/>
    <w:rsid w:val="002D3299"/>
    <w:rsid w:val="002D331A"/>
    <w:rsid w:val="002D4FE5"/>
    <w:rsid w:val="002D6B56"/>
    <w:rsid w:val="002E0BA7"/>
    <w:rsid w:val="002E15A8"/>
    <w:rsid w:val="002E29FA"/>
    <w:rsid w:val="002E464E"/>
    <w:rsid w:val="002F0700"/>
    <w:rsid w:val="002F3AB4"/>
    <w:rsid w:val="00301A42"/>
    <w:rsid w:val="003031CB"/>
    <w:rsid w:val="0030619A"/>
    <w:rsid w:val="003061F7"/>
    <w:rsid w:val="003135F6"/>
    <w:rsid w:val="00314A9F"/>
    <w:rsid w:val="003179F9"/>
    <w:rsid w:val="00320088"/>
    <w:rsid w:val="003201DA"/>
    <w:rsid w:val="00323D01"/>
    <w:rsid w:val="00327E45"/>
    <w:rsid w:val="00334AD4"/>
    <w:rsid w:val="00337CBA"/>
    <w:rsid w:val="00341C6F"/>
    <w:rsid w:val="00344E24"/>
    <w:rsid w:val="00352482"/>
    <w:rsid w:val="00354D20"/>
    <w:rsid w:val="00356AC2"/>
    <w:rsid w:val="00365F6A"/>
    <w:rsid w:val="00366ACA"/>
    <w:rsid w:val="00366E90"/>
    <w:rsid w:val="00370C1C"/>
    <w:rsid w:val="0037764D"/>
    <w:rsid w:val="003777ED"/>
    <w:rsid w:val="00384150"/>
    <w:rsid w:val="0038478D"/>
    <w:rsid w:val="00387A74"/>
    <w:rsid w:val="003913EC"/>
    <w:rsid w:val="00394393"/>
    <w:rsid w:val="003A0711"/>
    <w:rsid w:val="003A18C0"/>
    <w:rsid w:val="003A2390"/>
    <w:rsid w:val="003A5B50"/>
    <w:rsid w:val="003B3A17"/>
    <w:rsid w:val="003B47D5"/>
    <w:rsid w:val="003B4AAF"/>
    <w:rsid w:val="003B6F26"/>
    <w:rsid w:val="003C201A"/>
    <w:rsid w:val="003C421B"/>
    <w:rsid w:val="003C4B05"/>
    <w:rsid w:val="003C5150"/>
    <w:rsid w:val="003D105A"/>
    <w:rsid w:val="003D18AE"/>
    <w:rsid w:val="003D3585"/>
    <w:rsid w:val="003D5E52"/>
    <w:rsid w:val="003E0DC9"/>
    <w:rsid w:val="003E102C"/>
    <w:rsid w:val="003E12A3"/>
    <w:rsid w:val="003E12E7"/>
    <w:rsid w:val="003E2FDF"/>
    <w:rsid w:val="003E3047"/>
    <w:rsid w:val="003E59D2"/>
    <w:rsid w:val="003E6087"/>
    <w:rsid w:val="00401562"/>
    <w:rsid w:val="0040787A"/>
    <w:rsid w:val="00412373"/>
    <w:rsid w:val="0041401D"/>
    <w:rsid w:val="00416935"/>
    <w:rsid w:val="0042061B"/>
    <w:rsid w:val="00420FC8"/>
    <w:rsid w:val="004231FF"/>
    <w:rsid w:val="0042672C"/>
    <w:rsid w:val="00432D88"/>
    <w:rsid w:val="00432DB4"/>
    <w:rsid w:val="00434643"/>
    <w:rsid w:val="004440FA"/>
    <w:rsid w:val="00445008"/>
    <w:rsid w:val="00447376"/>
    <w:rsid w:val="00450F62"/>
    <w:rsid w:val="00456341"/>
    <w:rsid w:val="004604AF"/>
    <w:rsid w:val="0046074B"/>
    <w:rsid w:val="004611B8"/>
    <w:rsid w:val="00466B0F"/>
    <w:rsid w:val="004670EE"/>
    <w:rsid w:val="004801D6"/>
    <w:rsid w:val="004804BF"/>
    <w:rsid w:val="0048177F"/>
    <w:rsid w:val="00485D3C"/>
    <w:rsid w:val="00490DCC"/>
    <w:rsid w:val="00495C74"/>
    <w:rsid w:val="0049767D"/>
    <w:rsid w:val="004A0EC9"/>
    <w:rsid w:val="004A1504"/>
    <w:rsid w:val="004A2F05"/>
    <w:rsid w:val="004A3767"/>
    <w:rsid w:val="004A4AAC"/>
    <w:rsid w:val="004A51AC"/>
    <w:rsid w:val="004A551C"/>
    <w:rsid w:val="004B3E4E"/>
    <w:rsid w:val="004B626F"/>
    <w:rsid w:val="004B796B"/>
    <w:rsid w:val="004B7B0F"/>
    <w:rsid w:val="004C2B01"/>
    <w:rsid w:val="004C57A0"/>
    <w:rsid w:val="004D0FDD"/>
    <w:rsid w:val="004D52F2"/>
    <w:rsid w:val="004D5B42"/>
    <w:rsid w:val="004D5F56"/>
    <w:rsid w:val="004D6E47"/>
    <w:rsid w:val="004D7349"/>
    <w:rsid w:val="004E5A27"/>
    <w:rsid w:val="004E7CEA"/>
    <w:rsid w:val="004F00E9"/>
    <w:rsid w:val="004F31FB"/>
    <w:rsid w:val="00500311"/>
    <w:rsid w:val="00503B9D"/>
    <w:rsid w:val="00504323"/>
    <w:rsid w:val="00510784"/>
    <w:rsid w:val="00512937"/>
    <w:rsid w:val="00512BDD"/>
    <w:rsid w:val="00514225"/>
    <w:rsid w:val="005144CA"/>
    <w:rsid w:val="0051484E"/>
    <w:rsid w:val="0052040D"/>
    <w:rsid w:val="00522917"/>
    <w:rsid w:val="005270E0"/>
    <w:rsid w:val="00530AE0"/>
    <w:rsid w:val="00534960"/>
    <w:rsid w:val="00536CF5"/>
    <w:rsid w:val="0053722A"/>
    <w:rsid w:val="0054514F"/>
    <w:rsid w:val="00557498"/>
    <w:rsid w:val="005604BE"/>
    <w:rsid w:val="00562B51"/>
    <w:rsid w:val="005651BE"/>
    <w:rsid w:val="005656CC"/>
    <w:rsid w:val="00565DD1"/>
    <w:rsid w:val="00565E14"/>
    <w:rsid w:val="005664A4"/>
    <w:rsid w:val="00571947"/>
    <w:rsid w:val="00576AE5"/>
    <w:rsid w:val="0058131C"/>
    <w:rsid w:val="00586D2B"/>
    <w:rsid w:val="00591C40"/>
    <w:rsid w:val="00594B28"/>
    <w:rsid w:val="00595EA0"/>
    <w:rsid w:val="005A17EC"/>
    <w:rsid w:val="005A2E86"/>
    <w:rsid w:val="005A7AF3"/>
    <w:rsid w:val="005B4857"/>
    <w:rsid w:val="005C6F50"/>
    <w:rsid w:val="005D36BC"/>
    <w:rsid w:val="005D4A96"/>
    <w:rsid w:val="005D795D"/>
    <w:rsid w:val="005E3477"/>
    <w:rsid w:val="005E39B7"/>
    <w:rsid w:val="005E7694"/>
    <w:rsid w:val="005E7944"/>
    <w:rsid w:val="005F1E7C"/>
    <w:rsid w:val="005F26A0"/>
    <w:rsid w:val="005F3057"/>
    <w:rsid w:val="005F5024"/>
    <w:rsid w:val="005F5E52"/>
    <w:rsid w:val="005F601D"/>
    <w:rsid w:val="005F72E7"/>
    <w:rsid w:val="0060111C"/>
    <w:rsid w:val="006012E5"/>
    <w:rsid w:val="00601458"/>
    <w:rsid w:val="00601C12"/>
    <w:rsid w:val="0060353B"/>
    <w:rsid w:val="00603C40"/>
    <w:rsid w:val="00605FEC"/>
    <w:rsid w:val="00606505"/>
    <w:rsid w:val="00606B03"/>
    <w:rsid w:val="00607448"/>
    <w:rsid w:val="006076EF"/>
    <w:rsid w:val="00610774"/>
    <w:rsid w:val="0061460E"/>
    <w:rsid w:val="00615DB1"/>
    <w:rsid w:val="00615E16"/>
    <w:rsid w:val="006237A6"/>
    <w:rsid w:val="00631933"/>
    <w:rsid w:val="00632B67"/>
    <w:rsid w:val="00632E18"/>
    <w:rsid w:val="006331BF"/>
    <w:rsid w:val="00633A72"/>
    <w:rsid w:val="00634457"/>
    <w:rsid w:val="00636927"/>
    <w:rsid w:val="006419A6"/>
    <w:rsid w:val="006451ED"/>
    <w:rsid w:val="00646831"/>
    <w:rsid w:val="006514FD"/>
    <w:rsid w:val="0065153B"/>
    <w:rsid w:val="006520AA"/>
    <w:rsid w:val="00657C88"/>
    <w:rsid w:val="006627F3"/>
    <w:rsid w:val="00662DA7"/>
    <w:rsid w:val="0066639D"/>
    <w:rsid w:val="006666CE"/>
    <w:rsid w:val="00670254"/>
    <w:rsid w:val="00671BD8"/>
    <w:rsid w:val="00675774"/>
    <w:rsid w:val="00677FC2"/>
    <w:rsid w:val="00690216"/>
    <w:rsid w:val="00697B45"/>
    <w:rsid w:val="006A5637"/>
    <w:rsid w:val="006B5D0B"/>
    <w:rsid w:val="006C233E"/>
    <w:rsid w:val="006C73EA"/>
    <w:rsid w:val="006D0C88"/>
    <w:rsid w:val="006D7E80"/>
    <w:rsid w:val="006E0DD0"/>
    <w:rsid w:val="006E1065"/>
    <w:rsid w:val="006E1C19"/>
    <w:rsid w:val="006E2404"/>
    <w:rsid w:val="006F1A35"/>
    <w:rsid w:val="006F1A41"/>
    <w:rsid w:val="006F38E7"/>
    <w:rsid w:val="006F51AC"/>
    <w:rsid w:val="006F5711"/>
    <w:rsid w:val="006F58A3"/>
    <w:rsid w:val="006F6507"/>
    <w:rsid w:val="006F6BEB"/>
    <w:rsid w:val="006F6D5F"/>
    <w:rsid w:val="00700320"/>
    <w:rsid w:val="00701113"/>
    <w:rsid w:val="0070141F"/>
    <w:rsid w:val="007022C0"/>
    <w:rsid w:val="00703755"/>
    <w:rsid w:val="007066D6"/>
    <w:rsid w:val="0070788A"/>
    <w:rsid w:val="007104BA"/>
    <w:rsid w:val="007104C3"/>
    <w:rsid w:val="00712139"/>
    <w:rsid w:val="007142BA"/>
    <w:rsid w:val="00715654"/>
    <w:rsid w:val="00716B84"/>
    <w:rsid w:val="007249E7"/>
    <w:rsid w:val="00734BD0"/>
    <w:rsid w:val="00735B8C"/>
    <w:rsid w:val="00737BFF"/>
    <w:rsid w:val="00741619"/>
    <w:rsid w:val="00743E8E"/>
    <w:rsid w:val="00744989"/>
    <w:rsid w:val="00751030"/>
    <w:rsid w:val="00751871"/>
    <w:rsid w:val="00753D91"/>
    <w:rsid w:val="00754411"/>
    <w:rsid w:val="00754727"/>
    <w:rsid w:val="0076062B"/>
    <w:rsid w:val="00764506"/>
    <w:rsid w:val="00772DDD"/>
    <w:rsid w:val="00773183"/>
    <w:rsid w:val="00775AF9"/>
    <w:rsid w:val="00780D60"/>
    <w:rsid w:val="00784E27"/>
    <w:rsid w:val="0078627A"/>
    <w:rsid w:val="007906D2"/>
    <w:rsid w:val="00790B6A"/>
    <w:rsid w:val="00792D6E"/>
    <w:rsid w:val="00797D14"/>
    <w:rsid w:val="007A0166"/>
    <w:rsid w:val="007A02C9"/>
    <w:rsid w:val="007A5631"/>
    <w:rsid w:val="007A6F6F"/>
    <w:rsid w:val="007A774F"/>
    <w:rsid w:val="007B3EC4"/>
    <w:rsid w:val="007B4254"/>
    <w:rsid w:val="007B4CC0"/>
    <w:rsid w:val="007C1862"/>
    <w:rsid w:val="007C49DC"/>
    <w:rsid w:val="007C533B"/>
    <w:rsid w:val="007C5935"/>
    <w:rsid w:val="007C6FCD"/>
    <w:rsid w:val="007C7C0F"/>
    <w:rsid w:val="007C7E8C"/>
    <w:rsid w:val="007D1038"/>
    <w:rsid w:val="007D1DD8"/>
    <w:rsid w:val="007D2E5D"/>
    <w:rsid w:val="007D367B"/>
    <w:rsid w:val="007D3C42"/>
    <w:rsid w:val="007D3CFF"/>
    <w:rsid w:val="007D3F7C"/>
    <w:rsid w:val="007D4CFA"/>
    <w:rsid w:val="007D701A"/>
    <w:rsid w:val="007E3B78"/>
    <w:rsid w:val="007E4925"/>
    <w:rsid w:val="007F0ED5"/>
    <w:rsid w:val="007F3A99"/>
    <w:rsid w:val="007F5058"/>
    <w:rsid w:val="00800F27"/>
    <w:rsid w:val="00803A83"/>
    <w:rsid w:val="00804F5F"/>
    <w:rsid w:val="00805425"/>
    <w:rsid w:val="00805A63"/>
    <w:rsid w:val="0080683B"/>
    <w:rsid w:val="0080720F"/>
    <w:rsid w:val="00810B66"/>
    <w:rsid w:val="00813A80"/>
    <w:rsid w:val="00814FCA"/>
    <w:rsid w:val="00820335"/>
    <w:rsid w:val="008213E0"/>
    <w:rsid w:val="00823230"/>
    <w:rsid w:val="00824B43"/>
    <w:rsid w:val="00830ECA"/>
    <w:rsid w:val="008323DF"/>
    <w:rsid w:val="008345C7"/>
    <w:rsid w:val="0084410D"/>
    <w:rsid w:val="00844AD8"/>
    <w:rsid w:val="00851874"/>
    <w:rsid w:val="008533B8"/>
    <w:rsid w:val="00863791"/>
    <w:rsid w:val="00864887"/>
    <w:rsid w:val="00865781"/>
    <w:rsid w:val="008662A3"/>
    <w:rsid w:val="0086685B"/>
    <w:rsid w:val="00876B23"/>
    <w:rsid w:val="00877008"/>
    <w:rsid w:val="008835D7"/>
    <w:rsid w:val="00885F10"/>
    <w:rsid w:val="0088698D"/>
    <w:rsid w:val="00893A6A"/>
    <w:rsid w:val="00893BC6"/>
    <w:rsid w:val="00894A38"/>
    <w:rsid w:val="00895122"/>
    <w:rsid w:val="008A13F7"/>
    <w:rsid w:val="008A2FB8"/>
    <w:rsid w:val="008A500E"/>
    <w:rsid w:val="008B0082"/>
    <w:rsid w:val="008B5A3B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56C6"/>
    <w:rsid w:val="008F6FF1"/>
    <w:rsid w:val="008F7E00"/>
    <w:rsid w:val="00903072"/>
    <w:rsid w:val="0090763C"/>
    <w:rsid w:val="009108E4"/>
    <w:rsid w:val="00910DAF"/>
    <w:rsid w:val="00911D51"/>
    <w:rsid w:val="00914900"/>
    <w:rsid w:val="00914953"/>
    <w:rsid w:val="00914DC5"/>
    <w:rsid w:val="00916AC0"/>
    <w:rsid w:val="00922A99"/>
    <w:rsid w:val="00927201"/>
    <w:rsid w:val="009308A5"/>
    <w:rsid w:val="00931206"/>
    <w:rsid w:val="0094610F"/>
    <w:rsid w:val="009478EC"/>
    <w:rsid w:val="00952D99"/>
    <w:rsid w:val="00953D3F"/>
    <w:rsid w:val="00955A4E"/>
    <w:rsid w:val="00955C08"/>
    <w:rsid w:val="00960D8F"/>
    <w:rsid w:val="0096162E"/>
    <w:rsid w:val="009633CC"/>
    <w:rsid w:val="009636FB"/>
    <w:rsid w:val="009710C9"/>
    <w:rsid w:val="0097256E"/>
    <w:rsid w:val="009741DC"/>
    <w:rsid w:val="00974F07"/>
    <w:rsid w:val="00980F1D"/>
    <w:rsid w:val="00984098"/>
    <w:rsid w:val="00990A28"/>
    <w:rsid w:val="00994ADE"/>
    <w:rsid w:val="009961D0"/>
    <w:rsid w:val="009A7502"/>
    <w:rsid w:val="009B1380"/>
    <w:rsid w:val="009B40A5"/>
    <w:rsid w:val="009B5546"/>
    <w:rsid w:val="009C10F7"/>
    <w:rsid w:val="009C3F4E"/>
    <w:rsid w:val="009C4123"/>
    <w:rsid w:val="009C5C2F"/>
    <w:rsid w:val="009C5CFD"/>
    <w:rsid w:val="009C68E3"/>
    <w:rsid w:val="009D22CE"/>
    <w:rsid w:val="009D5C2E"/>
    <w:rsid w:val="009E0C87"/>
    <w:rsid w:val="009E73D4"/>
    <w:rsid w:val="009E741B"/>
    <w:rsid w:val="009F0A91"/>
    <w:rsid w:val="009F2CA0"/>
    <w:rsid w:val="00A01DD9"/>
    <w:rsid w:val="00A06931"/>
    <w:rsid w:val="00A1504F"/>
    <w:rsid w:val="00A15885"/>
    <w:rsid w:val="00A213E0"/>
    <w:rsid w:val="00A252AB"/>
    <w:rsid w:val="00A272C6"/>
    <w:rsid w:val="00A371E9"/>
    <w:rsid w:val="00A406B4"/>
    <w:rsid w:val="00A412A0"/>
    <w:rsid w:val="00A41558"/>
    <w:rsid w:val="00A55BBD"/>
    <w:rsid w:val="00A6705A"/>
    <w:rsid w:val="00A70416"/>
    <w:rsid w:val="00A73260"/>
    <w:rsid w:val="00A73E90"/>
    <w:rsid w:val="00A74860"/>
    <w:rsid w:val="00A75F60"/>
    <w:rsid w:val="00A82464"/>
    <w:rsid w:val="00A83585"/>
    <w:rsid w:val="00A91315"/>
    <w:rsid w:val="00A9686A"/>
    <w:rsid w:val="00A9752B"/>
    <w:rsid w:val="00AA1D83"/>
    <w:rsid w:val="00AB2333"/>
    <w:rsid w:val="00AB5136"/>
    <w:rsid w:val="00AC05F0"/>
    <w:rsid w:val="00AD10C9"/>
    <w:rsid w:val="00AD11A9"/>
    <w:rsid w:val="00AD1729"/>
    <w:rsid w:val="00AD1C31"/>
    <w:rsid w:val="00AD348B"/>
    <w:rsid w:val="00AE0B75"/>
    <w:rsid w:val="00AE34FB"/>
    <w:rsid w:val="00AE3AF2"/>
    <w:rsid w:val="00AE41F0"/>
    <w:rsid w:val="00AE5D76"/>
    <w:rsid w:val="00AE69F2"/>
    <w:rsid w:val="00AF5768"/>
    <w:rsid w:val="00B0358F"/>
    <w:rsid w:val="00B04822"/>
    <w:rsid w:val="00B06C97"/>
    <w:rsid w:val="00B136B0"/>
    <w:rsid w:val="00B15FDB"/>
    <w:rsid w:val="00B177E5"/>
    <w:rsid w:val="00B21CD8"/>
    <w:rsid w:val="00B22E01"/>
    <w:rsid w:val="00B26E36"/>
    <w:rsid w:val="00B27BF3"/>
    <w:rsid w:val="00B27EB4"/>
    <w:rsid w:val="00B30736"/>
    <w:rsid w:val="00B3094E"/>
    <w:rsid w:val="00B37066"/>
    <w:rsid w:val="00B41BBE"/>
    <w:rsid w:val="00B421AD"/>
    <w:rsid w:val="00B441B1"/>
    <w:rsid w:val="00B46CFF"/>
    <w:rsid w:val="00B4727B"/>
    <w:rsid w:val="00B47F32"/>
    <w:rsid w:val="00B526E3"/>
    <w:rsid w:val="00B65B1A"/>
    <w:rsid w:val="00B75F97"/>
    <w:rsid w:val="00B82935"/>
    <w:rsid w:val="00B82C21"/>
    <w:rsid w:val="00B864E1"/>
    <w:rsid w:val="00B8743C"/>
    <w:rsid w:val="00B879D7"/>
    <w:rsid w:val="00B9412A"/>
    <w:rsid w:val="00BA227D"/>
    <w:rsid w:val="00BA3227"/>
    <w:rsid w:val="00BA66C9"/>
    <w:rsid w:val="00BA6CA9"/>
    <w:rsid w:val="00BB048F"/>
    <w:rsid w:val="00BB06B8"/>
    <w:rsid w:val="00BB1BB8"/>
    <w:rsid w:val="00BB3098"/>
    <w:rsid w:val="00BB532C"/>
    <w:rsid w:val="00BB6971"/>
    <w:rsid w:val="00BC271A"/>
    <w:rsid w:val="00BC492E"/>
    <w:rsid w:val="00BC7196"/>
    <w:rsid w:val="00BD1BA0"/>
    <w:rsid w:val="00BE188B"/>
    <w:rsid w:val="00BE68D2"/>
    <w:rsid w:val="00BF04C4"/>
    <w:rsid w:val="00BF209C"/>
    <w:rsid w:val="00BF2CA0"/>
    <w:rsid w:val="00BF3B1E"/>
    <w:rsid w:val="00BF60F9"/>
    <w:rsid w:val="00BF6EA4"/>
    <w:rsid w:val="00BF7FBC"/>
    <w:rsid w:val="00C0350A"/>
    <w:rsid w:val="00C05584"/>
    <w:rsid w:val="00C06AAF"/>
    <w:rsid w:val="00C16D84"/>
    <w:rsid w:val="00C175B0"/>
    <w:rsid w:val="00C25A5B"/>
    <w:rsid w:val="00C33EE0"/>
    <w:rsid w:val="00C36F46"/>
    <w:rsid w:val="00C379C4"/>
    <w:rsid w:val="00C41962"/>
    <w:rsid w:val="00C43AC8"/>
    <w:rsid w:val="00C47285"/>
    <w:rsid w:val="00C532D3"/>
    <w:rsid w:val="00C53403"/>
    <w:rsid w:val="00C61760"/>
    <w:rsid w:val="00C62D86"/>
    <w:rsid w:val="00C64BF6"/>
    <w:rsid w:val="00C67A49"/>
    <w:rsid w:val="00C70DFC"/>
    <w:rsid w:val="00C7768F"/>
    <w:rsid w:val="00C82294"/>
    <w:rsid w:val="00C95226"/>
    <w:rsid w:val="00C9536F"/>
    <w:rsid w:val="00C96862"/>
    <w:rsid w:val="00CA645E"/>
    <w:rsid w:val="00CB2334"/>
    <w:rsid w:val="00CB306D"/>
    <w:rsid w:val="00CB4CEB"/>
    <w:rsid w:val="00CB62D7"/>
    <w:rsid w:val="00CB6D37"/>
    <w:rsid w:val="00CC233E"/>
    <w:rsid w:val="00CC7683"/>
    <w:rsid w:val="00CD46EA"/>
    <w:rsid w:val="00CD6990"/>
    <w:rsid w:val="00CD7597"/>
    <w:rsid w:val="00CD7CCE"/>
    <w:rsid w:val="00CE430F"/>
    <w:rsid w:val="00CE530D"/>
    <w:rsid w:val="00CE6434"/>
    <w:rsid w:val="00CE76D2"/>
    <w:rsid w:val="00CE79FF"/>
    <w:rsid w:val="00CF0CC8"/>
    <w:rsid w:val="00CF11C4"/>
    <w:rsid w:val="00CF18E7"/>
    <w:rsid w:val="00CF66AF"/>
    <w:rsid w:val="00CF7B7F"/>
    <w:rsid w:val="00D020EA"/>
    <w:rsid w:val="00D02E2F"/>
    <w:rsid w:val="00D040F4"/>
    <w:rsid w:val="00D049F2"/>
    <w:rsid w:val="00D0618C"/>
    <w:rsid w:val="00D0745D"/>
    <w:rsid w:val="00D11B83"/>
    <w:rsid w:val="00D13EA8"/>
    <w:rsid w:val="00D24E6E"/>
    <w:rsid w:val="00D314DF"/>
    <w:rsid w:val="00D35D86"/>
    <w:rsid w:val="00D3725F"/>
    <w:rsid w:val="00D458E0"/>
    <w:rsid w:val="00D572C0"/>
    <w:rsid w:val="00D602A1"/>
    <w:rsid w:val="00D62062"/>
    <w:rsid w:val="00D6614D"/>
    <w:rsid w:val="00D664C9"/>
    <w:rsid w:val="00D66D9B"/>
    <w:rsid w:val="00D73519"/>
    <w:rsid w:val="00D7775B"/>
    <w:rsid w:val="00D86F88"/>
    <w:rsid w:val="00D87A5B"/>
    <w:rsid w:val="00D90694"/>
    <w:rsid w:val="00D92C4B"/>
    <w:rsid w:val="00D93B70"/>
    <w:rsid w:val="00D97947"/>
    <w:rsid w:val="00DA1EBD"/>
    <w:rsid w:val="00DA373F"/>
    <w:rsid w:val="00DB4908"/>
    <w:rsid w:val="00DB50CF"/>
    <w:rsid w:val="00DB59C3"/>
    <w:rsid w:val="00DB67CF"/>
    <w:rsid w:val="00DB6F1C"/>
    <w:rsid w:val="00DC063D"/>
    <w:rsid w:val="00DC4D05"/>
    <w:rsid w:val="00DD1436"/>
    <w:rsid w:val="00DD3F63"/>
    <w:rsid w:val="00DD5C23"/>
    <w:rsid w:val="00DE1844"/>
    <w:rsid w:val="00DE518B"/>
    <w:rsid w:val="00DE62D4"/>
    <w:rsid w:val="00DF7A1E"/>
    <w:rsid w:val="00DF7F76"/>
    <w:rsid w:val="00E02B49"/>
    <w:rsid w:val="00E03E01"/>
    <w:rsid w:val="00E063BD"/>
    <w:rsid w:val="00E07853"/>
    <w:rsid w:val="00E07E80"/>
    <w:rsid w:val="00E174B8"/>
    <w:rsid w:val="00E202D1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545"/>
    <w:rsid w:val="00E517D6"/>
    <w:rsid w:val="00E53E57"/>
    <w:rsid w:val="00E54070"/>
    <w:rsid w:val="00E57D1B"/>
    <w:rsid w:val="00E63496"/>
    <w:rsid w:val="00E64C54"/>
    <w:rsid w:val="00E65427"/>
    <w:rsid w:val="00E66C1F"/>
    <w:rsid w:val="00E70E86"/>
    <w:rsid w:val="00E76B3F"/>
    <w:rsid w:val="00E807B2"/>
    <w:rsid w:val="00E84A77"/>
    <w:rsid w:val="00E901C6"/>
    <w:rsid w:val="00E903A0"/>
    <w:rsid w:val="00E90B49"/>
    <w:rsid w:val="00E93A9C"/>
    <w:rsid w:val="00E93ACD"/>
    <w:rsid w:val="00E93BA9"/>
    <w:rsid w:val="00E942AD"/>
    <w:rsid w:val="00E94F5C"/>
    <w:rsid w:val="00EA102B"/>
    <w:rsid w:val="00EA1C91"/>
    <w:rsid w:val="00EA5B18"/>
    <w:rsid w:val="00EA6191"/>
    <w:rsid w:val="00EA6282"/>
    <w:rsid w:val="00EB0214"/>
    <w:rsid w:val="00EB0AAB"/>
    <w:rsid w:val="00EB10DE"/>
    <w:rsid w:val="00EB1316"/>
    <w:rsid w:val="00EB2BE7"/>
    <w:rsid w:val="00EB2F47"/>
    <w:rsid w:val="00EB3FF7"/>
    <w:rsid w:val="00EB435F"/>
    <w:rsid w:val="00EC0FDD"/>
    <w:rsid w:val="00EC167C"/>
    <w:rsid w:val="00EC3B66"/>
    <w:rsid w:val="00ED3E01"/>
    <w:rsid w:val="00EE0F0B"/>
    <w:rsid w:val="00EE2E34"/>
    <w:rsid w:val="00EE66B7"/>
    <w:rsid w:val="00EE6E2B"/>
    <w:rsid w:val="00EF0096"/>
    <w:rsid w:val="00EF68AA"/>
    <w:rsid w:val="00F033D3"/>
    <w:rsid w:val="00F03400"/>
    <w:rsid w:val="00F06C9E"/>
    <w:rsid w:val="00F10158"/>
    <w:rsid w:val="00F106D3"/>
    <w:rsid w:val="00F124D7"/>
    <w:rsid w:val="00F13B18"/>
    <w:rsid w:val="00F215A0"/>
    <w:rsid w:val="00F23560"/>
    <w:rsid w:val="00F2421D"/>
    <w:rsid w:val="00F30C82"/>
    <w:rsid w:val="00F30D75"/>
    <w:rsid w:val="00F31D3E"/>
    <w:rsid w:val="00F33369"/>
    <w:rsid w:val="00F33E5B"/>
    <w:rsid w:val="00F34ED9"/>
    <w:rsid w:val="00F35EF4"/>
    <w:rsid w:val="00F36921"/>
    <w:rsid w:val="00F376FC"/>
    <w:rsid w:val="00F43F3C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2F8C"/>
    <w:rsid w:val="00F65E54"/>
    <w:rsid w:val="00F711D5"/>
    <w:rsid w:val="00F71464"/>
    <w:rsid w:val="00F746E6"/>
    <w:rsid w:val="00F82EC7"/>
    <w:rsid w:val="00F92718"/>
    <w:rsid w:val="00F93E8B"/>
    <w:rsid w:val="00F95289"/>
    <w:rsid w:val="00FA1981"/>
    <w:rsid w:val="00FA385C"/>
    <w:rsid w:val="00FA52ED"/>
    <w:rsid w:val="00FB2C17"/>
    <w:rsid w:val="00FB6375"/>
    <w:rsid w:val="00FB6A24"/>
    <w:rsid w:val="00FB7D37"/>
    <w:rsid w:val="00FC291B"/>
    <w:rsid w:val="00FC423B"/>
    <w:rsid w:val="00FC465A"/>
    <w:rsid w:val="00FC5421"/>
    <w:rsid w:val="00FC6D03"/>
    <w:rsid w:val="00FC723B"/>
    <w:rsid w:val="00FD04B3"/>
    <w:rsid w:val="00FD0703"/>
    <w:rsid w:val="00FD1F05"/>
    <w:rsid w:val="00FD28CF"/>
    <w:rsid w:val="00FD39F5"/>
    <w:rsid w:val="00FE030F"/>
    <w:rsid w:val="00FE2285"/>
    <w:rsid w:val="00FE2D9D"/>
    <w:rsid w:val="00FE32BD"/>
    <w:rsid w:val="00FE6463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BB4990A2-ABF8-4CF1-81E1-42A5273D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99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normaltextrun">
    <w:name w:val="normaltextrun"/>
    <w:basedOn w:val="Standardnpsmoodstavce"/>
    <w:rsid w:val="00B9412A"/>
  </w:style>
  <w:style w:type="character" w:styleId="Hypertextovodkaz">
    <w:name w:val="Hyperlink"/>
    <w:basedOn w:val="Standardnpsmoodstavce"/>
    <w:uiPriority w:val="99"/>
    <w:unhideWhenUsed/>
    <w:rsid w:val="006F58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58A3"/>
    <w:rPr>
      <w:color w:val="605E5C"/>
      <w:shd w:val="clear" w:color="auto" w:fill="E1DFDD"/>
    </w:rPr>
  </w:style>
  <w:style w:type="paragraph" w:customStyle="1" w:styleId="nabidka">
    <w:name w:val="nabidka"/>
    <w:basedOn w:val="Normln"/>
    <w:rsid w:val="006F1A35"/>
    <w:pPr>
      <w:tabs>
        <w:tab w:val="left" w:pos="1701"/>
        <w:tab w:val="right" w:pos="7371"/>
        <w:tab w:val="right" w:pos="8789"/>
        <w:tab w:val="right" w:pos="9356"/>
      </w:tabs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kotechnik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F12FF-B32E-4706-A59A-F3748B068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4568</Words>
  <Characters>26954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17</cp:revision>
  <cp:lastPrinted>2026-05-13T14:04:00Z</cp:lastPrinted>
  <dcterms:created xsi:type="dcterms:W3CDTF">2026-05-13T09:56:00Z</dcterms:created>
  <dcterms:modified xsi:type="dcterms:W3CDTF">2026-05-25T11:44:00Z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5f5eb75,24e07eb5,363faeeb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Interní</vt:lpwstr>
  </property>
</Properties>
</file>