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21B" w:rsidRDefault="00DF121B">
      <w:pPr>
        <w:pStyle w:val="Heading"/>
        <w:spacing w:before="0" w:after="0"/>
        <w:rPr>
          <w:u w:val="none"/>
        </w:rPr>
      </w:pPr>
    </w:p>
    <w:p w:rsidR="00DF121B" w:rsidRDefault="00DF121B">
      <w:pPr>
        <w:pStyle w:val="Heading"/>
        <w:spacing w:before="0" w:after="0"/>
        <w:rPr>
          <w:sz w:val="20"/>
          <w:szCs w:val="20"/>
          <w:u w:val="none"/>
        </w:rPr>
      </w:pPr>
      <w:r>
        <w:rPr>
          <w:u w:val="none"/>
        </w:rPr>
        <w:t>SMLOUVA O DÍLO</w:t>
      </w:r>
    </w:p>
    <w:p w:rsidR="00DF121B" w:rsidRDefault="00DF121B">
      <w:pPr>
        <w:pStyle w:val="Heading"/>
        <w:spacing w:before="0" w:after="0"/>
        <w:rPr>
          <w:sz w:val="22"/>
          <w:szCs w:val="22"/>
          <w:u w:val="none"/>
        </w:rPr>
      </w:pPr>
      <w:r>
        <w:rPr>
          <w:sz w:val="20"/>
          <w:szCs w:val="20"/>
          <w:u w:val="none"/>
        </w:rPr>
        <w:t>č. SLL</w:t>
      </w:r>
      <w:r w:rsidR="0060248C">
        <w:rPr>
          <w:sz w:val="20"/>
          <w:szCs w:val="20"/>
          <w:u w:val="none"/>
        </w:rPr>
        <w:t>S</w:t>
      </w:r>
      <w:r>
        <w:rPr>
          <w:sz w:val="20"/>
          <w:szCs w:val="20"/>
          <w:u w:val="none"/>
        </w:rPr>
        <w:t>/</w:t>
      </w:r>
      <w:r w:rsidR="005B6D83">
        <w:rPr>
          <w:sz w:val="20"/>
          <w:szCs w:val="20"/>
          <w:u w:val="none"/>
        </w:rPr>
        <w:t>00140</w:t>
      </w:r>
      <w:r>
        <w:rPr>
          <w:sz w:val="20"/>
          <w:szCs w:val="20"/>
          <w:u w:val="none"/>
        </w:rPr>
        <w:t>/2026</w:t>
      </w:r>
    </w:p>
    <w:p w:rsidR="00DF121B" w:rsidRDefault="00DF121B">
      <w:pPr>
        <w:jc w:val="center"/>
        <w:rPr>
          <w:b/>
          <w:bCs/>
          <w:sz w:val="22"/>
          <w:szCs w:val="22"/>
        </w:rPr>
      </w:pPr>
    </w:p>
    <w:p w:rsidR="00DF121B" w:rsidRDefault="00DF121B">
      <w:pPr>
        <w:jc w:val="center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uzavřená podle ustanovení § 2586 a násl. zákona č. 89/2012 Sb., občanského zákoníku, v platném znění mezi smluvními stranami:</w:t>
      </w:r>
    </w:p>
    <w:p w:rsidR="00DF121B" w:rsidRDefault="00DF121B">
      <w:pPr>
        <w:rPr>
          <w:b/>
          <w:bCs/>
          <w:sz w:val="22"/>
          <w:szCs w:val="22"/>
          <w:u w:val="single"/>
        </w:rPr>
      </w:pPr>
    </w:p>
    <w:p w:rsidR="00DF121B" w:rsidRDefault="00DF121B">
      <w:pPr>
        <w:pStyle w:val="Bezmezer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DF121B" w:rsidRDefault="00DF121B">
      <w:pPr>
        <w:pStyle w:val="Bezmezer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Státní léčebné lázně Janské Lázně, státní podnik </w:t>
      </w:r>
    </w:p>
    <w:p w:rsidR="00DF121B" w:rsidRDefault="00DF121B">
      <w:pPr>
        <w:pStyle w:val="Bezmezer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00024007, DIČ: CZ00024007</w:t>
      </w:r>
    </w:p>
    <w:p w:rsidR="00DF121B" w:rsidRDefault="00DF121B">
      <w:pPr>
        <w:pStyle w:val="Bezmezer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 náměstí Svobody 272, 542 25 Janské Lázně</w:t>
      </w:r>
    </w:p>
    <w:p w:rsidR="00DF121B" w:rsidRDefault="00DF121B">
      <w:pPr>
        <w:pStyle w:val="Bezmezer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zapsán v obchodním rejstříku vedeném Krajským soudem v Hradci Králové, </w:t>
      </w:r>
      <w:proofErr w:type="spellStart"/>
      <w:r>
        <w:rPr>
          <w:rFonts w:ascii="Times New Roman" w:hAnsi="Times New Roman" w:cs="Times New Roman"/>
        </w:rPr>
        <w:t>sp</w:t>
      </w:r>
      <w:proofErr w:type="spellEnd"/>
      <w:r>
        <w:rPr>
          <w:rFonts w:ascii="Times New Roman" w:hAnsi="Times New Roman" w:cs="Times New Roman"/>
        </w:rPr>
        <w:t>. zn. AXII 253</w:t>
      </w:r>
    </w:p>
    <w:p w:rsidR="00DF121B" w:rsidRDefault="00DF121B">
      <w:pPr>
        <w:pStyle w:val="Bezmezer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 </w:t>
      </w:r>
      <w:proofErr w:type="spellStart"/>
      <w:r w:rsidR="005B6D83"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>, ředitelem</w:t>
      </w:r>
    </w:p>
    <w:p w:rsidR="00DF121B" w:rsidRDefault="00DF121B">
      <w:pPr>
        <w:pStyle w:val="Bezmezer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„objednatel“)</w:t>
      </w:r>
    </w:p>
    <w:p w:rsidR="00DF121B" w:rsidRDefault="00DF121B">
      <w:pPr>
        <w:pStyle w:val="Bezmezer"/>
        <w:spacing w:after="0" w:line="240" w:lineRule="auto"/>
        <w:jc w:val="both"/>
        <w:rPr>
          <w:rFonts w:ascii="Times New Roman" w:hAnsi="Times New Roman" w:cs="Times New Roman"/>
        </w:rPr>
      </w:pPr>
    </w:p>
    <w:p w:rsidR="00DF121B" w:rsidRDefault="00DF121B">
      <w:pPr>
        <w:pStyle w:val="Bezmezer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</w:t>
      </w:r>
    </w:p>
    <w:p w:rsidR="00DF121B" w:rsidRDefault="00DF121B">
      <w:pPr>
        <w:pStyle w:val="Bezmezer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F121B" w:rsidRDefault="00DF121B">
      <w:pPr>
        <w:pStyle w:val="Bezmezer"/>
        <w:spacing w:after="0" w:line="240" w:lineRule="auto"/>
        <w:jc w:val="both"/>
      </w:pPr>
      <w:proofErr w:type="spellStart"/>
      <w:r>
        <w:t>Evans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EU s.r.o.</w:t>
      </w:r>
    </w:p>
    <w:p w:rsidR="00DF121B" w:rsidRDefault="00DF121B">
      <w:pPr>
        <w:pStyle w:val="Bezmezer"/>
        <w:spacing w:after="0" w:line="240" w:lineRule="auto"/>
        <w:jc w:val="both"/>
      </w:pPr>
      <w:r>
        <w:t>se sídlem Osadní 324/</w:t>
      </w:r>
      <w:proofErr w:type="gramStart"/>
      <w:r>
        <w:t>12A</w:t>
      </w:r>
      <w:proofErr w:type="gramEnd"/>
      <w:r>
        <w:t>, 170 00 Praha 7</w:t>
      </w:r>
    </w:p>
    <w:p w:rsidR="00DF121B" w:rsidRDefault="00DF121B">
      <w:pPr>
        <w:pStyle w:val="Bezmezer"/>
        <w:spacing w:after="0" w:line="240" w:lineRule="auto"/>
        <w:jc w:val="both"/>
      </w:pPr>
      <w:r>
        <w:t>IČO: 24758485, DIČ: CZ24758485</w:t>
      </w:r>
    </w:p>
    <w:p w:rsidR="00DF121B" w:rsidRDefault="00DF121B">
      <w:pPr>
        <w:pStyle w:val="Bezmezer"/>
        <w:spacing w:after="0" w:line="240" w:lineRule="auto"/>
        <w:jc w:val="both"/>
      </w:pPr>
      <w:r>
        <w:t>zapsaná v obchodním rejstříku vedeném Městským soudem v Praze, oddíl C, vložka 171917/MSPH</w:t>
      </w:r>
    </w:p>
    <w:p w:rsidR="00DF121B" w:rsidRDefault="00DF121B">
      <w:pPr>
        <w:pStyle w:val="Bezmezer"/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zastoupena </w:t>
      </w:r>
      <w:proofErr w:type="spellStart"/>
      <w:r w:rsidR="005B6D83">
        <w:t>xxx</w:t>
      </w:r>
      <w:proofErr w:type="spellEnd"/>
      <w:r>
        <w:t>, jednatel</w:t>
      </w:r>
    </w:p>
    <w:p w:rsidR="00DF121B" w:rsidRDefault="00DF121B">
      <w:pPr>
        <w:pStyle w:val="Bezmezer"/>
        <w:spacing w:after="0" w:line="240" w:lineRule="auto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(dále jen „zhotovitel“)</w:t>
      </w:r>
    </w:p>
    <w:p w:rsidR="00DF121B" w:rsidRDefault="00DF121B">
      <w:pPr>
        <w:rPr>
          <w:sz w:val="22"/>
          <w:szCs w:val="22"/>
        </w:rPr>
      </w:pPr>
    </w:p>
    <w:p w:rsidR="00DF121B" w:rsidRDefault="00DF121B">
      <w:pPr>
        <w:rPr>
          <w:sz w:val="22"/>
          <w:szCs w:val="22"/>
        </w:rPr>
      </w:pPr>
      <w:r>
        <w:rPr>
          <w:sz w:val="22"/>
          <w:szCs w:val="22"/>
        </w:rPr>
        <w:t>(objednatel a zhotovitel dohromady jen „smluvní strany“, nebo každý zvlášť jen „smluvní strana“)</w:t>
      </w:r>
    </w:p>
    <w:p w:rsidR="00DF121B" w:rsidRDefault="00DF121B">
      <w:pPr>
        <w:rPr>
          <w:sz w:val="22"/>
          <w:szCs w:val="22"/>
        </w:rPr>
      </w:pPr>
    </w:p>
    <w:p w:rsidR="00DF121B" w:rsidRDefault="00DF121B">
      <w:pPr>
        <w:rPr>
          <w:sz w:val="22"/>
          <w:szCs w:val="22"/>
        </w:rPr>
      </w:pPr>
    </w:p>
    <w:p w:rsidR="00DF121B" w:rsidRDefault="00DF121B">
      <w:pPr>
        <w:rPr>
          <w:sz w:val="22"/>
          <w:szCs w:val="22"/>
        </w:rPr>
      </w:pPr>
    </w:p>
    <w:p w:rsidR="00DF121B" w:rsidRDefault="00DF121B">
      <w:pPr>
        <w:numPr>
          <w:ilvl w:val="0"/>
          <w:numId w:val="8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Úvodní ustanovení</w:t>
      </w:r>
    </w:p>
    <w:p w:rsidR="00DF121B" w:rsidRDefault="00DF121B">
      <w:pPr>
        <w:ind w:left="567" w:hanging="567"/>
        <w:jc w:val="center"/>
        <w:rPr>
          <w:b/>
          <w:sz w:val="22"/>
          <w:szCs w:val="22"/>
        </w:rPr>
      </w:pPr>
    </w:p>
    <w:p w:rsidR="00DF121B" w:rsidRDefault="00DF121B">
      <w:pPr>
        <w:numPr>
          <w:ilvl w:val="0"/>
          <w:numId w:val="24"/>
        </w:numPr>
        <w:jc w:val="both"/>
        <w:rPr>
          <w:rFonts w:eastAsia="Calibri" w:cs="Calibri"/>
          <w:b/>
          <w:sz w:val="22"/>
        </w:rPr>
      </w:pPr>
      <w:r>
        <w:rPr>
          <w:color w:val="000000"/>
          <w:sz w:val="22"/>
          <w:szCs w:val="22"/>
        </w:rPr>
        <w:t>Smluvní strany uzavírají tuto smlouvu v souladu s ustanovením §§ 6, 27 a 31 zákona č. 134/2016 Sb., o zadávání veřejných zakázek, ve znění pozdějších předpisů (dále jen „ZZVZ“), a to na základě výsledku výběrového řízení pro veřejnou zakázku malého rozsahu s názvem „</w:t>
      </w:r>
      <w:r>
        <w:rPr>
          <w:b/>
          <w:bCs/>
          <w:color w:val="000000"/>
          <w:sz w:val="22"/>
          <w:szCs w:val="22"/>
        </w:rPr>
        <w:t>Rekonstrukce čtyř bytů ul. Rekreační 260, Janské Lázně – Merkur</w:t>
      </w:r>
      <w:r>
        <w:rPr>
          <w:color w:val="000000"/>
          <w:sz w:val="22"/>
          <w:szCs w:val="22"/>
        </w:rPr>
        <w:t xml:space="preserve">“, evidovanou pod č. </w:t>
      </w:r>
      <w:r>
        <w:rPr>
          <w:b/>
          <w:bCs/>
          <w:color w:val="000000"/>
          <w:sz w:val="22"/>
          <w:szCs w:val="22"/>
        </w:rPr>
        <w:t>008/2026/ZMR</w:t>
      </w:r>
      <w:r>
        <w:rPr>
          <w:color w:val="000000"/>
          <w:sz w:val="22"/>
          <w:szCs w:val="22"/>
        </w:rPr>
        <w:t xml:space="preserve"> (dále jen „veřejná zakázka“).</w:t>
      </w:r>
    </w:p>
    <w:p w:rsidR="00DF121B" w:rsidRDefault="00DF121B">
      <w:pPr>
        <w:ind w:left="360"/>
        <w:jc w:val="both"/>
        <w:rPr>
          <w:rFonts w:eastAsia="Calibri" w:cs="Calibri"/>
          <w:b/>
          <w:sz w:val="22"/>
        </w:rPr>
      </w:pPr>
    </w:p>
    <w:p w:rsidR="00DF121B" w:rsidRDefault="00DF121B">
      <w:pPr>
        <w:numPr>
          <w:ilvl w:val="0"/>
          <w:numId w:val="24"/>
        </w:numPr>
        <w:jc w:val="both"/>
        <w:rPr>
          <w:rFonts w:eastAsia="Calibri" w:cs="Calibri"/>
          <w:b/>
          <w:sz w:val="22"/>
        </w:rPr>
      </w:pPr>
      <w:r>
        <w:rPr>
          <w:color w:val="000000"/>
          <w:sz w:val="22"/>
          <w:szCs w:val="22"/>
        </w:rPr>
        <w:t>Zhotovitel prohlašuje, že se plně seznámil s rozsahem a povahou díla, se všemi technickými a kvalitativními podklady, a že jsou mu známy veškeré podmínky nezbytné k bezchybnému provedení díla.</w:t>
      </w:r>
    </w:p>
    <w:p w:rsidR="00DF121B" w:rsidRDefault="00DF121B">
      <w:pPr>
        <w:ind w:left="360"/>
        <w:jc w:val="both"/>
        <w:rPr>
          <w:rFonts w:eastAsia="Calibri" w:cs="Calibri"/>
          <w:b/>
          <w:sz w:val="22"/>
        </w:rPr>
      </w:pPr>
    </w:p>
    <w:p w:rsidR="00DF121B" w:rsidRDefault="00DF121B">
      <w:pPr>
        <w:numPr>
          <w:ilvl w:val="0"/>
          <w:numId w:val="24"/>
        </w:numPr>
        <w:jc w:val="both"/>
        <w:rPr>
          <w:rFonts w:eastAsia="Calibri" w:cs="Calibri"/>
          <w:b/>
          <w:sz w:val="22"/>
        </w:rPr>
      </w:pPr>
      <w:r>
        <w:rPr>
          <w:color w:val="000000"/>
          <w:sz w:val="22"/>
          <w:szCs w:val="22"/>
        </w:rPr>
        <w:t>Zhotovitel potvrzuje, že je odborně způsobilý k provedení díla ve smyslu § 5 odst. 1 občanského zákoníku, a disponuje takovými kapacitami, které jsou k řádnému provedení díla nezbytné.</w:t>
      </w:r>
    </w:p>
    <w:p w:rsidR="00DF121B" w:rsidRDefault="00DF121B">
      <w:pPr>
        <w:jc w:val="both"/>
        <w:rPr>
          <w:rFonts w:eastAsia="Calibri" w:cs="Calibri"/>
          <w:b/>
          <w:sz w:val="22"/>
        </w:rPr>
      </w:pPr>
    </w:p>
    <w:p w:rsidR="00DF121B" w:rsidRDefault="00DF121B">
      <w:pPr>
        <w:numPr>
          <w:ilvl w:val="0"/>
          <w:numId w:val="24"/>
        </w:numPr>
        <w:jc w:val="both"/>
        <w:rPr>
          <w:rFonts w:eastAsia="Calibri" w:cs="Calibri"/>
          <w:b/>
          <w:sz w:val="22"/>
        </w:rPr>
      </w:pPr>
      <w:r>
        <w:rPr>
          <w:color w:val="000000"/>
          <w:sz w:val="22"/>
          <w:szCs w:val="22"/>
        </w:rPr>
        <w:t>Zhotovitel bere na vědomí, že objednatel je státním podnikem plnícím úkoly ve veřejném zájmu a že předmět díla je realizován v bytovém domě.</w:t>
      </w:r>
    </w:p>
    <w:p w:rsidR="00DF121B" w:rsidRDefault="00DF121B">
      <w:pPr>
        <w:jc w:val="both"/>
        <w:rPr>
          <w:rFonts w:eastAsia="Calibri" w:cs="Calibri"/>
          <w:b/>
          <w:sz w:val="22"/>
        </w:rPr>
      </w:pPr>
    </w:p>
    <w:p w:rsidR="00DF121B" w:rsidRDefault="00DF121B">
      <w:pPr>
        <w:numPr>
          <w:ilvl w:val="0"/>
          <w:numId w:val="24"/>
        </w:numPr>
        <w:jc w:val="both"/>
        <w:rPr>
          <w:rFonts w:eastAsia="Calibri" w:cs="Calibri"/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Účelem této smlouvy je kompletní rekonstrukce čtyř bytových jednotek (č. 9, 28, 61 a 75) tak, aby byly splněny aktuální požární, hygienické a bezpečnostní normy a byla zajištěna jejich plná funkčnost pro ubytovací účely objednatele. </w:t>
      </w:r>
    </w:p>
    <w:p w:rsidR="00DF121B" w:rsidRDefault="00DF121B">
      <w:pPr>
        <w:rPr>
          <w:rFonts w:eastAsia="Calibri" w:cs="Calibri"/>
          <w:b/>
          <w:sz w:val="22"/>
          <w:szCs w:val="22"/>
        </w:rPr>
      </w:pPr>
    </w:p>
    <w:p w:rsidR="00DF121B" w:rsidRDefault="00DF121B">
      <w:pPr>
        <w:numPr>
          <w:ilvl w:val="0"/>
          <w:numId w:val="8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:rsidR="00DF121B" w:rsidRDefault="00DF121B">
      <w:pPr>
        <w:ind w:left="567" w:hanging="567"/>
        <w:jc w:val="center"/>
        <w:rPr>
          <w:b/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Zhotovitel se zavazuje provést pro objednatele na svůj náklad a nebezpečí dílo spočívající v </w:t>
      </w:r>
      <w:r>
        <w:rPr>
          <w:b/>
          <w:bCs/>
          <w:color w:val="000000"/>
          <w:sz w:val="22"/>
          <w:szCs w:val="22"/>
        </w:rPr>
        <w:t>kompletní rekonstrukci čtyř bytových jednotek 1+kk č. 9, č. 28, č. 61 a č. 75</w:t>
      </w:r>
      <w:r>
        <w:rPr>
          <w:color w:val="000000"/>
          <w:sz w:val="22"/>
          <w:szCs w:val="22"/>
        </w:rPr>
        <w:t xml:space="preserve"> v bytovém domě čp. 260, ul. Rekreační, Janské Lázně – Merkur (dále jen „dílo“).</w:t>
      </w:r>
    </w:p>
    <w:p w:rsidR="00DF121B" w:rsidRDefault="00DF121B">
      <w:pPr>
        <w:pStyle w:val="Odstavecseseznamem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Dílo bude provedeno v rozsahu a za podmínek stanovených v zadávací dokumentaci veřejné zakázky č. 008/2026/ZMR, v této smlouvě a zejména v Příloze č. 1 – Technická specifikace a v Příloze č. 2 – Položkový rozpočet.</w:t>
      </w:r>
    </w:p>
    <w:p w:rsidR="00DF121B" w:rsidRDefault="00DF121B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Rozsah díla zahrnuje zejména tyto technologické celky a činnosti pro každou ze čtyř jednotek:</w:t>
      </w:r>
    </w:p>
    <w:p w:rsidR="00DF121B" w:rsidRDefault="00DF121B">
      <w:pPr>
        <w:pStyle w:val="Odstavecseseznamem"/>
        <w:numPr>
          <w:ilvl w:val="1"/>
          <w:numId w:val="12"/>
        </w:numPr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demontáž stávajících bytových jader včetně zařizovacích předmětů, oken, balkónových dveří, vnitřních i vstupních dveří, kuchyňských linek a podlahových krytin;</w:t>
      </w:r>
    </w:p>
    <w:p w:rsidR="00DF121B" w:rsidRDefault="00DF121B">
      <w:pPr>
        <w:pStyle w:val="Odstavecseseznamem"/>
        <w:numPr>
          <w:ilvl w:val="1"/>
          <w:numId w:val="12"/>
        </w:numPr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vyzdění nových stěn koupelny a WC, provedení nových omítek a podlahových vrstev včetně hydroizolace v koupelnách;</w:t>
      </w:r>
    </w:p>
    <w:p w:rsidR="00DF121B" w:rsidRDefault="00DF121B">
      <w:pPr>
        <w:pStyle w:val="Odstavecseseznamem"/>
        <w:numPr>
          <w:ilvl w:val="1"/>
          <w:numId w:val="12"/>
        </w:numPr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dodávku a montáž nových plastových oken s trojsklem a balkónových dveří (včetně žaluzií a parapetů);</w:t>
      </w:r>
    </w:p>
    <w:p w:rsidR="00DF121B" w:rsidRDefault="00DF121B">
      <w:pPr>
        <w:pStyle w:val="Odstavecseseznamem"/>
        <w:numPr>
          <w:ilvl w:val="1"/>
          <w:numId w:val="12"/>
        </w:numPr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montáž vnitřních dveří a instalaci nových vstupních bezpečnostních protipožárních dveří (třída RC 3, útlum 37 dB);</w:t>
      </w:r>
    </w:p>
    <w:p w:rsidR="00DF121B" w:rsidRDefault="00DF121B">
      <w:pPr>
        <w:pStyle w:val="Odstavecseseznamem"/>
        <w:numPr>
          <w:ilvl w:val="1"/>
          <w:numId w:val="12"/>
        </w:numPr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pokládku keramických obkladů, dlažeb a lepené vinylové podlahy;</w:t>
      </w:r>
    </w:p>
    <w:p w:rsidR="00DF121B" w:rsidRDefault="00DF121B">
      <w:pPr>
        <w:pStyle w:val="Odstavecseseznamem"/>
        <w:numPr>
          <w:ilvl w:val="1"/>
          <w:numId w:val="12"/>
        </w:numPr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kompletní nové instalace elektro (vč. rozvaděče a LED osvětlení), rozvody vody a kanalizace (vč. napojení na stoupačky a osazení vodoměrů) a instalaci vzduchotechniky;</w:t>
      </w:r>
    </w:p>
    <w:p w:rsidR="00DF121B" w:rsidRDefault="00DF121B">
      <w:pPr>
        <w:pStyle w:val="Odstavecseseznamem"/>
        <w:numPr>
          <w:ilvl w:val="1"/>
          <w:numId w:val="12"/>
        </w:numPr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dodávku a montáž zařizovacích předmětů (sprchový kout, WC, umyvadla, baterie);</w:t>
      </w:r>
    </w:p>
    <w:p w:rsidR="00DF121B" w:rsidRDefault="00DF121B">
      <w:pPr>
        <w:pStyle w:val="Odstavecseseznamem"/>
        <w:numPr>
          <w:ilvl w:val="1"/>
          <w:numId w:val="12"/>
        </w:numPr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výrobu a montáž kuchyňské linky a vestavného nábytku (šatní a policové skříně);</w:t>
      </w:r>
    </w:p>
    <w:p w:rsidR="00DF121B" w:rsidRDefault="00DF121B">
      <w:pPr>
        <w:pStyle w:val="Odstavecseseznamem"/>
        <w:numPr>
          <w:ilvl w:val="1"/>
          <w:numId w:val="12"/>
        </w:numPr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celkovou výmalbu prostor a provedení závěrečného úklidu na hotelové úrovni.</w:t>
      </w:r>
    </w:p>
    <w:p w:rsidR="00DF121B" w:rsidRDefault="00DF121B">
      <w:pPr>
        <w:pStyle w:val="Odstavecseseznamem"/>
        <w:ind w:left="349"/>
        <w:jc w:val="both"/>
        <w:rPr>
          <w:color w:val="000000"/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Součástí díla je rovněž vypracování a předání dokumentace skutečného provedení elektroinstalace a zajištění všech nezbytných revizí a atestů.</w:t>
      </w:r>
    </w:p>
    <w:p w:rsidR="00DF121B" w:rsidRDefault="00DF121B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je povinen při realizaci dodržet všechny aktuální závazné požární, hygienické a bezpečnostní normy a předpisy. Použitý materiál musí vyhovovat platným českým normám (ČSN).</w:t>
      </w:r>
    </w:p>
    <w:p w:rsidR="00DF121B" w:rsidRDefault="00DF121B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se zavazuje provést dílo v kvalitě odpovídající účelu smlouvy a technickým listům výrobců. Součástí předmětu díla jsou i práce v podkladech výslovně neuvedené, o kterých však zhotovitel jako odborník věděl nebo měl vědět, že jsou k řádnému provedení a budoucí funkčnosti díla nezbytné.</w:t>
      </w:r>
    </w:p>
    <w:p w:rsidR="00DF121B" w:rsidRDefault="00DF121B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DF121B" w:rsidRDefault="00DF121B">
      <w:pPr>
        <w:numPr>
          <w:ilvl w:val="0"/>
          <w:numId w:val="8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Doba a místo plnění</w:t>
      </w:r>
    </w:p>
    <w:p w:rsidR="00DF121B" w:rsidRDefault="00DF121B">
      <w:pPr>
        <w:jc w:val="center"/>
        <w:rPr>
          <w:b/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Místem plnění díla je budova čp. 260, Merkur, ul. Rekreační, Janské Lázně, konkrétně bytové jednotky č. 9, 28, 61 a 75.</w:t>
      </w:r>
    </w:p>
    <w:p w:rsidR="00DF121B" w:rsidRDefault="00DF121B">
      <w:pPr>
        <w:pStyle w:val="Odstavecseseznamem"/>
        <w:ind w:left="360"/>
        <w:jc w:val="both"/>
        <w:rPr>
          <w:color w:val="000000"/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13"/>
        </w:num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Termíny plnění díla jsou smluvními stranami dohodnuty následovně:</w:t>
      </w:r>
    </w:p>
    <w:p w:rsidR="00DF121B" w:rsidRDefault="00DF121B">
      <w:pPr>
        <w:pStyle w:val="Odstavecseseznamem"/>
        <w:numPr>
          <w:ilvl w:val="0"/>
          <w:numId w:val="14"/>
        </w:numPr>
        <w:ind w:left="709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Předání a převzetí staveniště</w:t>
      </w:r>
      <w:r>
        <w:rPr>
          <w:color w:val="000000"/>
          <w:sz w:val="22"/>
          <w:szCs w:val="22"/>
        </w:rPr>
        <w:t>: nejpozději do 5 pracovních dnů od nabytí účinnosti této smlouvy, nedohodnou-li se smluvní strany písemně jinak.</w:t>
      </w:r>
    </w:p>
    <w:p w:rsidR="00DF121B" w:rsidRDefault="00DF121B">
      <w:pPr>
        <w:pStyle w:val="Odstavecseseznamem"/>
        <w:numPr>
          <w:ilvl w:val="0"/>
          <w:numId w:val="14"/>
        </w:numPr>
        <w:ind w:left="709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Zahájení prací</w:t>
      </w:r>
      <w:r>
        <w:rPr>
          <w:color w:val="000000"/>
          <w:sz w:val="22"/>
          <w:szCs w:val="22"/>
        </w:rPr>
        <w:t>: bezprostředně po předání staveniště.</w:t>
      </w:r>
    </w:p>
    <w:p w:rsidR="00DF121B" w:rsidRDefault="00DF121B">
      <w:pPr>
        <w:pStyle w:val="Odstavecseseznamem"/>
        <w:numPr>
          <w:ilvl w:val="0"/>
          <w:numId w:val="14"/>
        </w:numPr>
        <w:ind w:left="709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Dokončení a předání díla</w:t>
      </w:r>
      <w:r>
        <w:rPr>
          <w:color w:val="000000"/>
          <w:sz w:val="22"/>
          <w:szCs w:val="22"/>
        </w:rPr>
        <w:t>: nejpozději do 2 měsíců od uzavření smlouvy.</w:t>
      </w:r>
    </w:p>
    <w:p w:rsidR="00DF121B" w:rsidRDefault="00DF121B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je povinen předložit objednateli ke schválení časový harmonogram prací nejpozději při předání staveniště. Harmonogram musí zohledňovat technologické návaznosti a specifika prací v bytovém domě.</w:t>
      </w:r>
    </w:p>
    <w:p w:rsidR="00DF121B" w:rsidRDefault="00DF121B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 předání a převzetí staveniště bude sepsán písemný protokol podepsaný oprávněnými zástupci obou smluvních stran. Spolu se staveništěm objednatel zajistí zhotoviteli </w:t>
      </w:r>
      <w:proofErr w:type="spellStart"/>
      <w:r>
        <w:rPr>
          <w:color w:val="000000"/>
          <w:sz w:val="22"/>
          <w:szCs w:val="22"/>
        </w:rPr>
        <w:t>napojné</w:t>
      </w:r>
      <w:proofErr w:type="spellEnd"/>
      <w:r>
        <w:rPr>
          <w:color w:val="000000"/>
          <w:sz w:val="22"/>
          <w:szCs w:val="22"/>
        </w:rPr>
        <w:t xml:space="preserve"> body pro odběr vody a elektrické energie.</w:t>
      </w:r>
    </w:p>
    <w:p w:rsidR="00DF121B" w:rsidRDefault="00DF121B">
      <w:pPr>
        <w:pStyle w:val="Odstavecseseznamem"/>
        <w:ind w:left="360"/>
        <w:jc w:val="both"/>
        <w:rPr>
          <w:color w:val="000000"/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je povinen provádět práce tak, aby minimalizoval negativní vlivy na provoz objektu Merkur a neúměrně nezatěžoval okolí hlukem či prachem. Hlučné a prašné práce je zhotovitel povinen předem (minimálně 24 hodin) ohlásit odpovědnému pracovníkovi objednatele.</w:t>
      </w:r>
    </w:p>
    <w:p w:rsidR="00DF121B" w:rsidRDefault="00DF121B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Pokud zhotoviteli prokazatelně brání objektivní skutečnosti (např. nepříznivé klimatické podmínky u prací vyžadujících větrání nebo nepředvídané vady nosných konstrukcí) v dodržení lhůty, prodlužuje se tato lhůta o dobu trvání těchto překážek. Existenci takové skutečnosti musí zhotovitel neprodleně písemně oznámit a zaznamenat ve stavebním deníku, jinak právo na prodloužení zaniká.</w:t>
      </w:r>
    </w:p>
    <w:p w:rsidR="00DF121B" w:rsidRDefault="00DF121B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Dílo je považováno za dokončené dnem podpisu protokolu o předání a převzetí díla bez vad a nedodělků oběma smluvními stranami. Zhotovitel je oprávněn dokončit dílo i před sjednaným termínem a objednatel je povinen takové dílo převzít.</w:t>
      </w:r>
    </w:p>
    <w:p w:rsidR="00DF121B" w:rsidRDefault="00DF121B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DF121B" w:rsidRDefault="00DF121B">
      <w:pPr>
        <w:numPr>
          <w:ilvl w:val="0"/>
          <w:numId w:val="8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Cena za dílo a platební podmínky</w:t>
      </w:r>
    </w:p>
    <w:p w:rsidR="00DF121B" w:rsidRDefault="00DF121B">
      <w:pPr>
        <w:jc w:val="center"/>
        <w:rPr>
          <w:b/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25"/>
        </w:numPr>
        <w:jc w:val="both"/>
      </w:pPr>
      <w:r>
        <w:rPr>
          <w:sz w:val="22"/>
          <w:szCs w:val="22"/>
        </w:rPr>
        <w:t>Cena za dílo je stanovena na základě výsledku výběrového řízení pro veřejnou zakázku č. 008/2026/ZMR a činí:</w:t>
      </w:r>
    </w:p>
    <w:p w:rsidR="00DF121B" w:rsidRDefault="00DF121B">
      <w:pPr>
        <w:pStyle w:val="Odstavecseseznamem"/>
        <w:numPr>
          <w:ilvl w:val="0"/>
          <w:numId w:val="2"/>
        </w:numPr>
        <w:ind w:left="709"/>
        <w:jc w:val="both"/>
      </w:pPr>
      <w:r>
        <w:t xml:space="preserve">Cena bez DPH: </w:t>
      </w:r>
      <w:proofErr w:type="spellStart"/>
      <w:r w:rsidR="005B6D83">
        <w:t>xxx</w:t>
      </w:r>
      <w:proofErr w:type="spellEnd"/>
      <w:r>
        <w:t xml:space="preserve"> Kč</w:t>
      </w:r>
    </w:p>
    <w:p w:rsidR="00DF121B" w:rsidRDefault="00DF121B">
      <w:pPr>
        <w:pStyle w:val="Odstavecseseznamem"/>
        <w:numPr>
          <w:ilvl w:val="0"/>
          <w:numId w:val="2"/>
        </w:numPr>
        <w:ind w:left="709"/>
        <w:jc w:val="both"/>
      </w:pPr>
      <w:r>
        <w:t xml:space="preserve">DPH 21 %: </w:t>
      </w:r>
      <w:proofErr w:type="spellStart"/>
      <w:r w:rsidR="005B6D83">
        <w:t>xxx</w:t>
      </w:r>
      <w:proofErr w:type="spellEnd"/>
      <w:r>
        <w:t xml:space="preserve"> Kč</w:t>
      </w:r>
    </w:p>
    <w:p w:rsidR="00DF121B" w:rsidRDefault="00DF121B">
      <w:pPr>
        <w:pStyle w:val="Odstavecseseznamem"/>
        <w:numPr>
          <w:ilvl w:val="0"/>
          <w:numId w:val="2"/>
        </w:numPr>
        <w:ind w:left="709"/>
        <w:jc w:val="both"/>
        <w:rPr>
          <w:b/>
          <w:bCs/>
          <w:sz w:val="22"/>
          <w:szCs w:val="22"/>
        </w:rPr>
      </w:pPr>
      <w:r>
        <w:t xml:space="preserve">Cena celkem včetně DPH: </w:t>
      </w:r>
      <w:proofErr w:type="spellStart"/>
      <w:r w:rsidR="005B6D83">
        <w:t>xxx</w:t>
      </w:r>
      <w:proofErr w:type="spellEnd"/>
      <w:r>
        <w:t xml:space="preserve"> Kč</w:t>
      </w:r>
    </w:p>
    <w:p w:rsidR="00DF121B" w:rsidRDefault="00DF121B">
      <w:pPr>
        <w:pStyle w:val="Odstavecseseznamem"/>
        <w:ind w:left="349"/>
        <w:jc w:val="both"/>
        <w:rPr>
          <w:b/>
          <w:bCs/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Cena za dílo je sjednána jako cena pevná, konečná a nejvýše přípustná po celou dobu trvání této smlouvy.</w:t>
      </w:r>
    </w:p>
    <w:p w:rsidR="00DF121B" w:rsidRDefault="00DF121B">
      <w:pPr>
        <w:pStyle w:val="Odstavecseseznamem"/>
        <w:ind w:left="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Cena obsahuje veškeré náklady zhotovitele nezbytné k řádnému, úplnému a kvalitnímu provedení díla, včetně nákladů, které nejsou výslovně uvedeny v zadávací dokumentaci, ale zhotovitel o nich jako odborník vědět měl nebo mohl.</w:t>
      </w:r>
    </w:p>
    <w:p w:rsidR="00DF121B" w:rsidRDefault="00DF121B">
      <w:pPr>
        <w:pStyle w:val="Odstavecseseznamem"/>
        <w:ind w:left="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Cena zahrnuje zejména:</w:t>
      </w:r>
    </w:p>
    <w:p w:rsidR="00DF121B" w:rsidRDefault="00DF121B">
      <w:pPr>
        <w:pStyle w:val="Odstavecseseznamem"/>
        <w:numPr>
          <w:ilvl w:val="0"/>
          <w:numId w:val="9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veškeré dodávky materiálu a vybavení dle technické specifikace (včetně oken, dveří, nábytku a kuchyňských linek);</w:t>
      </w:r>
    </w:p>
    <w:p w:rsidR="00DF121B" w:rsidRDefault="00DF121B">
      <w:pPr>
        <w:pStyle w:val="Odstavecseseznamem"/>
        <w:numPr>
          <w:ilvl w:val="0"/>
          <w:numId w:val="9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veškeré stavební, montážní a demontážní práce;</w:t>
      </w:r>
    </w:p>
    <w:p w:rsidR="00DF121B" w:rsidRDefault="00DF121B">
      <w:pPr>
        <w:pStyle w:val="Odstavecseseznamem"/>
        <w:numPr>
          <w:ilvl w:val="0"/>
          <w:numId w:val="9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dopravu osob, materiálu a techniky;</w:t>
      </w:r>
    </w:p>
    <w:p w:rsidR="00DF121B" w:rsidRDefault="00DF121B">
      <w:pPr>
        <w:pStyle w:val="Odstavecseseznamem"/>
        <w:numPr>
          <w:ilvl w:val="0"/>
          <w:numId w:val="9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veškerý odpadový management, odvoz a uložení suti na skládku;</w:t>
      </w:r>
    </w:p>
    <w:p w:rsidR="00DF121B" w:rsidRDefault="00DF121B">
      <w:pPr>
        <w:pStyle w:val="Odstavecseseznamem"/>
        <w:numPr>
          <w:ilvl w:val="0"/>
          <w:numId w:val="9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náklady na revize, atesty a vypracování dokumentace skutečného provedení elektroinstalace.</w:t>
      </w:r>
    </w:p>
    <w:p w:rsidR="00DF121B" w:rsidRDefault="00DF121B">
      <w:pPr>
        <w:pStyle w:val="Odstavecseseznamem"/>
        <w:ind w:left="36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Cena díla nemůže být navýšena z důvodu zhotovitelem chybně provedeného výkazu výměr a rozpočtu. Zhotovitel na sebe přebírá nebezpečí změny okolností ve smyslu § 2620 odst. 2 občanského zákoníku.</w:t>
      </w:r>
    </w:p>
    <w:p w:rsidR="00DF121B" w:rsidRDefault="00DF121B">
      <w:pPr>
        <w:pStyle w:val="Odstavecseseznamem"/>
        <w:ind w:left="36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Energie (voda a elektrická energie) spotřebované při realizaci díla v bytech hradí objednatel.</w:t>
      </w:r>
    </w:p>
    <w:p w:rsidR="00DF121B" w:rsidRDefault="00DF121B">
      <w:pPr>
        <w:pStyle w:val="Odstavecseseznamem"/>
        <w:ind w:left="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Cena za dílo bude objednatelem uhrazena jednorázově na základě faktury – daňového dokladu, který je zhotovitel oprávněn vystavit nejdříve po protokolárním předání a převzetí dokončeného díla bez vad a nedodělků.</w:t>
      </w:r>
    </w:p>
    <w:p w:rsidR="00DF121B" w:rsidRDefault="00DF121B">
      <w:pPr>
        <w:pStyle w:val="Odstavecseseznamem"/>
        <w:ind w:left="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Nedílnou součástí faktury musí být stejnopis oboustranně potvrzeného předávacího protokolu.</w:t>
      </w:r>
    </w:p>
    <w:p w:rsidR="00DF121B" w:rsidRDefault="00DF121B">
      <w:pPr>
        <w:pStyle w:val="Odstavecseseznamem"/>
        <w:ind w:left="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Splatnost faktury je 30 dnů ode dne jejího prokazatelného doručení objednateli. Objednatel upřednostňuje elektronické zasílání faktur na adresu: </w:t>
      </w:r>
      <w:hyperlink r:id="rId7" w:history="1">
        <w:r>
          <w:rPr>
            <w:rStyle w:val="Hypertextovodkaz"/>
            <w:sz w:val="22"/>
            <w:szCs w:val="22"/>
          </w:rPr>
          <w:t>fakturace@janskelazne.com</w:t>
        </w:r>
      </w:hyperlink>
      <w:r>
        <w:rPr>
          <w:sz w:val="22"/>
          <w:szCs w:val="22"/>
        </w:rPr>
        <w:t>.</w:t>
      </w:r>
    </w:p>
    <w:p w:rsidR="00DF121B" w:rsidRDefault="00DF121B">
      <w:pPr>
        <w:pStyle w:val="Odstavecseseznamem"/>
        <w:ind w:left="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Má-li dílo povahu stavebních a montážních prací odpovídajících kódům CZ-CPA 41 až 43, bude plnění poskytnuto v režimu přenesené daňové povinnosti dle § 92e zákona o DPH. V takovém případě výši daně doplní a přizná objednatel.</w:t>
      </w:r>
    </w:p>
    <w:p w:rsidR="00DF121B" w:rsidRDefault="00DF121B">
      <w:pPr>
        <w:pStyle w:val="Odstavecseseznamem"/>
        <w:ind w:left="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25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Zhotovitel bere na vědomí, že je osobou povinnou spolupůsobit při výkonu finanční kontroly ve smyslu zákona č. 320/2001 Sb., o finanční kontrole.</w:t>
      </w:r>
    </w:p>
    <w:p w:rsidR="00DF121B" w:rsidRDefault="00DF121B">
      <w:pPr>
        <w:ind w:left="1080"/>
        <w:rPr>
          <w:b/>
          <w:sz w:val="22"/>
          <w:szCs w:val="22"/>
        </w:rPr>
      </w:pPr>
    </w:p>
    <w:p w:rsidR="00DF121B" w:rsidRDefault="00DF121B">
      <w:pPr>
        <w:ind w:left="1080"/>
        <w:rPr>
          <w:b/>
          <w:sz w:val="22"/>
          <w:szCs w:val="22"/>
        </w:rPr>
      </w:pPr>
    </w:p>
    <w:p w:rsidR="00DF121B" w:rsidRDefault="00DF121B">
      <w:pPr>
        <w:numPr>
          <w:ilvl w:val="0"/>
          <w:numId w:val="8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Práva a povinnosti smluvních stran</w:t>
      </w:r>
    </w:p>
    <w:p w:rsidR="00DF121B" w:rsidRDefault="00DF121B">
      <w:pPr>
        <w:jc w:val="center"/>
        <w:rPr>
          <w:b/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je povinen postupovat při provádění díla s vynaložením nejvyšší míry odborné péče a v souladu s platnými právními předpisy. Zhotovitel se zavazuje dílo provést s maximální mírou profesionality, kterou lze očekávat od náležitě kvalifikovaných odborných stavebníků se zkušenostmi s rekonstrukcemi bytů.</w:t>
      </w:r>
    </w:p>
    <w:p w:rsidR="00DF121B" w:rsidRDefault="00DF121B">
      <w:pPr>
        <w:pStyle w:val="Odstavecseseznamem"/>
        <w:ind w:left="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je při provádění díla povinen řídit se pokyny objednatele a vždy dbát jeho oprávněných zájmů. V případě, že je pokyn objednatele nevhodný, zavazuje se zhotovitel objednatele na tuto nevhodnost neprodleně písemně upozornit.</w:t>
      </w:r>
    </w:p>
    <w:p w:rsidR="00DF121B" w:rsidRDefault="00DF121B">
      <w:pPr>
        <w:pStyle w:val="Odstavecseseznamem"/>
        <w:ind w:left="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při pohybu v místě plnění plně respektovat a dodržovat zásady a pravidla objednatele na úseku požární ochrany (PO) a bezpečnosti a ochrany zdraví při práci (BOZP), respektovat povahu provozu a dodržovat veškeré související pokyny.</w:t>
      </w:r>
    </w:p>
    <w:p w:rsidR="00DF121B" w:rsidRDefault="00DF121B">
      <w:pPr>
        <w:pStyle w:val="Odstavecseseznamem"/>
        <w:ind w:left="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odpovídá za bezpečnost a ochranu zdraví všech osob v prostoru provádění díla i v jeho bezprostředním okolí. Zhotovitel je povinen zajistit všechna aktuální závazná požární, hygienická a bezpečnostní opatření a normy.</w:t>
      </w:r>
    </w:p>
    <w:p w:rsidR="00DF121B" w:rsidRDefault="00DF121B">
      <w:pPr>
        <w:pStyle w:val="Odstavecseseznamem"/>
        <w:ind w:left="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se zavazuje mít po celou dobu realizace díla uzavřenou pojistnou smlouvu na pojištění odpovědnosti za škodu způsobenou třetí osobě ve výši pojistného plnění minimálně </w:t>
      </w:r>
      <w:proofErr w:type="spellStart"/>
      <w:r w:rsidR="005B6D83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Kč. Pojistnou smlouvu je zhotovitel povinen předložit objednateli na základě výzvy do 3 pracovních dnů.</w:t>
      </w:r>
    </w:p>
    <w:p w:rsidR="00DF121B" w:rsidRDefault="00DF121B">
      <w:pPr>
        <w:pStyle w:val="Odstavecseseznamem"/>
        <w:ind w:left="36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udržovat na místě provádění díla pořádek a čistotu a je povinen průběžně na svůj náklad odstraňovat všechny druhy odpadů, suti a nepotřebný materiál. Odpady jsou majetkem zhotovitele, který je povinen je likvidovat v souladu s platnou legislativou o odpadech.</w:t>
      </w:r>
    </w:p>
    <w:p w:rsidR="00DF121B" w:rsidRDefault="00DF121B">
      <w:pPr>
        <w:pStyle w:val="Odstavecseseznamem"/>
        <w:ind w:left="36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Objednatel je oprávněn kontrolovat průběh provádění díla a v případě zjištěných pochybení požadovat jejich okamžitou nápravu. Objednatel je rovněž oprávněn kdykoli v průběhu provádění díla rozhodnout o snížení rozsahu díla (např. nerealizovat část vybavení). V takovém případě má objednatel právo na snížení ceny o položky rozpočtu, které nebyly provedeny.</w:t>
      </w:r>
    </w:p>
    <w:p w:rsidR="00DF121B" w:rsidRDefault="00DF121B">
      <w:pPr>
        <w:pStyle w:val="Odstavecseseznamem"/>
        <w:ind w:left="36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není oprávněn postoupit svá práva a povinnosti z této smlouvy nebo její části třetí osobě bez předchozího písemného souhlasu objednatele.</w:t>
      </w:r>
    </w:p>
    <w:p w:rsidR="00DF121B" w:rsidRDefault="00DF121B">
      <w:pPr>
        <w:pStyle w:val="Odstavecseseznamem"/>
        <w:ind w:left="36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je povinen po dokončení prací předat opravenou dokumentaci elektro podle skutečného stavu a veškeré revizní zprávy.</w:t>
      </w: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numPr>
          <w:ilvl w:val="0"/>
          <w:numId w:val="8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Předání a převzetí díla</w:t>
      </w:r>
    </w:p>
    <w:p w:rsidR="00DF121B" w:rsidRDefault="00DF121B">
      <w:pPr>
        <w:jc w:val="center"/>
        <w:rPr>
          <w:b/>
          <w:sz w:val="22"/>
          <w:szCs w:val="22"/>
        </w:rPr>
      </w:pPr>
    </w:p>
    <w:p w:rsidR="00DF121B" w:rsidRDefault="00DF121B">
      <w:pPr>
        <w:numPr>
          <w:ilvl w:val="0"/>
          <w:numId w:val="23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provést dílo a předat jej bez vad a nedodělků objednateli v termínu dle čl. III. této smlouvy. Předání a převzetí díla bude potvrzeno v písemném předávacím protokolu podepsaném oběma smluvními stranami.</w:t>
      </w:r>
    </w:p>
    <w:p w:rsidR="00DF121B" w:rsidRDefault="00DF121B">
      <w:pPr>
        <w:tabs>
          <w:tab w:val="left" w:pos="426"/>
        </w:tabs>
        <w:ind w:left="425"/>
        <w:jc w:val="both"/>
        <w:rPr>
          <w:sz w:val="22"/>
          <w:szCs w:val="22"/>
        </w:rPr>
      </w:pPr>
    </w:p>
    <w:p w:rsidR="00DF121B" w:rsidRDefault="00DF121B">
      <w:pPr>
        <w:numPr>
          <w:ilvl w:val="0"/>
          <w:numId w:val="23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Před vlastním předáním díla proběhne akceptační řízení, které spočívá v prezentaci provedeného díla (rekonstruovaných bytů) zhotovitelem objednateli. V rámci tohoto řízení objednatel posoudí a ověří řádné provedení díla (shodu s technickou specifikací) a sdělí zhotoviteli své konkrétní připomínky, zejména případné vady a nedodělky.</w:t>
      </w:r>
    </w:p>
    <w:p w:rsidR="00DF121B" w:rsidRDefault="00DF121B">
      <w:pPr>
        <w:tabs>
          <w:tab w:val="left" w:pos="426"/>
        </w:tabs>
        <w:jc w:val="both"/>
        <w:rPr>
          <w:sz w:val="22"/>
          <w:szCs w:val="22"/>
        </w:rPr>
      </w:pPr>
    </w:p>
    <w:p w:rsidR="00DF121B" w:rsidRDefault="00DF121B">
      <w:pPr>
        <w:numPr>
          <w:ilvl w:val="0"/>
          <w:numId w:val="23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veškeré zjištěné vady a nedodělky odstranit, vypořádat další připomínky objednatele a následně předložit dílo k nové akceptaci. Po úspěšném ukončení akceptačního řízení, tedy v okamžiku, kdy objednatel již nemá k dílu žádné oprávněné připomínky (případně jsou-li tyto připomínky pouze drobné a nebrání bezpečnému užívání bytů), proběhne formální předání a převzetí díla.</w:t>
      </w:r>
    </w:p>
    <w:p w:rsidR="00DF121B" w:rsidRDefault="00DF121B">
      <w:pPr>
        <w:tabs>
          <w:tab w:val="left" w:pos="426"/>
        </w:tabs>
        <w:ind w:left="425"/>
        <w:jc w:val="both"/>
        <w:rPr>
          <w:sz w:val="22"/>
          <w:szCs w:val="22"/>
        </w:rPr>
      </w:pPr>
    </w:p>
    <w:p w:rsidR="00DF121B" w:rsidRDefault="00DF121B">
      <w:pPr>
        <w:numPr>
          <w:ilvl w:val="0"/>
          <w:numId w:val="23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 případě, že objednatel převezme dílo s drobnými vadami a nedodělky, které nebrání převzetí, zavazuje se zhotovitel tyto vady odstranit nejpozději do 3 pracovních dnů od podpisu předávacího protokolu, nedohodnou-li se smluvní strany písemně jinak.</w:t>
      </w:r>
    </w:p>
    <w:p w:rsidR="00DF121B" w:rsidRDefault="00DF121B">
      <w:pPr>
        <w:tabs>
          <w:tab w:val="left" w:pos="426"/>
        </w:tabs>
        <w:ind w:left="425"/>
        <w:jc w:val="both"/>
        <w:rPr>
          <w:sz w:val="22"/>
          <w:szCs w:val="22"/>
        </w:rPr>
      </w:pPr>
    </w:p>
    <w:p w:rsidR="00DF121B" w:rsidRDefault="00DF121B">
      <w:pPr>
        <w:numPr>
          <w:ilvl w:val="0"/>
          <w:numId w:val="23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Při předání díla je zhotovitel povinen předat objednateli veškerou dokumentaci související s provedeným dílem, zejména:</w:t>
      </w:r>
    </w:p>
    <w:p w:rsidR="00DF121B" w:rsidRDefault="00DF121B">
      <w:pPr>
        <w:numPr>
          <w:ilvl w:val="1"/>
          <w:numId w:val="23"/>
        </w:numPr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projektovou dokumentaci skutečného provedení elektroinstalace;</w:t>
      </w:r>
    </w:p>
    <w:p w:rsidR="00DF121B" w:rsidRDefault="00DF121B">
      <w:pPr>
        <w:numPr>
          <w:ilvl w:val="1"/>
          <w:numId w:val="23"/>
        </w:numPr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veškeré revizní zprávy (zejm. elektro) a zprávy o zkouškách;</w:t>
      </w:r>
    </w:p>
    <w:p w:rsidR="00DF121B" w:rsidRDefault="00DF121B">
      <w:pPr>
        <w:numPr>
          <w:ilvl w:val="1"/>
          <w:numId w:val="23"/>
        </w:numPr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technické listy použitých materiálů a návody k obsluze instalovaných spotřebičů;</w:t>
      </w:r>
    </w:p>
    <w:p w:rsidR="00DF121B" w:rsidRDefault="00DF121B">
      <w:pPr>
        <w:numPr>
          <w:ilvl w:val="1"/>
          <w:numId w:val="23"/>
        </w:numPr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veškeré atesty a certifikáty (zejm. certifikaci pro vstupní bezpečnostní protipožární dveře).</w:t>
      </w:r>
    </w:p>
    <w:p w:rsidR="00DF121B" w:rsidRDefault="00DF121B">
      <w:pPr>
        <w:ind w:left="851"/>
        <w:jc w:val="both"/>
        <w:rPr>
          <w:sz w:val="22"/>
          <w:szCs w:val="22"/>
        </w:rPr>
      </w:pPr>
    </w:p>
    <w:p w:rsidR="00DF121B" w:rsidRDefault="00DF121B">
      <w:pPr>
        <w:numPr>
          <w:ilvl w:val="0"/>
          <w:numId w:val="23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Veškerá dokumentace musí být v českém jazyce. Zhotovitel je povinen vyklidit staveniště a uvést okolní prostory do čistého stavu a provést celkový úklid bytů na hotelové úrovni nejpozději ke dni podpisu předávacího protokolu.</w:t>
      </w:r>
    </w:p>
    <w:p w:rsidR="00DF121B" w:rsidRDefault="00DF121B">
      <w:pPr>
        <w:tabs>
          <w:tab w:val="left" w:pos="426"/>
        </w:tabs>
        <w:ind w:left="425"/>
        <w:jc w:val="both"/>
        <w:rPr>
          <w:sz w:val="22"/>
          <w:szCs w:val="22"/>
        </w:rPr>
      </w:pPr>
    </w:p>
    <w:p w:rsidR="00DF121B" w:rsidRDefault="00DF121B">
      <w:pPr>
        <w:numPr>
          <w:ilvl w:val="0"/>
          <w:numId w:val="23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Osobou oprávněnou k převzetí díla a potvrzení předávacího protokolu je na straně objednatele pan </w:t>
      </w:r>
      <w:proofErr w:type="spellStart"/>
      <w:r w:rsidR="005B6D83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, pokud objednatel písemně nesdělí zhotoviteli jinou osobu.</w:t>
      </w:r>
    </w:p>
    <w:p w:rsidR="00DF121B" w:rsidRDefault="00DF121B">
      <w:pPr>
        <w:pStyle w:val="Odstavecseseznamem"/>
        <w:ind w:left="426"/>
        <w:jc w:val="both"/>
        <w:rPr>
          <w:sz w:val="22"/>
          <w:szCs w:val="22"/>
        </w:rPr>
      </w:pPr>
    </w:p>
    <w:p w:rsidR="00DF121B" w:rsidRDefault="00DF121B">
      <w:pPr>
        <w:numPr>
          <w:ilvl w:val="0"/>
          <w:numId w:val="8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Odpovědnost za vady, záruka</w:t>
      </w:r>
    </w:p>
    <w:p w:rsidR="00DF121B" w:rsidRDefault="00DF121B">
      <w:pPr>
        <w:jc w:val="center"/>
        <w:rPr>
          <w:b/>
          <w:sz w:val="22"/>
          <w:szCs w:val="22"/>
        </w:rPr>
      </w:pPr>
    </w:p>
    <w:p w:rsidR="00DF121B" w:rsidRDefault="00DF121B">
      <w:pPr>
        <w:pStyle w:val="Odstavecseseznamem"/>
        <w:numPr>
          <w:ilvl w:val="1"/>
          <w:numId w:val="22"/>
        </w:numPr>
        <w:jc w:val="both"/>
      </w:pPr>
      <w:r>
        <w:rPr>
          <w:sz w:val="22"/>
          <w:szCs w:val="22"/>
        </w:rPr>
        <w:t>Zhotovitel poskytuje na provedené dílo záruku za jakost od okamžiku protokolárního převzetí díla bez vad a nedodělků, a to v délce:</w:t>
      </w:r>
    </w:p>
    <w:p w:rsidR="00DF121B" w:rsidRDefault="00DF121B">
      <w:pPr>
        <w:pStyle w:val="Odstavecseseznamem"/>
        <w:numPr>
          <w:ilvl w:val="2"/>
          <w:numId w:val="22"/>
        </w:numPr>
        <w:ind w:left="851"/>
        <w:jc w:val="both"/>
      </w:pPr>
      <w:r>
        <w:t>60 měsíců na stavební práce;</w:t>
      </w:r>
    </w:p>
    <w:p w:rsidR="00DF121B" w:rsidRDefault="00DF121B">
      <w:pPr>
        <w:pStyle w:val="Odstavecseseznamem"/>
        <w:numPr>
          <w:ilvl w:val="2"/>
          <w:numId w:val="22"/>
        </w:numPr>
        <w:ind w:left="851"/>
        <w:jc w:val="both"/>
        <w:rPr>
          <w:sz w:val="22"/>
          <w:szCs w:val="22"/>
        </w:rPr>
      </w:pPr>
      <w:r>
        <w:t>48 měsíců na dodávky (vybavení, okna, dveře, nábytek).</w:t>
      </w:r>
    </w:p>
    <w:p w:rsidR="00DF121B" w:rsidRDefault="00DF121B">
      <w:pPr>
        <w:pStyle w:val="Odstavecseseznamem"/>
        <w:ind w:left="491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1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odpovídá za vady díla, které dílo má v době jeho předání objednateli a které se vyskytnou během záruční doby.</w:t>
      </w:r>
    </w:p>
    <w:p w:rsidR="00DF121B" w:rsidRDefault="00DF121B">
      <w:pPr>
        <w:pStyle w:val="Odstavecseseznamem"/>
        <w:ind w:left="36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1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 případě zjištění vady díla je objednatel povinen tuto vadu zhotoviteli oznámit včetně její specifikace. Za písemné oznámení se považuje i e-mailová zpráva zaslaná na adresu zhotovitele uvedenou v této smlouvě.</w:t>
      </w:r>
    </w:p>
    <w:p w:rsidR="00DF121B" w:rsidRDefault="00DF121B">
      <w:pPr>
        <w:pStyle w:val="Odstavecseseznamem"/>
        <w:ind w:left="36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1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Lhůta pro odstranění reklamovaných vad činí 5 pracovních dnů od nahlášení vady.</w:t>
      </w:r>
    </w:p>
    <w:p w:rsidR="00DF121B" w:rsidRDefault="00DF121B">
      <w:pPr>
        <w:pStyle w:val="Odstavecseseznamem"/>
        <w:ind w:left="36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1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Pokud zhotoviteli prokazatelně brání objektivní skutečnosti v dodržení lhůty dle předchozího odstavce, prodlužuje se lhůta o tu dobu, po kterou prokazatelně objektivní skutečnosti existují. Existenci takové objektivní skutečnosti je zhotovitel povinen objednateli na jeho výzvu doložit a prokázat.</w:t>
      </w:r>
    </w:p>
    <w:p w:rsidR="00DF121B" w:rsidRDefault="00DF121B">
      <w:pPr>
        <w:pStyle w:val="Odstavecseseznamem"/>
        <w:ind w:left="36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1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zhotovitel neoprávněně odmítne odstranit vadu díla nebo je v prodlení s jejím odstraněním, je objednatel oprávněn vadu díla odstranit prostřednictvím třetí osoby, a to na náklady zhotovitele. Právo objednatele na smluvní pokutu a náhradu škody tím není dotčeno.</w:t>
      </w:r>
    </w:p>
    <w:p w:rsidR="00DF121B" w:rsidRDefault="00DF121B">
      <w:pPr>
        <w:pStyle w:val="Odstavecseseznamem"/>
        <w:ind w:left="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1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Bude-li prodlení zhotovitele způsobeno výhradně z důvodu neposkytnutí nezbytné součinnosti ze strany objednatele, prodlužují se adekvátně tomuto prodlení termíny pro odstranění vady.</w:t>
      </w:r>
    </w:p>
    <w:p w:rsidR="00DF121B" w:rsidRDefault="00DF121B">
      <w:pPr>
        <w:pStyle w:val="Odstavecseseznamem"/>
        <w:ind w:left="0"/>
        <w:jc w:val="both"/>
        <w:rPr>
          <w:sz w:val="22"/>
          <w:szCs w:val="22"/>
        </w:rPr>
      </w:pPr>
    </w:p>
    <w:p w:rsidR="00DF121B" w:rsidRDefault="00DF121B">
      <w:pPr>
        <w:numPr>
          <w:ilvl w:val="0"/>
          <w:numId w:val="8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Smluvní pokuty</w:t>
      </w:r>
    </w:p>
    <w:p w:rsidR="00DF121B" w:rsidRDefault="00DF121B">
      <w:pPr>
        <w:jc w:val="center"/>
        <w:rPr>
          <w:b/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V případě prodlení zhotovitele s provedením díla či jeho části v termínu podle Článku III. této smlouvy, se zhotovitel zavazuje uhradit objednateli smluvní pokutu ve výši 3 000 Kč za každý i započatý den prodlení.</w:t>
      </w:r>
    </w:p>
    <w:p w:rsidR="00DF121B" w:rsidRDefault="00DF121B">
      <w:pPr>
        <w:pStyle w:val="Odstavecseseznamem"/>
        <w:ind w:left="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V případě prodlení zhotovitele s převzetím staveniště (zahájením prací) v termínu podle Článku III. této smlouvy, se zhotovitel zavazuje uhradit objednateli smluvní pokutu ve výši 3 000 Kč za každý i započatý den prodlení.</w:t>
      </w:r>
    </w:p>
    <w:p w:rsidR="00DF121B" w:rsidRDefault="00DF121B">
      <w:pPr>
        <w:pStyle w:val="Odstavecseseznamem"/>
        <w:ind w:left="36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 prodlení zhotovitele s odstraněním vady v termínu dle Článku VII. této smlouvy je zhotovitel povinen uhradit objednateli smluvní pokutu ve výši </w:t>
      </w:r>
      <w:proofErr w:type="spellStart"/>
      <w:r w:rsidR="005B6D83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Kč za každý den prodlení.</w:t>
      </w:r>
    </w:p>
    <w:p w:rsidR="00DF121B" w:rsidRDefault="00DF121B">
      <w:pPr>
        <w:pStyle w:val="Odstavecseseznamem"/>
        <w:ind w:left="36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Zaplacením jakékoli smluvní pokuty dle této smlouvy není dotčeno právo objednatele na náhradu škody v plné výši, tedy i ve výši přesahující uhrazenou smluvní pokutu.</w:t>
      </w:r>
    </w:p>
    <w:p w:rsidR="00DF121B" w:rsidRDefault="00DF121B">
      <w:pPr>
        <w:pStyle w:val="Odstavecseseznamem"/>
        <w:ind w:left="36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pokuty jsou splatné do 15 dnů ode dne doručení písemné výzvy k jejich zaplacení povinné smluvní straně.</w:t>
      </w:r>
    </w:p>
    <w:p w:rsidR="00DF121B" w:rsidRDefault="00DF121B">
      <w:pPr>
        <w:pStyle w:val="Odstavecseseznamem"/>
        <w:ind w:left="36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Objednatel je oprávněn jakoukoli smluvní pokutu, na jejíž úhradu mu vznikne nárok, jednostranně započíst proti pohledávce zhotovitele na zaplacení ceny díla (proti fakturované částce).</w:t>
      </w:r>
    </w:p>
    <w:p w:rsidR="00DF121B" w:rsidRDefault="00DF121B">
      <w:pPr>
        <w:tabs>
          <w:tab w:val="left" w:pos="720"/>
        </w:tabs>
        <w:ind w:left="567" w:hanging="567"/>
        <w:jc w:val="center"/>
        <w:rPr>
          <w:b/>
          <w:sz w:val="22"/>
          <w:szCs w:val="22"/>
        </w:rPr>
      </w:pPr>
    </w:p>
    <w:p w:rsidR="00DF121B" w:rsidRDefault="00DF121B">
      <w:pPr>
        <w:numPr>
          <w:ilvl w:val="0"/>
          <w:numId w:val="8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Zánik smlouvy</w:t>
      </w:r>
    </w:p>
    <w:p w:rsidR="00DF121B" w:rsidRDefault="00DF121B">
      <w:pPr>
        <w:jc w:val="center"/>
        <w:rPr>
          <w:b/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4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Tato smlouva zaniká:</w:t>
      </w:r>
    </w:p>
    <w:p w:rsidR="00DF121B" w:rsidRDefault="00DF121B">
      <w:pPr>
        <w:pStyle w:val="Odstavecseseznamem"/>
        <w:numPr>
          <w:ilvl w:val="0"/>
          <w:numId w:val="17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řádným splněním díla;</w:t>
      </w:r>
    </w:p>
    <w:p w:rsidR="00DF121B" w:rsidRDefault="00DF121B">
      <w:pPr>
        <w:pStyle w:val="Odstavecseseznamem"/>
        <w:numPr>
          <w:ilvl w:val="0"/>
          <w:numId w:val="17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písemnou dohodou smluvních stran;</w:t>
      </w:r>
    </w:p>
    <w:p w:rsidR="00DF121B" w:rsidRDefault="00DF121B">
      <w:pPr>
        <w:pStyle w:val="Odstavecseseznamem"/>
        <w:numPr>
          <w:ilvl w:val="0"/>
          <w:numId w:val="17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odstoupením od smlouvy ze zákonných důvodů;</w:t>
      </w:r>
    </w:p>
    <w:p w:rsidR="00DF121B" w:rsidRDefault="00DF121B">
      <w:pPr>
        <w:pStyle w:val="Odstavecseseznamem"/>
        <w:numPr>
          <w:ilvl w:val="0"/>
          <w:numId w:val="17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výpovědí ze strany objednatele bez výpovědní doby v případech uvedených níže.</w:t>
      </w:r>
    </w:p>
    <w:p w:rsidR="00DF121B" w:rsidRDefault="00DF121B">
      <w:pPr>
        <w:pStyle w:val="Odstavecseseznamem"/>
        <w:tabs>
          <w:tab w:val="left" w:pos="426"/>
        </w:tabs>
        <w:ind w:left="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4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Objednatel je oprávněn tuto smlouvu vypovědět bez výpovědní doby při podstatném porušení povinností zhotovitele, kterým se rozumí zejména:</w:t>
      </w:r>
    </w:p>
    <w:p w:rsidR="00DF121B" w:rsidRDefault="00DF121B">
      <w:pPr>
        <w:pStyle w:val="Odstavecseseznamem"/>
        <w:numPr>
          <w:ilvl w:val="0"/>
          <w:numId w:val="5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prodlení s prováděním díla po dobu delší než 2 týdny (včetně nezahájení prací na díle v termínu);</w:t>
      </w:r>
    </w:p>
    <w:p w:rsidR="00DF121B" w:rsidRDefault="00DF121B">
      <w:pPr>
        <w:pStyle w:val="Odstavecseseznamem"/>
        <w:numPr>
          <w:ilvl w:val="0"/>
          <w:numId w:val="5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opakované nesplnění kterékoli povinnosti zhotovitele vyplývající z této smlouvy.</w:t>
      </w:r>
    </w:p>
    <w:p w:rsidR="00DF121B" w:rsidRDefault="00DF121B">
      <w:pPr>
        <w:pStyle w:val="Odstavecseseznamem"/>
        <w:ind w:left="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4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Objednatel je oprávněn od smlouvy odstoupit v případě, že zhotovitel provádí dílo přes předchozí písemné upozornění v rozporu se zadáním objednatele nebo v kvalitě nesplňující požadavky této smlouvy a příslušných norem.</w:t>
      </w:r>
    </w:p>
    <w:p w:rsidR="00DF121B" w:rsidRDefault="00DF121B">
      <w:pPr>
        <w:pStyle w:val="Odstavecseseznamem"/>
        <w:tabs>
          <w:tab w:val="left" w:pos="426"/>
        </w:tabs>
        <w:ind w:left="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4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Obě smluvní strany jsou oprávněny tuto smlouvu vypovědět bez výpovědní doby v případě, že bude proti druhé smluvní straně zahájeno insolvenční řízení, které nebude soudem v zákonné lhůtě odmítnuto pro zjevnou bezdůvodnost.</w:t>
      </w:r>
    </w:p>
    <w:p w:rsidR="00DF121B" w:rsidRDefault="00DF121B">
      <w:pPr>
        <w:pStyle w:val="Odstavecseseznamem"/>
        <w:tabs>
          <w:tab w:val="left" w:pos="426"/>
        </w:tabs>
        <w:ind w:left="36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bookmarkStart w:id="0" w:name="_Hlk145689499"/>
      <w:r>
        <w:rPr>
          <w:sz w:val="22"/>
          <w:szCs w:val="22"/>
        </w:rPr>
        <w:t>Účinnost smlouvy zaniká okamžikem doručení výpovědi či odstoupení druhé smluvní straně</w:t>
      </w:r>
      <w:bookmarkEnd w:id="0"/>
      <w:r>
        <w:rPr>
          <w:sz w:val="22"/>
          <w:szCs w:val="22"/>
        </w:rPr>
        <w:t>.</w:t>
      </w:r>
    </w:p>
    <w:p w:rsidR="00DF121B" w:rsidRDefault="00DF121B">
      <w:pPr>
        <w:pStyle w:val="Odstavecseseznamem"/>
        <w:ind w:left="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Ukončením smlouvy nezanikají nároky na zaplacení smluvních pokut, náhradu škody ani jiná ustanovení, z jejichž povahy vyplývá, že mají trvat i po zániku smlouvy (zejména záruka za dílo, mlčenlivost, odpovědnost za vady).</w:t>
      </w:r>
    </w:p>
    <w:p w:rsidR="00DF121B" w:rsidRDefault="00DF121B">
      <w:pPr>
        <w:tabs>
          <w:tab w:val="left" w:pos="720"/>
        </w:tabs>
        <w:jc w:val="both"/>
        <w:rPr>
          <w:sz w:val="22"/>
          <w:szCs w:val="22"/>
        </w:rPr>
      </w:pPr>
    </w:p>
    <w:p w:rsidR="00DF121B" w:rsidRDefault="00DF121B">
      <w:pPr>
        <w:numPr>
          <w:ilvl w:val="0"/>
          <w:numId w:val="8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Povinnost mlčenlivosti</w:t>
      </w:r>
    </w:p>
    <w:p w:rsidR="00DF121B" w:rsidRDefault="00DF121B">
      <w:pPr>
        <w:jc w:val="center"/>
        <w:rPr>
          <w:b/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7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Smluvní strany jsou povinny striktně dodržovat mlčenlivost o všech skutečnostech, o kterých se dozví v souvislosti s plněním této smlouvy, s výjimkou skutečností obecně známých (dále jen: „důvěrné informace“).</w:t>
      </w:r>
    </w:p>
    <w:p w:rsidR="00DF121B" w:rsidRDefault="00DF121B">
      <w:pPr>
        <w:pStyle w:val="Odstavecseseznamem"/>
        <w:tabs>
          <w:tab w:val="left" w:pos="426"/>
        </w:tabs>
        <w:ind w:left="66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7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Smluvní strany nejsou oprávněny poskytnout důvěrné informace třetím osobám ani je užít pro jiné účely než pro plnění dle této smlouvy bez předchozího písemného souhlasu druhé strany.</w:t>
      </w:r>
    </w:p>
    <w:p w:rsidR="00DF121B" w:rsidRDefault="00DF121B">
      <w:pPr>
        <w:pStyle w:val="Odstavecseseznamem"/>
        <w:tabs>
          <w:tab w:val="left" w:pos="426"/>
        </w:tabs>
        <w:ind w:left="66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7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Povinnost mlčenlivosti se vztahuje i na zaměstnance a subdodavatele smluvních stran. Smluvní strany jsou povinny zajistit, aby tyto osoby byly o důvěrném charakteru informací poučeny a byly vázány mlčenlivostí minimálně ve stejném rozsahu.</w:t>
      </w:r>
    </w:p>
    <w:p w:rsidR="00DF121B" w:rsidRDefault="00DF121B">
      <w:pPr>
        <w:pStyle w:val="Odstavecseseznamem"/>
        <w:tabs>
          <w:tab w:val="left" w:pos="426"/>
        </w:tabs>
        <w:ind w:left="426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7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výslovně bere na vědomí, že v rámci pohybu jeho pracovníků v objektech objednatele může dojít ke styku s osobními údaji pacientů a zaměstnanců. Zhotovitel se zavazuje zajistit, aby se </w:t>
      </w:r>
      <w:r>
        <w:rPr>
          <w:sz w:val="22"/>
          <w:szCs w:val="22"/>
        </w:rPr>
        <w:lastRenderedPageBreak/>
        <w:t>on i jeho pracovníci zdrželi jakéhokoli neoprávněného nakládání s těmito údaji v souladu s nařízením GDPR a zachovávali přísnou mlčenlivost o skutečnostech týkajících se zdravotního stavu pacientů. Porušení této povinnosti se považuje za podstatné porušení smlouvy.</w:t>
      </w:r>
    </w:p>
    <w:p w:rsidR="00DF121B" w:rsidRDefault="00DF121B">
      <w:pPr>
        <w:pStyle w:val="Odstavecseseznamem"/>
        <w:tabs>
          <w:tab w:val="left" w:pos="426"/>
        </w:tabs>
        <w:ind w:left="66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7"/>
        </w:numPr>
        <w:tabs>
          <w:tab w:val="left" w:pos="426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Smluvní strany výslovně sjednávají, že uveřejnění této smlouvy v registru smluv v souladu se zákonem č. 340/2015 Sb. není porušením povinnosti mlčenlivosti. </w:t>
      </w:r>
    </w:p>
    <w:p w:rsidR="00DF121B" w:rsidRDefault="00DF121B">
      <w:pPr>
        <w:pStyle w:val="Odstavecseseznamem"/>
        <w:tabs>
          <w:tab w:val="left" w:pos="426"/>
        </w:tabs>
        <w:ind w:left="426"/>
        <w:jc w:val="both"/>
        <w:rPr>
          <w:color w:val="000000"/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7"/>
        </w:numPr>
        <w:tabs>
          <w:tab w:val="left" w:pos="42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Ochrana důvěrných informací trvá i po ukončení účinnosti této smlouvy.</w:t>
      </w:r>
    </w:p>
    <w:p w:rsidR="00DF121B" w:rsidRDefault="00DF121B">
      <w:pPr>
        <w:pStyle w:val="Odstavecseseznamem"/>
        <w:tabs>
          <w:tab w:val="left" w:pos="426"/>
        </w:tabs>
        <w:ind w:left="426"/>
        <w:jc w:val="both"/>
        <w:rPr>
          <w:color w:val="000000"/>
          <w:sz w:val="22"/>
          <w:szCs w:val="22"/>
        </w:rPr>
      </w:pPr>
    </w:p>
    <w:p w:rsidR="00DF121B" w:rsidRDefault="00DF121B">
      <w:pPr>
        <w:numPr>
          <w:ilvl w:val="0"/>
          <w:numId w:val="8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:rsidR="00DF121B" w:rsidRDefault="00DF121B">
      <w:pPr>
        <w:jc w:val="center"/>
        <w:rPr>
          <w:b/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Tato smlouva může být měněna pouze vzestupně číslovanými dodatky v písemné formě obsahujícími podpisy obou smluvních stran na téže listině a smluvní strany vylučují, že by ke změně smlouvy mohlo dojít jiným způsobem.</w:t>
      </w:r>
    </w:p>
    <w:p w:rsidR="00DF121B" w:rsidRDefault="00DF121B">
      <w:pPr>
        <w:pStyle w:val="Odstavecseseznamem"/>
        <w:tabs>
          <w:tab w:val="left" w:pos="426"/>
        </w:tabs>
        <w:ind w:left="66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Veškerá oznámení mezi smluvními stranami musí být učiněna písemně a doručena druhé smluvní straně osobně, prostřednictvím datové schránky či poštou. Doručováno bude na adresy uvedené v záhlaví této smlouvy.</w:t>
      </w:r>
    </w:p>
    <w:p w:rsidR="00DF121B" w:rsidRDefault="00DF121B">
      <w:pPr>
        <w:pStyle w:val="Odstavecseseznamem"/>
        <w:tabs>
          <w:tab w:val="left" w:pos="426"/>
        </w:tabs>
        <w:ind w:left="0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Zhotovitel na sebe přebírá nebezpečí změny okolností ve smyslu § 2620 odst. 2 a § 1765 odst. 2 občanského zákoníku.</w:t>
      </w:r>
    </w:p>
    <w:p w:rsidR="00DF121B" w:rsidRDefault="00DF121B">
      <w:pPr>
        <w:pStyle w:val="Odstavecseseznamem"/>
        <w:tabs>
          <w:tab w:val="left" w:pos="426"/>
        </w:tabs>
        <w:ind w:left="66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Pokud některé ustanovení této smlouvy bude prohlášeno za neplatné, nulitní či nevymahatelné, ostatní ustanovení zůstávají platná a účinná. Smluvní strany se zavazují nahradit dotčené ustanovení novým, svým účelem nejbližším ustanovením.</w:t>
      </w:r>
    </w:p>
    <w:p w:rsidR="00DF121B" w:rsidRDefault="00DF121B">
      <w:pPr>
        <w:pStyle w:val="Odstavecseseznamem"/>
        <w:tabs>
          <w:tab w:val="left" w:pos="426"/>
        </w:tabs>
        <w:ind w:left="426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Zhotovitel bere na vědomí, že tato smlouva podléhá povinnosti zveřejnění v registru smluv podle zákona č. 340/2015 Sb. Uveřejnění smlouvy zajistí objednatel.</w:t>
      </w:r>
    </w:p>
    <w:p w:rsidR="00DF121B" w:rsidRDefault="00DF121B">
      <w:pPr>
        <w:pStyle w:val="Odstavecseseznamem"/>
        <w:tabs>
          <w:tab w:val="left" w:pos="426"/>
        </w:tabs>
        <w:ind w:left="426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Tato smlouva nabývá platnosti dnem jejího podpisu oběma smluvními stranami a účinnosti dnem jejího zveřejnění v registru smluv.</w:t>
      </w:r>
    </w:p>
    <w:p w:rsidR="00DF121B" w:rsidRDefault="00DF121B">
      <w:pPr>
        <w:pStyle w:val="Odstavecseseznamem"/>
        <w:tabs>
          <w:tab w:val="left" w:pos="426"/>
        </w:tabs>
        <w:ind w:left="426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Smlouva je sepsána ve dvou vyhotoveních s platností originálu, z nichž každá smluvní strana obdrží po jednom vyhotovení.</w:t>
      </w:r>
    </w:p>
    <w:p w:rsidR="00DF121B" w:rsidRDefault="00DF121B">
      <w:pPr>
        <w:pStyle w:val="Odstavecseseznamem"/>
        <w:tabs>
          <w:tab w:val="left" w:pos="426"/>
        </w:tabs>
        <w:ind w:left="426"/>
        <w:jc w:val="both"/>
        <w:rPr>
          <w:sz w:val="22"/>
          <w:szCs w:val="22"/>
        </w:rPr>
      </w:pPr>
    </w:p>
    <w:p w:rsidR="00DF121B" w:rsidRDefault="00DF121B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Nedílnou součástí této smlouvy je:</w:t>
      </w:r>
    </w:p>
    <w:p w:rsidR="00DF121B" w:rsidRDefault="00DF121B">
      <w:pPr>
        <w:pStyle w:val="Odstavecseseznamem"/>
        <w:tabs>
          <w:tab w:val="left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Příloha č. 1 – Technická specifikace</w:t>
      </w:r>
    </w:p>
    <w:p w:rsidR="00DF121B" w:rsidRDefault="00DF121B">
      <w:pPr>
        <w:pStyle w:val="Odstavecseseznamem"/>
        <w:tabs>
          <w:tab w:val="left" w:pos="426"/>
        </w:tabs>
        <w:ind w:left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  <w:t>Příloha č. 2 – Položkový rozpočet (výkaz výměr)</w:t>
      </w:r>
    </w:p>
    <w:p w:rsidR="00DF121B" w:rsidRDefault="00DF121B">
      <w:pPr>
        <w:pStyle w:val="Odstavecseseznamem"/>
        <w:tabs>
          <w:tab w:val="left" w:pos="426"/>
        </w:tabs>
        <w:ind w:left="426"/>
        <w:jc w:val="both"/>
        <w:rPr>
          <w:color w:val="000000"/>
          <w:sz w:val="22"/>
          <w:szCs w:val="22"/>
        </w:rPr>
      </w:pPr>
    </w:p>
    <w:p w:rsidR="00DF121B" w:rsidRDefault="00DF121B">
      <w:pPr>
        <w:tabs>
          <w:tab w:val="left" w:pos="720"/>
        </w:tabs>
        <w:jc w:val="both"/>
        <w:rPr>
          <w:color w:val="000000"/>
          <w:sz w:val="22"/>
          <w:szCs w:val="22"/>
        </w:rPr>
      </w:pPr>
    </w:p>
    <w:p w:rsidR="00DF121B" w:rsidRDefault="00DF121B">
      <w:pPr>
        <w:tabs>
          <w:tab w:val="left" w:pos="720"/>
        </w:tabs>
        <w:jc w:val="both"/>
        <w:rPr>
          <w:sz w:val="22"/>
          <w:szCs w:val="22"/>
        </w:rPr>
      </w:pPr>
    </w:p>
    <w:p w:rsidR="00DF121B" w:rsidRDefault="00DF121B">
      <w:pPr>
        <w:tabs>
          <w:tab w:val="left" w:pos="720"/>
        </w:tabs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DF121B">
        <w:tc>
          <w:tcPr>
            <w:tcW w:w="4643" w:type="dxa"/>
            <w:shd w:val="clear" w:color="auto" w:fill="auto"/>
          </w:tcPr>
          <w:p w:rsidR="00DF121B" w:rsidRDefault="00DF121B">
            <w:pPr>
              <w:spacing w:before="6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V Janských Lázních dne ……….</w:t>
            </w:r>
          </w:p>
          <w:p w:rsidR="00DF121B" w:rsidRDefault="00DF121B">
            <w:pPr>
              <w:spacing w:before="60"/>
              <w:jc w:val="both"/>
              <w:rPr>
                <w:kern w:val="2"/>
                <w:sz w:val="22"/>
                <w:szCs w:val="22"/>
              </w:rPr>
            </w:pPr>
          </w:p>
          <w:p w:rsidR="00DF121B" w:rsidRDefault="00DF121B">
            <w:pPr>
              <w:spacing w:before="60"/>
              <w:jc w:val="both"/>
              <w:rPr>
                <w:kern w:val="2"/>
                <w:sz w:val="22"/>
                <w:szCs w:val="22"/>
              </w:rPr>
            </w:pPr>
          </w:p>
          <w:p w:rsidR="00DF121B" w:rsidRDefault="00DF121B">
            <w:pPr>
              <w:spacing w:before="60"/>
              <w:jc w:val="both"/>
              <w:rPr>
                <w:kern w:val="2"/>
                <w:sz w:val="22"/>
                <w:szCs w:val="22"/>
              </w:rPr>
            </w:pPr>
          </w:p>
          <w:p w:rsidR="00DF121B" w:rsidRDefault="00DF121B">
            <w:pPr>
              <w:pStyle w:val="Body2"/>
              <w:spacing w:after="0" w:line="240" w:lineRule="auto"/>
              <w:ind w:left="0"/>
            </w:pPr>
            <w:r>
              <w:rPr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4" w:type="dxa"/>
            <w:shd w:val="clear" w:color="auto" w:fill="auto"/>
          </w:tcPr>
          <w:p w:rsidR="00DF121B" w:rsidRDefault="00DF121B">
            <w:r>
              <w:t>V Praze dne 10. 4. 2026</w:t>
            </w:r>
            <w:r>
              <w:br/>
            </w:r>
            <w:r>
              <w:br/>
            </w:r>
            <w:r>
              <w:br/>
            </w:r>
            <w:r>
              <w:br/>
              <w:t>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DF121B">
        <w:tc>
          <w:tcPr>
            <w:tcW w:w="4643" w:type="dxa"/>
            <w:shd w:val="clear" w:color="auto" w:fill="auto"/>
          </w:tcPr>
          <w:p w:rsidR="00DF121B" w:rsidRDefault="00DF121B">
            <w:pPr>
              <w:spacing w:before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SLL Janské Lázně, státní podnik</w:t>
            </w:r>
          </w:p>
          <w:p w:rsidR="00DF121B" w:rsidRDefault="005B6D83">
            <w:pPr>
              <w:jc w:val="both"/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DF121B">
              <w:rPr>
                <w:sz w:val="22"/>
                <w:szCs w:val="22"/>
              </w:rPr>
              <w:t>, ředitel</w:t>
            </w:r>
          </w:p>
        </w:tc>
        <w:tc>
          <w:tcPr>
            <w:tcW w:w="4644" w:type="dxa"/>
            <w:shd w:val="clear" w:color="auto" w:fill="auto"/>
          </w:tcPr>
          <w:p w:rsidR="00DF121B" w:rsidRDefault="00DF121B">
            <w:proofErr w:type="spellStart"/>
            <w:r>
              <w:t>Evans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EU s.r.o.</w:t>
            </w:r>
            <w:r>
              <w:br/>
            </w:r>
            <w:r w:rsidR="005B6D83">
              <w:t>xxx</w:t>
            </w:r>
            <w:bookmarkStart w:id="1" w:name="_GoBack"/>
            <w:bookmarkEnd w:id="1"/>
            <w:r>
              <w:t>, jednatel</w:t>
            </w:r>
          </w:p>
        </w:tc>
      </w:tr>
    </w:tbl>
    <w:p w:rsidR="00DF121B" w:rsidRDefault="00DF121B">
      <w:pPr>
        <w:pageBreakBefore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Příloha č. 1 – Technická specifikace:</w:t>
      </w:r>
    </w:p>
    <w:p w:rsidR="00DF121B" w:rsidRDefault="00DF121B">
      <w:pPr>
        <w:jc w:val="both"/>
        <w:rPr>
          <w:b/>
          <w:bCs/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Bvt</w:t>
      </w:r>
      <w:proofErr w:type="spellEnd"/>
      <w:r>
        <w:rPr>
          <w:sz w:val="22"/>
          <w:szCs w:val="22"/>
        </w:rPr>
        <w:t xml:space="preserve"> – garsoniéry č. 9, č. 28, č. 61, č. 75 v budově domu čp. 260 ul. Rekreační, Janské Lázně – MERKUR</w:t>
      </w: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A.</w:t>
      </w:r>
      <w:r>
        <w:rPr>
          <w:sz w:val="22"/>
          <w:szCs w:val="22"/>
        </w:rPr>
        <w:t xml:space="preserve"> Demontáž 4 ks bytového umakartového jádra </w:t>
      </w:r>
      <w:proofErr w:type="spellStart"/>
      <w:r>
        <w:rPr>
          <w:sz w:val="22"/>
          <w:szCs w:val="22"/>
        </w:rPr>
        <w:t>rozm</w:t>
      </w:r>
      <w:proofErr w:type="spellEnd"/>
      <w:r>
        <w:rPr>
          <w:sz w:val="22"/>
          <w:szCs w:val="22"/>
        </w:rPr>
        <w:t>. 1600x2220x2600 mm včetně zařizovacích předmětů, 4 ks dveří a technických rozvodů vody, kanalizace, vzduchotechniky a elektroinstalace.</w:t>
      </w: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B. Demontáže</w:t>
      </w:r>
      <w:r>
        <w:rPr>
          <w:sz w:val="22"/>
          <w:szCs w:val="22"/>
        </w:rPr>
        <w:t>:</w:t>
      </w:r>
    </w:p>
    <w:p w:rsidR="00DF121B" w:rsidRDefault="00DF121B">
      <w:pPr>
        <w:pStyle w:val="Odstavecseseznamem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 ks dřevěných oken s </w:t>
      </w:r>
      <w:proofErr w:type="spellStart"/>
      <w:r>
        <w:rPr>
          <w:sz w:val="22"/>
          <w:szCs w:val="22"/>
        </w:rPr>
        <w:t>podparapetní</w:t>
      </w:r>
      <w:proofErr w:type="spellEnd"/>
      <w:r>
        <w:rPr>
          <w:sz w:val="22"/>
          <w:szCs w:val="22"/>
        </w:rPr>
        <w:t xml:space="preserve"> výplní a balkonovými dveřmi </w:t>
      </w:r>
      <w:proofErr w:type="spellStart"/>
      <w:r>
        <w:rPr>
          <w:sz w:val="22"/>
          <w:szCs w:val="22"/>
        </w:rPr>
        <w:t>rozm</w:t>
      </w:r>
      <w:proofErr w:type="spellEnd"/>
      <w:r>
        <w:rPr>
          <w:sz w:val="22"/>
          <w:szCs w:val="22"/>
        </w:rPr>
        <w:t>. portálu 2100x2200 mm;</w:t>
      </w:r>
    </w:p>
    <w:p w:rsidR="00DF121B" w:rsidRDefault="00DF121B">
      <w:pPr>
        <w:pStyle w:val="Odstavecseseznamem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 ks vnitřních dveří </w:t>
      </w:r>
      <w:proofErr w:type="spellStart"/>
      <w:r>
        <w:rPr>
          <w:sz w:val="22"/>
          <w:szCs w:val="22"/>
        </w:rPr>
        <w:t>rozm</w:t>
      </w:r>
      <w:proofErr w:type="spellEnd"/>
      <w:r>
        <w:rPr>
          <w:sz w:val="22"/>
          <w:szCs w:val="22"/>
        </w:rPr>
        <w:t>. 800 x 1970 mm;</w:t>
      </w:r>
    </w:p>
    <w:p w:rsidR="00DF121B" w:rsidRDefault="00DF121B">
      <w:pPr>
        <w:pStyle w:val="Odstavecseseznamem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 ks kuchyňských linek a 4ks spížních skříní; </w:t>
      </w:r>
    </w:p>
    <w:p w:rsidR="00DF121B" w:rsidRDefault="00DF121B">
      <w:pPr>
        <w:pStyle w:val="Odstavecseseznamem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 ks vstupních protipožárních dveří </w:t>
      </w:r>
      <w:proofErr w:type="spellStart"/>
      <w:r>
        <w:rPr>
          <w:sz w:val="22"/>
          <w:szCs w:val="22"/>
        </w:rPr>
        <w:t>rozm</w:t>
      </w:r>
      <w:proofErr w:type="spellEnd"/>
      <w:r>
        <w:rPr>
          <w:sz w:val="22"/>
          <w:szCs w:val="22"/>
        </w:rPr>
        <w:t>. 800 x 1970 mm do bytu včetně, dveřních zárubní;</w:t>
      </w:r>
    </w:p>
    <w:p w:rsidR="00DF121B" w:rsidRDefault="00DF121B">
      <w:pPr>
        <w:pStyle w:val="Odstavecseseznamem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 ks garnyží;</w:t>
      </w:r>
    </w:p>
    <w:p w:rsidR="00DF121B" w:rsidRDefault="00DF121B">
      <w:pPr>
        <w:pStyle w:val="Odstavecseseznamem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stávajících podlahových krytin v celém bytě (</w:t>
      </w:r>
      <w:proofErr w:type="gramStart"/>
      <w:r>
        <w:rPr>
          <w:sz w:val="22"/>
          <w:szCs w:val="22"/>
        </w:rPr>
        <w:t>25m</w:t>
      </w:r>
      <w:r>
        <w:rPr>
          <w:sz w:val="22"/>
          <w:szCs w:val="22"/>
          <w:vertAlign w:val="superscript"/>
        </w:rPr>
        <w:t>2</w:t>
      </w:r>
      <w:proofErr w:type="gramEnd"/>
      <w:r>
        <w:rPr>
          <w:sz w:val="22"/>
          <w:szCs w:val="22"/>
        </w:rPr>
        <w:t>/byt);</w:t>
      </w:r>
    </w:p>
    <w:p w:rsidR="00DF121B" w:rsidRDefault="00DF121B">
      <w:pPr>
        <w:pStyle w:val="Odstavecseseznamem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vyřezání a vysekání rýh pro instalace, úprava podkladu podlahy pod bytovým jádrem;</w:t>
      </w:r>
    </w:p>
    <w:p w:rsidR="00DF121B" w:rsidRDefault="00DF121B">
      <w:p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F121B" w:rsidRDefault="00DF121B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C. Dodávka</w:t>
      </w:r>
      <w:r>
        <w:rPr>
          <w:b/>
          <w:sz w:val="22"/>
          <w:szCs w:val="22"/>
        </w:rPr>
        <w:t xml:space="preserve"> a vyzdění zdiva koupelny a WC</w:t>
      </w:r>
      <w:r>
        <w:rPr>
          <w:sz w:val="22"/>
          <w:szCs w:val="22"/>
        </w:rPr>
        <w:t xml:space="preserve"> z tvárnic </w:t>
      </w:r>
      <w:proofErr w:type="spellStart"/>
      <w:r>
        <w:rPr>
          <w:sz w:val="22"/>
          <w:szCs w:val="22"/>
        </w:rPr>
        <w:t>tl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100 - 150</w:t>
      </w:r>
      <w:proofErr w:type="gramEnd"/>
      <w:r>
        <w:rPr>
          <w:sz w:val="22"/>
          <w:szCs w:val="22"/>
        </w:rPr>
        <w:t xml:space="preserve"> mm (dle potřeby pro   </w:t>
      </w:r>
    </w:p>
    <w:p w:rsidR="00DF121B" w:rsidRDefault="00DF12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vedení instalací) = </w:t>
      </w:r>
      <w:proofErr w:type="spellStart"/>
      <w:r>
        <w:rPr>
          <w:sz w:val="22"/>
          <w:szCs w:val="22"/>
        </w:rPr>
        <w:t>tl</w:t>
      </w:r>
      <w:proofErr w:type="spellEnd"/>
      <w:r>
        <w:rPr>
          <w:sz w:val="22"/>
          <w:szCs w:val="22"/>
        </w:rPr>
        <w:t>. 50 mm = 34m</w:t>
      </w:r>
      <w:proofErr w:type="gramStart"/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>tl.100 mm = 54 m2, tl.150 mm = 24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b/>
          <w:sz w:val="22"/>
          <w:szCs w:val="22"/>
          <w:highlight w:val="yellow"/>
        </w:rPr>
      </w:pPr>
      <w:r>
        <w:rPr>
          <w:b/>
          <w:i/>
          <w:sz w:val="22"/>
          <w:szCs w:val="22"/>
        </w:rPr>
        <w:t>E. Oprava povrchů stěn</w:t>
      </w:r>
      <w:r>
        <w:rPr>
          <w:sz w:val="22"/>
          <w:szCs w:val="22"/>
        </w:rPr>
        <w:t xml:space="preserve"> - omítky = 50 m</w:t>
      </w:r>
      <w:proofErr w:type="gramStart"/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:.</w:t>
      </w:r>
      <w:proofErr w:type="gramEnd"/>
    </w:p>
    <w:p w:rsidR="00DF121B" w:rsidRDefault="00DF121B">
      <w:pPr>
        <w:jc w:val="both"/>
        <w:rPr>
          <w:b/>
          <w:sz w:val="22"/>
          <w:szCs w:val="22"/>
          <w:highlight w:val="yellow"/>
        </w:rPr>
      </w:pPr>
    </w:p>
    <w:p w:rsidR="00DF121B" w:rsidRDefault="00DF121B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F. Provedeni podkladních vrstev podlah v koupelně a WC</w:t>
      </w:r>
      <w:r>
        <w:rPr>
          <w:sz w:val="22"/>
          <w:szCs w:val="22"/>
        </w:rPr>
        <w:t xml:space="preserve"> (vyrovnávací mazanina] </w:t>
      </w:r>
      <w:proofErr w:type="gramStart"/>
      <w:r>
        <w:rPr>
          <w:sz w:val="22"/>
          <w:szCs w:val="22"/>
        </w:rPr>
        <w:t>=  10</w:t>
      </w:r>
      <w:proofErr w:type="gramEnd"/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</w:t>
      </w:r>
    </w:p>
    <w:p w:rsidR="00DF121B" w:rsidRDefault="00DF121B">
      <w:p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F121B" w:rsidRDefault="00DF121B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G. Zazdění rýh po technických instalacích</w:t>
      </w:r>
      <w:r>
        <w:rPr>
          <w:sz w:val="22"/>
          <w:szCs w:val="22"/>
        </w:rPr>
        <w:t xml:space="preserve"> = 40 m.</w:t>
      </w: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H. Provedeni SDK podhledu v koupeln6 a WC</w:t>
      </w:r>
      <w:r>
        <w:rPr>
          <w:sz w:val="22"/>
          <w:szCs w:val="22"/>
        </w:rPr>
        <w:t xml:space="preserve"> = 10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</w:t>
      </w: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l. Dodávka a montáž hydroizolace podlahy a stěny</w:t>
      </w:r>
      <w:r>
        <w:rPr>
          <w:sz w:val="22"/>
          <w:szCs w:val="22"/>
        </w:rPr>
        <w:t xml:space="preserve"> (do v. 1800 mm ve sprše) koupelny = 6</w:t>
      </w:r>
    </w:p>
    <w:p w:rsidR="00DF121B" w:rsidRDefault="00DF12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J. Dodávka a montáž 4 ks plastových oken bílých s balkonovými </w:t>
      </w:r>
      <w:proofErr w:type="gramStart"/>
      <w:r>
        <w:rPr>
          <w:b/>
          <w:i/>
          <w:sz w:val="22"/>
          <w:szCs w:val="22"/>
        </w:rPr>
        <w:t xml:space="preserve">dveřmi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rozm</w:t>
      </w:r>
      <w:proofErr w:type="spellEnd"/>
      <w:r>
        <w:rPr>
          <w:sz w:val="22"/>
          <w:szCs w:val="22"/>
        </w:rPr>
        <w:t xml:space="preserve">. celého portálu okna s dveřmi včetně </w:t>
      </w:r>
      <w:proofErr w:type="spellStart"/>
      <w:r>
        <w:rPr>
          <w:sz w:val="22"/>
          <w:szCs w:val="22"/>
        </w:rPr>
        <w:t>podparapetní</w:t>
      </w:r>
      <w:proofErr w:type="spellEnd"/>
      <w:r>
        <w:rPr>
          <w:sz w:val="22"/>
          <w:szCs w:val="22"/>
        </w:rPr>
        <w:t xml:space="preserve"> výplně 2100 x 2400 </w:t>
      </w:r>
      <w:proofErr w:type="gramStart"/>
      <w:r>
        <w:rPr>
          <w:sz w:val="22"/>
          <w:szCs w:val="22"/>
        </w:rPr>
        <w:t>mm  dělení</w:t>
      </w:r>
      <w:proofErr w:type="gramEnd"/>
      <w:r>
        <w:rPr>
          <w:sz w:val="22"/>
          <w:szCs w:val="22"/>
        </w:rPr>
        <w:t xml:space="preserve"> dle stávajících, zasklení izolačním trojsklem, součinitel prostupu tepla celého okna nesmí být vyšší než </w:t>
      </w:r>
      <w:proofErr w:type="spellStart"/>
      <w:r>
        <w:rPr>
          <w:sz w:val="22"/>
          <w:szCs w:val="22"/>
        </w:rPr>
        <w:t>U</w:t>
      </w:r>
      <w:r>
        <w:rPr>
          <w:sz w:val="22"/>
          <w:szCs w:val="22"/>
          <w:vertAlign w:val="subscript"/>
        </w:rPr>
        <w:t>w</w:t>
      </w:r>
      <w:proofErr w:type="spellEnd"/>
    </w:p>
    <w:p w:rsidR="00DF121B" w:rsidRDefault="00DF121B">
      <w:pPr>
        <w:jc w:val="both"/>
        <w:rPr>
          <w:sz w:val="22"/>
          <w:szCs w:val="22"/>
        </w:rPr>
      </w:pPr>
      <w:r>
        <w:rPr>
          <w:sz w:val="22"/>
          <w:szCs w:val="22"/>
        </w:rPr>
        <w:t>= &lt;0,9 W/</w:t>
      </w:r>
      <w:r>
        <w:rPr>
          <w:sz w:val="22"/>
          <w:szCs w:val="22"/>
          <w:vertAlign w:val="superscript"/>
        </w:rPr>
        <w:t>m2</w:t>
      </w:r>
      <w:r>
        <w:rPr>
          <w:sz w:val="22"/>
          <w:szCs w:val="22"/>
        </w:rPr>
        <w:t xml:space="preserve">K, otevíraná, sklopná (včetně balkonových dveří), včetně parapetů </w:t>
      </w:r>
      <w:proofErr w:type="gramStart"/>
      <w:r>
        <w:rPr>
          <w:sz w:val="22"/>
          <w:szCs w:val="22"/>
        </w:rPr>
        <w:t>vnitřních</w:t>
      </w:r>
      <w:proofErr w:type="gramEnd"/>
      <w:r>
        <w:rPr>
          <w:sz w:val="22"/>
          <w:szCs w:val="22"/>
        </w:rPr>
        <w:t xml:space="preserve"> popř. venkovních z </w:t>
      </w:r>
      <w:proofErr w:type="spellStart"/>
      <w:r>
        <w:rPr>
          <w:sz w:val="22"/>
          <w:szCs w:val="22"/>
        </w:rPr>
        <w:t>poplastovaného</w:t>
      </w:r>
      <w:proofErr w:type="spellEnd"/>
      <w:r>
        <w:rPr>
          <w:sz w:val="22"/>
          <w:szCs w:val="22"/>
        </w:rPr>
        <w:t xml:space="preserve"> plechu, vybavení vnitřními vodorovnými žaluziemi;</w:t>
      </w: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K. Dodávka a montáži 4 ks vnitřních </w:t>
      </w:r>
      <w:proofErr w:type="gramStart"/>
      <w:r>
        <w:rPr>
          <w:b/>
          <w:i/>
          <w:sz w:val="22"/>
          <w:szCs w:val="22"/>
        </w:rPr>
        <w:t>dveří</w:t>
      </w:r>
      <w:r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rozm</w:t>
      </w:r>
      <w:proofErr w:type="spellEnd"/>
      <w:proofErr w:type="gramEnd"/>
      <w:r>
        <w:rPr>
          <w:sz w:val="22"/>
          <w:szCs w:val="22"/>
        </w:rPr>
        <w:t>. 800 x 1970 mm v odstínu světlý dub, částečně prosklených (do 2/3 výšky) do stávajících dveřních zárubní, štíty a kliky s dozickými zámky bezprahové;</w:t>
      </w: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L. Dodávka a montáž 4 ks vnitřních dveří, včetně ocelových zárubní</w:t>
      </w:r>
      <w:r>
        <w:rPr>
          <w:sz w:val="22"/>
          <w:szCs w:val="22"/>
        </w:rPr>
        <w:t>, rozm.700 x 1970 mm</w:t>
      </w:r>
    </w:p>
    <w:p w:rsidR="00DF121B" w:rsidRDefault="00DF121B">
      <w:pPr>
        <w:jc w:val="both"/>
        <w:rPr>
          <w:sz w:val="22"/>
          <w:szCs w:val="22"/>
        </w:rPr>
      </w:pPr>
      <w:r>
        <w:rPr>
          <w:sz w:val="22"/>
          <w:szCs w:val="22"/>
        </w:rPr>
        <w:t>V odstínu světlý dub, plných do připravených stavebních otvorů; včetně zárubní, štít a</w:t>
      </w:r>
    </w:p>
    <w:p w:rsidR="00DF121B" w:rsidRDefault="00DF121B">
      <w:pPr>
        <w:jc w:val="both"/>
        <w:rPr>
          <w:sz w:val="22"/>
          <w:szCs w:val="22"/>
        </w:rPr>
      </w:pPr>
      <w:r>
        <w:rPr>
          <w:sz w:val="22"/>
          <w:szCs w:val="22"/>
        </w:rPr>
        <w:t>kliky se zámky koupelnovými, bezprahové;</w:t>
      </w: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M. Dodávka a montáž 4 ks vstupních bezpečnostních protipožárních dveří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rozm</w:t>
      </w:r>
      <w:proofErr w:type="spellEnd"/>
      <w:r>
        <w:rPr>
          <w:sz w:val="22"/>
          <w:szCs w:val="22"/>
        </w:rPr>
        <w:t xml:space="preserve">. 800 x </w:t>
      </w:r>
      <w:proofErr w:type="gramStart"/>
      <w:r>
        <w:rPr>
          <w:sz w:val="22"/>
          <w:szCs w:val="22"/>
        </w:rPr>
        <w:t>1970mm</w:t>
      </w:r>
      <w:proofErr w:type="gramEnd"/>
      <w:r>
        <w:rPr>
          <w:sz w:val="22"/>
          <w:szCs w:val="22"/>
        </w:rPr>
        <w:t xml:space="preserve">, včetně </w:t>
      </w:r>
      <w:proofErr w:type="spellStart"/>
      <w:r>
        <w:rPr>
          <w:sz w:val="22"/>
          <w:szCs w:val="22"/>
        </w:rPr>
        <w:t>zdrubní</w:t>
      </w:r>
      <w:proofErr w:type="spellEnd"/>
      <w:r>
        <w:rPr>
          <w:sz w:val="22"/>
          <w:szCs w:val="22"/>
        </w:rPr>
        <w:t xml:space="preserve">, s odolnosti min. El 30, ve 3. bezpečnostní třídě RC 3 (dle normy ČSN EN 1627 až ČSN EN 1630). Musí být certifikovaná a splňovat požadavky §13 odst.2 zák. č. 22/1997 Sb. v platném znění o technických požadavcích na výrobky a §11 nařízení vlády č. 81/1999 Sb. v platném znění, kterými se stanoví technické požadavky na stavební výrobky. Dveře musí splňovat zvukový útlum min. </w:t>
      </w:r>
      <w:proofErr w:type="gramStart"/>
      <w:r>
        <w:rPr>
          <w:sz w:val="22"/>
          <w:szCs w:val="22"/>
        </w:rPr>
        <w:t>37dB</w:t>
      </w:r>
      <w:proofErr w:type="gramEnd"/>
      <w:r>
        <w:rPr>
          <w:sz w:val="22"/>
          <w:szCs w:val="22"/>
        </w:rPr>
        <w:t xml:space="preserve">, musí být v nejvyšší klima úpravě (nekroutit se vlhkem). Spodní hrana vybavena těsnící lištou s automatickým výsuvem a dotěsněním mezery mezi křídlem a podlahou, bezprahové. Osazeny bezpečnostními štíty s koulí – klikou a bezpečnostním zámkem – překryté kování. Osazeny bezpečnostním kukátkem. Barevný odstín – světlý dub. </w:t>
      </w: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N. Dodávka a montáž keramických </w:t>
      </w:r>
      <w:proofErr w:type="gramStart"/>
      <w:r>
        <w:rPr>
          <w:b/>
          <w:i/>
          <w:sz w:val="22"/>
          <w:szCs w:val="22"/>
        </w:rPr>
        <w:t xml:space="preserve">obkladů </w:t>
      </w:r>
      <w:r>
        <w:rPr>
          <w:sz w:val="22"/>
          <w:szCs w:val="22"/>
        </w:rPr>
        <w:t xml:space="preserve"> včetně</w:t>
      </w:r>
      <w:proofErr w:type="gramEnd"/>
      <w:r>
        <w:rPr>
          <w:sz w:val="22"/>
          <w:szCs w:val="22"/>
        </w:rPr>
        <w:t xml:space="preserve"> lepidla, rohových lišt a spárování v koupelně do v. 2600 mm, v kuchyni mezi linkou a horními skřínkami s přesahy na boční</w:t>
      </w:r>
    </w:p>
    <w:p w:rsidR="00DF121B" w:rsidRDefault="00DF121B">
      <w:pPr>
        <w:jc w:val="both"/>
        <w:rPr>
          <w:sz w:val="22"/>
          <w:szCs w:val="22"/>
        </w:rPr>
      </w:pPr>
      <w:r>
        <w:rPr>
          <w:sz w:val="22"/>
          <w:szCs w:val="22"/>
        </w:rPr>
        <w:t>stěny = 60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O.</w:t>
      </w:r>
      <w:r>
        <w:rPr>
          <w:b/>
          <w:sz w:val="22"/>
          <w:szCs w:val="22"/>
        </w:rPr>
        <w:t xml:space="preserve"> Dodávka a montáž keramické dlažby</w:t>
      </w:r>
      <w:r>
        <w:rPr>
          <w:sz w:val="22"/>
          <w:szCs w:val="22"/>
        </w:rPr>
        <w:t xml:space="preserve"> = </w:t>
      </w:r>
      <w:proofErr w:type="gramStart"/>
      <w:r>
        <w:rPr>
          <w:sz w:val="22"/>
          <w:szCs w:val="22"/>
        </w:rPr>
        <w:t>16m</w:t>
      </w:r>
      <w:r>
        <w:rPr>
          <w:sz w:val="22"/>
          <w:szCs w:val="22"/>
          <w:vertAlign w:val="superscript"/>
        </w:rPr>
        <w:t>2</w:t>
      </w:r>
      <w:proofErr w:type="gramEnd"/>
      <w:r>
        <w:rPr>
          <w:sz w:val="22"/>
          <w:szCs w:val="22"/>
        </w:rPr>
        <w:t>.</w:t>
      </w: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P. Dodávka a montáž elektrorozvodů </w:t>
      </w:r>
      <w:r>
        <w:rPr>
          <w:sz w:val="22"/>
          <w:szCs w:val="22"/>
        </w:rPr>
        <w:t>v koupelně, WC a kuchyni. Jedná se o:</w:t>
      </w:r>
    </w:p>
    <w:p w:rsidR="00DF121B" w:rsidRDefault="00DF121B">
      <w:pPr>
        <w:pStyle w:val="Odstavecseseznamem"/>
        <w:numPr>
          <w:ilvl w:val="0"/>
          <w:numId w:val="2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instalaci nového bytového rozvaděče;</w:t>
      </w:r>
    </w:p>
    <w:p w:rsidR="00DF121B" w:rsidRDefault="00DF121B">
      <w:pPr>
        <w:pStyle w:val="Odstavecseseznamem"/>
        <w:numPr>
          <w:ilvl w:val="0"/>
          <w:numId w:val="2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nové rozvody pro koupelnu s WC (v každé </w:t>
      </w:r>
      <w:proofErr w:type="gramStart"/>
      <w:r>
        <w:rPr>
          <w:sz w:val="22"/>
          <w:szCs w:val="22"/>
        </w:rPr>
        <w:t>jednotce - osvětlení</w:t>
      </w:r>
      <w:proofErr w:type="gramEnd"/>
      <w:r>
        <w:rPr>
          <w:sz w:val="22"/>
          <w:szCs w:val="22"/>
        </w:rPr>
        <w:t xml:space="preserve">, zásuvka 230 V u umyvadla, celkem 2x zásuvka 230V- pro pračku a sušičku, vypínač osvětlení, ovládání a připojení pro ventilátory, vývod pro možnost připojení osvětlení v zrcadle nad umyvadlem, </w:t>
      </w:r>
      <w:proofErr w:type="spellStart"/>
      <w:r>
        <w:rPr>
          <w:sz w:val="22"/>
          <w:szCs w:val="22"/>
        </w:rPr>
        <w:t>pospojení</w:t>
      </w:r>
      <w:proofErr w:type="spellEnd"/>
      <w:r>
        <w:rPr>
          <w:sz w:val="22"/>
          <w:szCs w:val="22"/>
        </w:rPr>
        <w:t>);</w:t>
      </w:r>
    </w:p>
    <w:p w:rsidR="00DF121B" w:rsidRDefault="00DF121B">
      <w:pPr>
        <w:pStyle w:val="Odstavecseseznamem"/>
        <w:numPr>
          <w:ilvl w:val="0"/>
          <w:numId w:val="2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nové rozvody pro kuchyňskou linku (v každé </w:t>
      </w:r>
      <w:proofErr w:type="gramStart"/>
      <w:r>
        <w:rPr>
          <w:sz w:val="22"/>
          <w:szCs w:val="22"/>
        </w:rPr>
        <w:t>jednotce - 3x</w:t>
      </w:r>
      <w:proofErr w:type="gramEnd"/>
      <w:r>
        <w:rPr>
          <w:sz w:val="22"/>
          <w:szCs w:val="22"/>
        </w:rPr>
        <w:t xml:space="preserve"> zásuvka 230 V - pod linkou a 1 ks pro lednici, 1 ks pro myčku, osvětlení pracovní plochy LED pásky s ovládáním, přívod pro odsávač par, lednici, varnou desku, troubu, mikrovlnou troubu, myčku);</w:t>
      </w:r>
    </w:p>
    <w:p w:rsidR="00DF121B" w:rsidRDefault="00DF121B">
      <w:pPr>
        <w:pStyle w:val="Odstavecseseznamem"/>
        <w:numPr>
          <w:ilvl w:val="0"/>
          <w:numId w:val="2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dodávka LED osvětlovacích stropních </w:t>
      </w:r>
      <w:proofErr w:type="gramStart"/>
      <w:r>
        <w:rPr>
          <w:sz w:val="22"/>
          <w:szCs w:val="22"/>
        </w:rPr>
        <w:t>těles - koupelna</w:t>
      </w:r>
      <w:proofErr w:type="gramEnd"/>
      <w:r>
        <w:rPr>
          <w:sz w:val="22"/>
          <w:szCs w:val="22"/>
        </w:rPr>
        <w:t xml:space="preserve"> s WC, předsíň, kuchyň, v koupelně osvětlení nad umyvadlem;</w:t>
      </w:r>
    </w:p>
    <w:p w:rsidR="00DF121B" w:rsidRDefault="00DF121B">
      <w:pPr>
        <w:pStyle w:val="Odstavecseseznamem"/>
        <w:numPr>
          <w:ilvl w:val="0"/>
          <w:numId w:val="2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dodávka a montáž nových 4 ks zásuvek nebo </w:t>
      </w:r>
      <w:proofErr w:type="spellStart"/>
      <w:r>
        <w:rPr>
          <w:sz w:val="22"/>
          <w:szCs w:val="22"/>
        </w:rPr>
        <w:t>dvojzásuvek</w:t>
      </w:r>
      <w:proofErr w:type="spellEnd"/>
      <w:r>
        <w:rPr>
          <w:sz w:val="22"/>
          <w:szCs w:val="22"/>
        </w:rPr>
        <w:t xml:space="preserve"> a 3 ks vypínačů (na</w:t>
      </w:r>
    </w:p>
    <w:p w:rsidR="00DF121B" w:rsidRDefault="00DF121B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>stávajících rozvodech) v jednotce celého bytu;</w:t>
      </w:r>
    </w:p>
    <w:p w:rsidR="00DF121B" w:rsidRDefault="00DF121B">
      <w:pPr>
        <w:pStyle w:val="Odstavecseseznamem"/>
        <w:numPr>
          <w:ilvl w:val="0"/>
          <w:numId w:val="2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projektová dokumentace skutečného provedeni elektroinstalace;</w:t>
      </w:r>
    </w:p>
    <w:p w:rsidR="00DF121B" w:rsidRDefault="00DF121B">
      <w:pPr>
        <w:pStyle w:val="Odstavecseseznamem"/>
        <w:numPr>
          <w:ilvl w:val="0"/>
          <w:numId w:val="2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provedeni revize.</w:t>
      </w: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Q.</w:t>
      </w:r>
      <w:r>
        <w:rPr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Dodávka a montáž rozvodů kanalizace a rozvodů vody:</w:t>
      </w:r>
    </w:p>
    <w:p w:rsidR="00DF121B" w:rsidRDefault="00DF121B">
      <w:pPr>
        <w:pStyle w:val="Odstavecseseznamem"/>
        <w:numPr>
          <w:ilvl w:val="0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připojení výtoků a přívodů vody ke spotřebičům v koupelně a WC (mísa WC závěsná zvýšená včetně prkénka WC s tlumením zavírání, sprcha s odpadem, umyvadlo s odpadem, odpad do pračky/sušičky s přívodem vody);</w:t>
      </w:r>
    </w:p>
    <w:p w:rsidR="00DF121B" w:rsidRDefault="00DF121B">
      <w:pPr>
        <w:pStyle w:val="Odstavecseseznamem"/>
        <w:numPr>
          <w:ilvl w:val="0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připojení výtoků a přívodu vody spotřebičů v kuchyni – kuchyňský dřez nerez, myčka; připojení přívodu kuchyňské </w:t>
      </w:r>
      <w:proofErr w:type="spellStart"/>
      <w:r>
        <w:rPr>
          <w:sz w:val="22"/>
          <w:szCs w:val="22"/>
        </w:rPr>
        <w:t>dřezové</w:t>
      </w:r>
      <w:proofErr w:type="spellEnd"/>
      <w:r>
        <w:rPr>
          <w:sz w:val="22"/>
          <w:szCs w:val="22"/>
        </w:rPr>
        <w:t xml:space="preserve"> baterie, </w:t>
      </w:r>
    </w:p>
    <w:p w:rsidR="00DF121B" w:rsidRDefault="00DF121B">
      <w:pPr>
        <w:pStyle w:val="Odstavecseseznamem"/>
        <w:numPr>
          <w:ilvl w:val="0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provedení potřebných rozvodů s napojením na stávající stoupací potrubí (odpad/voda);</w:t>
      </w:r>
    </w:p>
    <w:p w:rsidR="00DF121B" w:rsidRDefault="00DF121B">
      <w:pPr>
        <w:pStyle w:val="Odstavecseseznamem"/>
        <w:numPr>
          <w:ilvl w:val="0"/>
          <w:numId w:val="18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osazení 8ks vodoměrů (dodá zadavatel), 8ks hlavních uzavíracích vodovodních ventilů pro všechny rekonstruované byty v každém tedy po 2ks;</w:t>
      </w:r>
    </w:p>
    <w:p w:rsidR="00DF121B" w:rsidRDefault="00DF121B">
      <w:pPr>
        <w:pStyle w:val="Odstavecseseznamem"/>
        <w:jc w:val="both"/>
        <w:rPr>
          <w:sz w:val="22"/>
          <w:szCs w:val="22"/>
        </w:rPr>
      </w:pPr>
    </w:p>
    <w:p w:rsidR="00DF121B" w:rsidRDefault="00DF121B">
      <w:pPr>
        <w:pStyle w:val="Odstavecseseznamem"/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S. Dodávka a montáž rozvodů vzduchotechniky</w:t>
      </w:r>
      <w:r>
        <w:rPr>
          <w:sz w:val="22"/>
          <w:szCs w:val="22"/>
        </w:rPr>
        <w:t>:</w:t>
      </w:r>
    </w:p>
    <w:p w:rsidR="00DF121B" w:rsidRDefault="00DF121B">
      <w:pPr>
        <w:pStyle w:val="Odstavecseseznamem"/>
        <w:numPr>
          <w:ilvl w:val="0"/>
          <w:numId w:val="1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dodávka a montáž rozvodů pro odsávací ventilátor do koupelny;</w:t>
      </w:r>
    </w:p>
    <w:p w:rsidR="00DF121B" w:rsidRDefault="00DF121B">
      <w:pPr>
        <w:pStyle w:val="Odstavecseseznamem"/>
        <w:numPr>
          <w:ilvl w:val="0"/>
          <w:numId w:val="1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dodávka, příprava potrubí a zapojení odsavače par v kuchyni s integrovaným osvětlením;</w:t>
      </w:r>
    </w:p>
    <w:p w:rsidR="00DF121B" w:rsidRDefault="00DF121B">
      <w:pPr>
        <w:pStyle w:val="Odstavecseseznamem"/>
        <w:numPr>
          <w:ilvl w:val="0"/>
          <w:numId w:val="1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dodávka a zapojení odsávacího ventilátoru potřebného výkonu pro koupelnu a WC.</w:t>
      </w:r>
    </w:p>
    <w:p w:rsidR="00DF121B" w:rsidRDefault="00DF121B">
      <w:pPr>
        <w:pStyle w:val="Odstavecseseznamem"/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T. Dodávka a montáž: zařizovacích předmětů a vybavení:</w:t>
      </w:r>
    </w:p>
    <w:p w:rsidR="00DF121B" w:rsidRDefault="00DF121B">
      <w:pPr>
        <w:pStyle w:val="Odstavecseseznamem"/>
        <w:numPr>
          <w:ilvl w:val="0"/>
          <w:numId w:val="1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sprchová vodovodní baterie se sprchou na hadici;</w:t>
      </w:r>
    </w:p>
    <w:p w:rsidR="00DF121B" w:rsidRDefault="00DF121B">
      <w:pPr>
        <w:pStyle w:val="Odstavecseseznamem"/>
        <w:numPr>
          <w:ilvl w:val="0"/>
          <w:numId w:val="1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držák pro sprchu regulovatelný;</w:t>
      </w:r>
    </w:p>
    <w:p w:rsidR="00DF121B" w:rsidRDefault="00DF121B">
      <w:pPr>
        <w:pStyle w:val="Odstavecseseznamem"/>
        <w:numPr>
          <w:ilvl w:val="0"/>
          <w:numId w:val="19"/>
        </w:numPr>
        <w:contextualSpacing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dřezová</w:t>
      </w:r>
      <w:proofErr w:type="spellEnd"/>
      <w:r>
        <w:rPr>
          <w:sz w:val="22"/>
          <w:szCs w:val="22"/>
        </w:rPr>
        <w:t xml:space="preserve"> vodovodní baterie;</w:t>
      </w:r>
    </w:p>
    <w:p w:rsidR="00DF121B" w:rsidRDefault="00DF121B">
      <w:pPr>
        <w:pStyle w:val="Odstavecseseznamem"/>
        <w:numPr>
          <w:ilvl w:val="0"/>
          <w:numId w:val="1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umyvadlová vodovodní baterie;</w:t>
      </w:r>
    </w:p>
    <w:p w:rsidR="00DF121B" w:rsidRDefault="00DF121B">
      <w:pPr>
        <w:pStyle w:val="Odstavecseseznamem"/>
        <w:numPr>
          <w:ilvl w:val="0"/>
          <w:numId w:val="1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sprchová vanička nízká keramická (rozměr min. 80x80cm);</w:t>
      </w:r>
    </w:p>
    <w:p w:rsidR="00DF121B" w:rsidRDefault="00DF121B">
      <w:pPr>
        <w:pStyle w:val="Odstavecseseznamem"/>
        <w:numPr>
          <w:ilvl w:val="0"/>
          <w:numId w:val="1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umyvadlo (koupelna);</w:t>
      </w:r>
    </w:p>
    <w:p w:rsidR="00DF121B" w:rsidRDefault="00DF121B">
      <w:pPr>
        <w:pStyle w:val="Odstavecseseznamem"/>
        <w:numPr>
          <w:ilvl w:val="0"/>
          <w:numId w:val="1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mísa WC závěsná, zvýšená, včetně prkénka WC s tlumeným dovírání;</w:t>
      </w:r>
    </w:p>
    <w:p w:rsidR="00DF121B" w:rsidRDefault="00DF121B">
      <w:pPr>
        <w:pStyle w:val="Odstavecseseznamem"/>
        <w:numPr>
          <w:ilvl w:val="0"/>
          <w:numId w:val="1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nerezový dřez s malou odkládací plochou a otvorem pro vodovodní baterii;</w:t>
      </w:r>
    </w:p>
    <w:p w:rsidR="00DF121B" w:rsidRDefault="00DF121B">
      <w:pPr>
        <w:pStyle w:val="Odstavecseseznamem"/>
        <w:numPr>
          <w:ilvl w:val="0"/>
          <w:numId w:val="1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6x přívodní ventily;</w:t>
      </w:r>
    </w:p>
    <w:p w:rsidR="00DF121B" w:rsidRDefault="00DF121B">
      <w:pPr>
        <w:pStyle w:val="Odstavecseseznamem"/>
        <w:numPr>
          <w:ilvl w:val="0"/>
          <w:numId w:val="1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umyvadlová skříňka (pod umyvadlem);</w:t>
      </w:r>
    </w:p>
    <w:p w:rsidR="00DF121B" w:rsidRDefault="00DF121B">
      <w:pPr>
        <w:pStyle w:val="Odstavecseseznamem"/>
        <w:numPr>
          <w:ilvl w:val="0"/>
          <w:numId w:val="1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zrcadlo do koupelny s osvětlením;</w:t>
      </w:r>
    </w:p>
    <w:p w:rsidR="00DF121B" w:rsidRDefault="00DF121B">
      <w:pPr>
        <w:pStyle w:val="Odstavecseseznamem"/>
        <w:numPr>
          <w:ilvl w:val="0"/>
          <w:numId w:val="1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sprchová skleněná zástěna do sprchy;</w:t>
      </w: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 U. Dodávka a montáž kuchyňské linky dl. 2160 mm:</w:t>
      </w:r>
    </w:p>
    <w:p w:rsidR="00DF121B" w:rsidRDefault="00DF121B">
      <w:pPr>
        <w:pStyle w:val="Odstavecseseznamem"/>
        <w:numPr>
          <w:ilvl w:val="0"/>
          <w:numId w:val="1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spodní skříňky pod dřez;</w:t>
      </w:r>
    </w:p>
    <w:p w:rsidR="00DF121B" w:rsidRDefault="00DF121B">
      <w:pPr>
        <w:pStyle w:val="Odstavecseseznamem"/>
        <w:numPr>
          <w:ilvl w:val="0"/>
          <w:numId w:val="1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horní skříňky, neprosklené;</w:t>
      </w:r>
    </w:p>
    <w:p w:rsidR="00DF121B" w:rsidRDefault="00DF121B">
      <w:pPr>
        <w:pStyle w:val="Odstavecseseznamem"/>
        <w:numPr>
          <w:ilvl w:val="0"/>
          <w:numId w:val="1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pracovní plocha v celé délce</w:t>
      </w:r>
    </w:p>
    <w:p w:rsidR="00DF121B" w:rsidRDefault="00DF121B">
      <w:pPr>
        <w:pStyle w:val="Odstavecseseznamem"/>
        <w:numPr>
          <w:ilvl w:val="0"/>
          <w:numId w:val="1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zásuvky s </w:t>
      </w:r>
      <w:proofErr w:type="spellStart"/>
      <w:r>
        <w:rPr>
          <w:sz w:val="22"/>
          <w:szCs w:val="22"/>
        </w:rPr>
        <w:t>plnovýsuvem</w:t>
      </w:r>
      <w:proofErr w:type="spellEnd"/>
      <w:r>
        <w:rPr>
          <w:sz w:val="22"/>
          <w:szCs w:val="22"/>
        </w:rPr>
        <w:t xml:space="preserve"> a tlumením pohybu;</w:t>
      </w: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V. Výroba, dodávka a montáž nábytku:</w:t>
      </w:r>
    </w:p>
    <w:p w:rsidR="00DF121B" w:rsidRDefault="00DF121B">
      <w:pPr>
        <w:pStyle w:val="Odstavecseseznamem"/>
        <w:numPr>
          <w:ilvl w:val="0"/>
          <w:numId w:val="2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dvoudílná vestavná šatní skříň v předsíni </w:t>
      </w:r>
      <w:proofErr w:type="spellStart"/>
      <w:r>
        <w:rPr>
          <w:sz w:val="22"/>
          <w:szCs w:val="22"/>
        </w:rPr>
        <w:t>rozm</w:t>
      </w:r>
      <w:proofErr w:type="spellEnd"/>
      <w:r>
        <w:rPr>
          <w:sz w:val="22"/>
          <w:szCs w:val="22"/>
        </w:rPr>
        <w:t>. dle vzniklého prostoru (900 x 2600 x</w:t>
      </w:r>
    </w:p>
    <w:p w:rsidR="00DF121B" w:rsidRDefault="00DF12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600 mm s dveřmi. Jeden oddíl v provedení šatní skříň s horní policí, ramínkovou tyčí </w:t>
      </w:r>
    </w:p>
    <w:p w:rsidR="00DF121B" w:rsidRDefault="00DF12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a spodními dvěma policemi. Druhý díl policový;</w:t>
      </w:r>
    </w:p>
    <w:p w:rsidR="00DF121B" w:rsidRDefault="00DF121B">
      <w:pPr>
        <w:pStyle w:val="Odstavecseseznamem"/>
        <w:numPr>
          <w:ilvl w:val="0"/>
          <w:numId w:val="2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vestavná policová skříň do spížní skříně</w:t>
      </w:r>
    </w:p>
    <w:p w:rsidR="00DF121B" w:rsidRDefault="00DF121B">
      <w:pPr>
        <w:pStyle w:val="Odstavecseseznamem"/>
        <w:numPr>
          <w:ilvl w:val="0"/>
          <w:numId w:val="2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dodávka a montáž garnyže nad okno</w:t>
      </w:r>
    </w:p>
    <w:p w:rsidR="00DF121B" w:rsidRDefault="00DF121B">
      <w:pPr>
        <w:pStyle w:val="Odstavecseseznamem"/>
        <w:ind w:left="744"/>
        <w:jc w:val="both"/>
        <w:rPr>
          <w:sz w:val="22"/>
          <w:szCs w:val="22"/>
        </w:rPr>
      </w:pPr>
    </w:p>
    <w:p w:rsidR="00DF121B" w:rsidRDefault="00DF121B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 xml:space="preserve">W. Výmalba celého prostoru včetně </w:t>
      </w:r>
      <w:proofErr w:type="gramStart"/>
      <w:r>
        <w:rPr>
          <w:b/>
          <w:i/>
          <w:sz w:val="22"/>
          <w:szCs w:val="22"/>
        </w:rPr>
        <w:t>stropů</w:t>
      </w:r>
      <w:proofErr w:type="gramEnd"/>
      <w:r>
        <w:rPr>
          <w:b/>
          <w:i/>
          <w:sz w:val="22"/>
          <w:szCs w:val="22"/>
        </w:rPr>
        <w:t xml:space="preserve"> a to jak koupelny tak WC = </w:t>
      </w:r>
      <w:r>
        <w:rPr>
          <w:i/>
          <w:sz w:val="22"/>
          <w:szCs w:val="22"/>
        </w:rPr>
        <w:t>85m</w:t>
      </w:r>
      <w:r>
        <w:rPr>
          <w:i/>
          <w:sz w:val="22"/>
          <w:szCs w:val="22"/>
          <w:vertAlign w:val="superscript"/>
        </w:rPr>
        <w:t>2</w:t>
      </w:r>
      <w:r>
        <w:rPr>
          <w:i/>
          <w:sz w:val="22"/>
          <w:szCs w:val="22"/>
        </w:rPr>
        <w:t>/na jednotku</w:t>
      </w:r>
    </w:p>
    <w:p w:rsidR="00DF121B" w:rsidRDefault="00DF121B">
      <w:pPr>
        <w:jc w:val="both"/>
        <w:rPr>
          <w:i/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b/>
          <w:i/>
          <w:sz w:val="22"/>
          <w:szCs w:val="22"/>
        </w:rPr>
        <w:t xml:space="preserve">X.  Dodávka a montáž lepené vinylové podlahy, včetně vyrovnání podkladu a všech souvisejících </w:t>
      </w:r>
      <w:proofErr w:type="gramStart"/>
      <w:r>
        <w:rPr>
          <w:b/>
          <w:i/>
          <w:sz w:val="22"/>
          <w:szCs w:val="22"/>
        </w:rPr>
        <w:t>úprav  =</w:t>
      </w:r>
      <w:proofErr w:type="gramEnd"/>
      <w:r>
        <w:rPr>
          <w:b/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24m</w:t>
      </w:r>
      <w:r>
        <w:rPr>
          <w:i/>
          <w:sz w:val="22"/>
          <w:szCs w:val="22"/>
          <w:vertAlign w:val="superscript"/>
        </w:rPr>
        <w:t>2</w:t>
      </w:r>
      <w:r>
        <w:rPr>
          <w:i/>
          <w:sz w:val="22"/>
          <w:szCs w:val="22"/>
        </w:rPr>
        <w:t xml:space="preserve">/na jednotku. </w:t>
      </w:r>
      <w:r>
        <w:rPr>
          <w:sz w:val="22"/>
          <w:szCs w:val="22"/>
        </w:rPr>
        <w:t>Součástí dodávky jsou i podlahové lišty ve stejném odstínu – 25mb, dodávka potřebných přechodových lišt</w:t>
      </w: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b/>
          <w:i/>
          <w:sz w:val="22"/>
          <w:szCs w:val="22"/>
        </w:rPr>
        <w:t>Z. Provedení celkového úklidu bytu na hotelové úrovni.</w:t>
      </w: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  <w:rPr>
          <w:sz w:val="22"/>
          <w:szCs w:val="22"/>
        </w:rPr>
      </w:pPr>
    </w:p>
    <w:p w:rsidR="00DF121B" w:rsidRDefault="00DF121B">
      <w:pPr>
        <w:jc w:val="both"/>
      </w:pPr>
      <w:r>
        <w:rPr>
          <w:b/>
          <w:bCs/>
          <w:sz w:val="22"/>
          <w:szCs w:val="22"/>
        </w:rPr>
        <w:t>Příloha č. 2 – Položkový rozpočet (výkaz výměr)</w:t>
      </w:r>
    </w:p>
    <w:sectPr w:rsidR="00DF1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21B" w:rsidRDefault="00DF121B">
      <w:r>
        <w:separator/>
      </w:r>
    </w:p>
  </w:endnote>
  <w:endnote w:type="continuationSeparator" w:id="0">
    <w:p w:rsidR="00DF121B" w:rsidRDefault="00DF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Lohit Devanagar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21B" w:rsidRDefault="00DF12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21B" w:rsidRDefault="002D5F3B">
    <w:pPr>
      <w:pStyle w:val="Zpat"/>
      <w:jc w:val="center"/>
    </w:pPr>
    <w:r>
      <w:rPr>
        <w:noProof/>
      </w:rPr>
      <w:drawing>
        <wp:anchor distT="0" distB="0" distL="114935" distR="114935" simplePos="0" relativeHeight="251655168" behindDoc="1" locked="0" layoutInCell="0" allowOverlap="1">
          <wp:simplePos x="0" y="0"/>
          <wp:positionH relativeFrom="margin">
            <wp:posOffset>4557395</wp:posOffset>
          </wp:positionH>
          <wp:positionV relativeFrom="margin">
            <wp:posOffset>-387350</wp:posOffset>
          </wp:positionV>
          <wp:extent cx="1189990" cy="326390"/>
          <wp:effectExtent l="0" t="0" r="0" b="0"/>
          <wp:wrapSquare wrapText="bothSides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53" r="-14" b="-53"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3263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121B">
      <w:fldChar w:fldCharType="begin"/>
    </w:r>
    <w:r w:rsidR="00DF121B">
      <w:instrText xml:space="preserve"> PAGE </w:instrText>
    </w:r>
    <w:r w:rsidR="00DF121B">
      <w:fldChar w:fldCharType="separate"/>
    </w:r>
    <w:r w:rsidR="00DF121B">
      <w:t>10</w:t>
    </w:r>
    <w:r w:rsidR="00DF121B">
      <w:fldChar w:fldCharType="end"/>
    </w:r>
  </w:p>
  <w:p w:rsidR="00DF121B" w:rsidRDefault="00DF121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21B" w:rsidRDefault="002D5F3B">
    <w:pPr>
      <w:pStyle w:val="Zpat"/>
      <w:jc w:val="center"/>
    </w:pPr>
    <w:r>
      <w:rPr>
        <w:noProof/>
      </w:rPr>
      <w:drawing>
        <wp:anchor distT="0" distB="0" distL="114935" distR="114935" simplePos="0" relativeHeight="251656192" behindDoc="1" locked="0" layoutInCell="0" allowOverlap="1">
          <wp:simplePos x="0" y="0"/>
          <wp:positionH relativeFrom="margin">
            <wp:posOffset>4557395</wp:posOffset>
          </wp:positionH>
          <wp:positionV relativeFrom="margin">
            <wp:posOffset>-387350</wp:posOffset>
          </wp:positionV>
          <wp:extent cx="1189990" cy="326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53" r="-14" b="-53"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3263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121B">
      <w:fldChar w:fldCharType="begin"/>
    </w:r>
    <w:r w:rsidR="00DF121B">
      <w:instrText xml:space="preserve"> PAGE </w:instrText>
    </w:r>
    <w:r w:rsidR="00DF121B">
      <w:fldChar w:fldCharType="separate"/>
    </w:r>
    <w:r w:rsidR="00DF121B">
      <w:t>10</w:t>
    </w:r>
    <w:r w:rsidR="00DF121B">
      <w:fldChar w:fldCharType="end"/>
    </w:r>
  </w:p>
  <w:p w:rsidR="00DF121B" w:rsidRDefault="00DF12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21B" w:rsidRDefault="00DF121B">
      <w:r>
        <w:separator/>
      </w:r>
    </w:p>
  </w:footnote>
  <w:footnote w:type="continuationSeparator" w:id="0">
    <w:p w:rsidR="00DF121B" w:rsidRDefault="00DF1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21B" w:rsidRDefault="00DF12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21B" w:rsidRDefault="002D5F3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943610</wp:posOffset>
              </wp:positionH>
              <wp:positionV relativeFrom="paragraph">
                <wp:posOffset>17145</wp:posOffset>
              </wp:positionV>
              <wp:extent cx="14605" cy="146685"/>
              <wp:effectExtent l="635" t="7620" r="3810" b="7620"/>
              <wp:wrapSquare wrapText="bothSides"/>
              <wp:docPr id="6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FBE722" id="Frame1" o:spid="_x0000_s1026" style="position:absolute;margin-left:74.3pt;margin-top:1.35pt;width:1.15pt;height:11.55pt;z-index:-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" o:allowincell="f" stroked="f" strokecolor="#3465a4">
              <v:fill opacity="0"/>
              <v:stroke joinstyle="round"/>
              <w10:wrap type="square"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4294966661" distR="635" simplePos="0" relativeHeight="251659264" behindDoc="0" locked="0" layoutInCell="0" allowOverlap="1">
              <wp:simplePos x="0" y="0"/>
              <wp:positionH relativeFrom="page">
                <wp:posOffset>943610</wp:posOffset>
              </wp:positionH>
              <wp:positionV relativeFrom="paragraph">
                <wp:posOffset>17145</wp:posOffset>
              </wp:positionV>
              <wp:extent cx="15240" cy="147320"/>
              <wp:effectExtent l="635" t="7620" r="3175" b="698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" cy="147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21B" w:rsidRDefault="00DF121B">
                          <w:pPr>
                            <w:pStyle w:val="Zhlav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4.3pt;margin-top:1.35pt;width:1.2pt;height:11.6pt;z-index:251659264;visibility:visible;mso-wrap-style:square;mso-width-percent:0;mso-height-percent:0;mso-wrap-distance-left:-.05pt;mso-wrap-distance-top:5.7pt;mso-wrap-distance-right:.05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" o:allowincell="f" stroked="f">
              <v:fill opacity="0"/>
              <v:textbox inset="0,0,0,0">
                <w:txbxContent>
                  <w:p w:rsidR="00DF121B" w:rsidRDefault="00DF121B">
                    <w:pPr>
                      <w:pStyle w:val="Zhlav"/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21B" w:rsidRDefault="002D5F3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943610</wp:posOffset>
              </wp:positionH>
              <wp:positionV relativeFrom="paragraph">
                <wp:posOffset>17145</wp:posOffset>
              </wp:positionV>
              <wp:extent cx="14605" cy="146685"/>
              <wp:effectExtent l="635" t="7620" r="3810" b="7620"/>
              <wp:wrapSquare wrapText="bothSides"/>
              <wp:docPr id="3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223F7" id="Frame1" o:spid="_x0000_s1026" style="position:absolute;margin-left:74.3pt;margin-top:1.35pt;width:1.15pt;height:11.55pt;z-index:-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" o:allowincell="f" stroked="f" strokecolor="#3465a4">
              <v:fill opacity="0"/>
              <v:stroke joinstyle="round"/>
              <w10:wrap type="square"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4294966661" distR="635" simplePos="0" relativeHeight="251660288" behindDoc="0" locked="0" layoutInCell="0" allowOverlap="1">
              <wp:simplePos x="0" y="0"/>
              <wp:positionH relativeFrom="page">
                <wp:posOffset>943610</wp:posOffset>
              </wp:positionH>
              <wp:positionV relativeFrom="paragraph">
                <wp:posOffset>17145</wp:posOffset>
              </wp:positionV>
              <wp:extent cx="15240" cy="147320"/>
              <wp:effectExtent l="635" t="7620" r="3175" b="698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" cy="147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21B" w:rsidRDefault="00DF121B">
                          <w:pPr>
                            <w:pStyle w:val="Zhlav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4.3pt;margin-top:1.35pt;width:1.2pt;height:11.6pt;z-index:251660288;visibility:visible;mso-wrap-style:square;mso-width-percent:0;mso-height-percent:0;mso-wrap-distance-left:-.05pt;mso-wrap-distance-top:5.7pt;mso-wrap-distance-right:.05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" o:allowincell="f" stroked="f">
              <v:fill opacity="0"/>
              <v:textbox inset="0,0,0,0">
                <w:txbxContent>
                  <w:p w:rsidR="00DF121B" w:rsidRDefault="00DF121B">
                    <w:pPr>
                      <w:pStyle w:val="Zhlav"/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numFmt w:val="bullet"/>
      <w:lvlText w:val="•"/>
      <w:lvlJc w:val="left"/>
      <w:pPr>
        <w:tabs>
          <w:tab w:val="num" w:pos="0"/>
        </w:tabs>
        <w:ind w:left="19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Num1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Num1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Num1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Num2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3240" w:hanging="720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7874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Num26"/>
    <w:lvl w:ilvl="0">
      <w:start w:val="1"/>
      <w:numFmt w:val="lowerLetter"/>
      <w:lvlText w:val="%1."/>
      <w:lvlJc w:val="left"/>
      <w:pPr>
        <w:tabs>
          <w:tab w:val="num" w:pos="0"/>
        </w:tabs>
        <w:ind w:left="7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8C"/>
    <w:rsid w:val="002D5F3B"/>
    <w:rsid w:val="005B6D83"/>
    <w:rsid w:val="0060248C"/>
    <w:rsid w:val="00D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DF04B56"/>
  <w15:chartTrackingRefBased/>
  <w15:docId w15:val="{6BA0B0A9-1FD1-4854-901A-B76079FD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b w:val="0"/>
    </w:rPr>
  </w:style>
  <w:style w:type="character" w:customStyle="1" w:styleId="WW8Num4z0">
    <w:name w:val="WW8Num4z0"/>
    <w:rPr>
      <w:b w:val="0"/>
    </w:rPr>
  </w:style>
  <w:style w:type="character" w:customStyle="1" w:styleId="WW8Num5z0">
    <w:name w:val="WW8Num5z0"/>
    <w:rPr>
      <w:b w:val="0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b w:val="0"/>
    </w:rPr>
  </w:style>
  <w:style w:type="character" w:customStyle="1" w:styleId="WW8Num11z0">
    <w:name w:val="WW8Num11z0"/>
    <w:rPr>
      <w:b w:val="0"/>
    </w:rPr>
  </w:style>
  <w:style w:type="character" w:customStyle="1" w:styleId="WW8Num13z0">
    <w:name w:val="WW8Num13z0"/>
    <w:rPr>
      <w:b w:val="0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b w:val="0"/>
    </w:rPr>
  </w:style>
  <w:style w:type="character" w:customStyle="1" w:styleId="WW8Num18z0">
    <w:name w:val="WW8Num18z0"/>
  </w:style>
  <w:style w:type="character" w:customStyle="1" w:styleId="WW8Num19z0">
    <w:name w:val="WW8Num19z0"/>
    <w:rPr>
      <w:b/>
      <w:color w:val="0070C0"/>
      <w:sz w:val="24"/>
    </w:rPr>
  </w:style>
  <w:style w:type="character" w:customStyle="1" w:styleId="WW8Num19z2">
    <w:name w:val="WW8Num19z2"/>
    <w:rPr>
      <w:b w:val="0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5z0">
    <w:name w:val="WW8Num25z0"/>
    <w:rPr>
      <w:b w:val="0"/>
    </w:rPr>
  </w:style>
  <w:style w:type="character" w:customStyle="1" w:styleId="WW8Num26z0">
    <w:name w:val="WW8Num26z0"/>
  </w:style>
  <w:style w:type="character" w:customStyle="1" w:styleId="WW8Num28z0">
    <w:name w:val="WW8Num28z0"/>
    <w:rPr>
      <w:b w:val="0"/>
    </w:rPr>
  </w:style>
  <w:style w:type="character" w:customStyle="1" w:styleId="WW8Num29z1">
    <w:name w:val="WW8Num29z1"/>
    <w:rPr>
      <w:rFonts w:ascii="Symbol" w:hAnsi="Symbol" w:cs="Symbol"/>
    </w:rPr>
  </w:style>
  <w:style w:type="character" w:customStyle="1" w:styleId="WW8Num29z2">
    <w:name w:val="WW8Num29z2"/>
    <w:rPr>
      <w:rFonts w:ascii="Times New Roman" w:eastAsia="Times New Roman" w:hAnsi="Times New Roman" w:cs="Times New Roman"/>
    </w:rPr>
  </w:style>
  <w:style w:type="character" w:customStyle="1" w:styleId="WW8Num30z0">
    <w:name w:val="WW8Num30z0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1">
    <w:name w:val="WW8Num32z1"/>
    <w:rPr>
      <w:rFonts w:ascii="Times New Roman" w:eastAsia="Times New Roman" w:hAnsi="Times New Roman" w:cs="Times New Roman"/>
      <w:b w:val="0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3z5">
    <w:name w:val="WW8Num33z5"/>
    <w:rPr>
      <w:rFonts w:ascii="Wingdings" w:hAnsi="Wingdings" w:cs="Wingdings"/>
    </w:rPr>
  </w:style>
  <w:style w:type="character" w:customStyle="1" w:styleId="WW8Num34z0">
    <w:name w:val="WW8Num34z0"/>
    <w:rPr>
      <w:b w:val="0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sz w:val="22"/>
      <w:szCs w:val="22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  <w:rPr>
      <w:rFonts w:ascii="Times New Roman" w:eastAsia="Times New Roman" w:hAnsi="Times New Roman" w:cs="Times New Roman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</w:style>
  <w:style w:type="character" w:customStyle="1" w:styleId="WW8Num46z0">
    <w:name w:val="WW8Num46z0"/>
    <w:rPr>
      <w:b w:val="0"/>
    </w:rPr>
  </w:style>
  <w:style w:type="character" w:customStyle="1" w:styleId="WW8Num47z1">
    <w:name w:val="WW8Num47z1"/>
    <w:rPr>
      <w:rFonts w:ascii="Times New Roman" w:eastAsia="Times New Roman" w:hAnsi="Times New Roman" w:cs="Times New Roman"/>
      <w:b w:val="0"/>
    </w:rPr>
  </w:style>
  <w:style w:type="character" w:customStyle="1" w:styleId="WW8Num48z0">
    <w:name w:val="WW8Num48z0"/>
    <w:rPr>
      <w:b w:val="0"/>
    </w:rPr>
  </w:style>
  <w:style w:type="character" w:customStyle="1" w:styleId="WW8Num51z0">
    <w:name w:val="WW8Num51z0"/>
    <w:rPr>
      <w:b w:val="0"/>
    </w:rPr>
  </w:style>
  <w:style w:type="character" w:customStyle="1" w:styleId="WW8Num52z2">
    <w:name w:val="WW8Num52z2"/>
    <w:rPr>
      <w:rFonts w:ascii="Symbol" w:hAnsi="Symbol" w:cs="Symbol"/>
    </w:rPr>
  </w:style>
  <w:style w:type="character" w:customStyle="1" w:styleId="WW8Num52z3">
    <w:name w:val="WW8Num52z3"/>
    <w:rPr>
      <w:color w:val="000000"/>
    </w:rPr>
  </w:style>
  <w:style w:type="character" w:customStyle="1" w:styleId="WW8Num53z0">
    <w:name w:val="WW8Num53z0"/>
    <w:rPr>
      <w:rFonts w:ascii="Symbol" w:hAnsi="Symbol" w:cs="Symbol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4z0">
    <w:name w:val="WW8Num54z0"/>
  </w:style>
  <w:style w:type="character" w:customStyle="1" w:styleId="WW8Num54z1">
    <w:name w:val="WW8Num54z1"/>
    <w:rPr>
      <w:rFonts w:ascii="Symbol" w:hAnsi="Symbol" w:cs="Symbol"/>
    </w:rPr>
  </w:style>
  <w:style w:type="character" w:customStyle="1" w:styleId="WW8Num55z0">
    <w:name w:val="WW8Num55z0"/>
    <w:rPr>
      <w:b w:val="0"/>
      <w:bCs/>
    </w:rPr>
  </w:style>
  <w:style w:type="character" w:customStyle="1" w:styleId="WW8Num56z0">
    <w:name w:val="WW8Num56z0"/>
    <w:rPr>
      <w:b w:val="0"/>
    </w:rPr>
  </w:style>
  <w:style w:type="character" w:customStyle="1" w:styleId="WW8Num58z1">
    <w:name w:val="WW8Num58z1"/>
    <w:rPr>
      <w:rFonts w:ascii="Times New Roman" w:eastAsia="Times New Roman" w:hAnsi="Times New Roman" w:cs="Times New Roman"/>
      <w:b w:val="0"/>
    </w:rPr>
  </w:style>
  <w:style w:type="character" w:customStyle="1" w:styleId="WW8Num59z0">
    <w:name w:val="WW8Num59z0"/>
    <w:rPr>
      <w:b w:val="0"/>
    </w:rPr>
  </w:style>
  <w:style w:type="character" w:customStyle="1" w:styleId="WW8Num60z0">
    <w:name w:val="WW8Num60z0"/>
    <w:rPr>
      <w:b w:val="0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zevChar">
    <w:name w:val="Název Char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Odkaznakoment1">
    <w:name w:val="Odkaz na komentář1"/>
    <w:rPr>
      <w:rFonts w:cs="Times New Roman"/>
      <w:sz w:val="16"/>
      <w:szCs w:val="16"/>
    </w:rPr>
  </w:style>
  <w:style w:type="character" w:customStyle="1" w:styleId="TextkomenteChar">
    <w:name w:val="Text komentáře Char"/>
    <w:rPr>
      <w:rFonts w:cs="Times New Roman"/>
      <w:sz w:val="20"/>
      <w:szCs w:val="20"/>
    </w:rPr>
  </w:style>
  <w:style w:type="character" w:customStyle="1" w:styleId="PedmtkomenteChar">
    <w:name w:val="Předmět komentáře Char"/>
    <w:rPr>
      <w:rFonts w:cs="Times New Roman"/>
      <w:b/>
      <w:bCs/>
      <w:sz w:val="20"/>
      <w:szCs w:val="20"/>
    </w:rPr>
  </w:style>
  <w:style w:type="character" w:customStyle="1" w:styleId="TextbublinyChar">
    <w:name w:val="Text bubliny Char"/>
    <w:rPr>
      <w:rFonts w:cs="Times New Roman"/>
      <w:sz w:val="2"/>
    </w:rPr>
  </w:style>
  <w:style w:type="character" w:customStyle="1" w:styleId="ZpatChar">
    <w:name w:val="Zápatí Char"/>
    <w:rPr>
      <w:rFonts w:cs="Times New Roman"/>
    </w:rPr>
  </w:style>
  <w:style w:type="character" w:customStyle="1" w:styleId="ZhlavChar">
    <w:name w:val="Záhlaví Char"/>
    <w:rPr>
      <w:rFonts w:cs="Times New Roman"/>
    </w:rPr>
  </w:style>
  <w:style w:type="character" w:styleId="slostrnky">
    <w:name w:val="page number"/>
    <w:rPr>
      <w:rFonts w:cs="Times New Roman"/>
    </w:rPr>
  </w:style>
  <w:style w:type="character" w:customStyle="1" w:styleId="platne">
    <w:name w:val="platne"/>
    <w:basedOn w:val="Standardnpsmoodstavce1"/>
  </w:style>
  <w:style w:type="character" w:customStyle="1" w:styleId="ZkladntextChar">
    <w:name w:val="Základní text Char"/>
    <w:rPr>
      <w:rFonts w:ascii="Comic Sans MS" w:hAnsi="Comic Sans MS" w:cs="Comic Sans MS"/>
      <w:sz w:val="24"/>
      <w:szCs w:val="20"/>
      <w:lang w:val="en-GB"/>
    </w:rPr>
  </w:style>
  <w:style w:type="character" w:customStyle="1" w:styleId="ProsttextChar">
    <w:name w:val="Prostý text Char"/>
    <w:rPr>
      <w:rFonts w:ascii="Courier New" w:hAnsi="Courier New" w:cs="Courier New"/>
      <w:sz w:val="20"/>
      <w:szCs w:val="20"/>
      <w:lang w:val="en-GB"/>
    </w:rPr>
  </w:style>
  <w:style w:type="character" w:customStyle="1" w:styleId="ZkladntextodsazenChar">
    <w:name w:val="Základní text odsazený Char"/>
    <w:basedOn w:val="Standardnpsmoodstavce1"/>
  </w:style>
  <w:style w:type="character" w:customStyle="1" w:styleId="nowrap">
    <w:name w:val="nowrap"/>
  </w:style>
  <w:style w:type="character" w:styleId="Hypertextovodkaz">
    <w:name w:val="Hyperlink"/>
    <w:rPr>
      <w:color w:val="0000FF"/>
      <w:u w:val="single"/>
    </w:rPr>
  </w:style>
  <w:style w:type="character" w:styleId="Nevyeenzmnka">
    <w:name w:val="Unresolved Mention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Liberation Serif" w:hAnsi="Liberation Serif" w:cs="Symbol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  <w:rPr>
      <w:rFonts w:ascii="Liberation Serif" w:hAnsi="Liberation Serif" w:cs="Symbol"/>
    </w:rPr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ascii="Liberation Serif" w:hAnsi="Liberation Serif" w:cs="Symbol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  <w:rPr>
      <w:rFonts w:ascii="Liberation Serif" w:hAnsi="Liberation Serif" w:cs="Symbol"/>
    </w:rPr>
  </w:style>
  <w:style w:type="character" w:customStyle="1" w:styleId="ListLabel22">
    <w:name w:val="ListLabel 22"/>
    <w:rPr>
      <w:rFonts w:ascii="Liberation Serif" w:hAnsi="Liberation Serif" w:cs="Times New Roman"/>
    </w:rPr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  <w:rPr>
      <w:rFonts w:ascii="Liberation Serif" w:hAnsi="Liberation Serif" w:cs="Symbol"/>
    </w:rPr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  <w:rPr>
      <w:rFonts w:ascii="Liberation Serif" w:hAnsi="Liberation Serif" w:cs="Symbol"/>
    </w:rPr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  <w:rPr>
      <w:rFonts w:ascii="Liberation Serif" w:hAnsi="Liberation Serif" w:cs="Symbol"/>
    </w:rPr>
  </w:style>
  <w:style w:type="character" w:customStyle="1" w:styleId="ListLabel41">
    <w:name w:val="ListLabel 41"/>
    <w:rPr>
      <w:color w:val="000000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  <w:rPr>
      <w:rFonts w:ascii="Liberation Serif" w:hAnsi="Liberation Serif" w:cs="Symbol"/>
    </w:rPr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  <w:rPr>
      <w:b w:val="0"/>
      <w:bCs/>
    </w:rPr>
  </w:style>
  <w:style w:type="character" w:customStyle="1" w:styleId="ListLabel57">
    <w:name w:val="ListLabel 57"/>
  </w:style>
  <w:style w:type="character" w:customStyle="1" w:styleId="ListLabel58">
    <w:name w:val="ListLabel 58"/>
    <w:rPr>
      <w:b w:val="0"/>
    </w:rPr>
  </w:style>
  <w:style w:type="character" w:customStyle="1" w:styleId="ListLabel59">
    <w:name w:val="ListLabel 59"/>
    <w:rPr>
      <w:sz w:val="22"/>
      <w:szCs w:val="22"/>
    </w:rPr>
  </w:style>
  <w:style w:type="paragraph" w:customStyle="1" w:styleId="Heading">
    <w:name w:val="Heading"/>
    <w:basedOn w:val="Normln"/>
    <w:next w:val="Zkladntext"/>
    <w:pPr>
      <w:spacing w:before="120" w:after="120"/>
      <w:jc w:val="center"/>
    </w:pPr>
    <w:rPr>
      <w:b/>
      <w:bCs/>
      <w:sz w:val="28"/>
      <w:szCs w:val="28"/>
      <w:u w:val="single"/>
    </w:rPr>
  </w:style>
  <w:style w:type="paragraph" w:styleId="Zkladntext">
    <w:name w:val="Body Text"/>
    <w:basedOn w:val="Normln"/>
    <w:rPr>
      <w:rFonts w:ascii="Comic Sans MS" w:hAnsi="Comic Sans MS" w:cs="Comic Sans MS"/>
      <w:sz w:val="24"/>
      <w:lang w:val="en-GB"/>
    </w:rPr>
  </w:style>
  <w:style w:type="paragraph" w:styleId="Seznam">
    <w:name w:val="List"/>
    <w:basedOn w:val="Normln"/>
    <w:pPr>
      <w:ind w:left="283" w:hanging="283"/>
    </w:pPr>
    <w:rPr>
      <w:sz w:val="24"/>
      <w:lang w:val="en-GB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Lohit Devanagari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pPr>
      <w:spacing w:line="228" w:lineRule="auto"/>
      <w:textAlignment w:val="baseline"/>
    </w:pPr>
    <w:rPr>
      <w:sz w:val="24"/>
    </w:rPr>
  </w:style>
  <w:style w:type="paragraph" w:customStyle="1" w:styleId="HeaderandFooter">
    <w:name w:val="Header and Foot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</w:style>
  <w:style w:type="paragraph" w:styleId="Odstavecseseznamem">
    <w:name w:val="List Paragraph"/>
    <w:basedOn w:val="Normln"/>
    <w:qFormat/>
    <w:pPr>
      <w:ind w:left="708"/>
    </w:pPr>
  </w:style>
  <w:style w:type="paragraph" w:styleId="Zhlav">
    <w:name w:val="header"/>
    <w:basedOn w:val="Normln"/>
  </w:style>
  <w:style w:type="paragraph" w:customStyle="1" w:styleId="ZkladntextAR">
    <w:name w:val="Základní text AR"/>
    <w:basedOn w:val="Normln"/>
    <w:pPr>
      <w:spacing w:line="320" w:lineRule="exact"/>
      <w:jc w:val="both"/>
    </w:pPr>
    <w:rPr>
      <w:rFonts w:ascii="Arial" w:hAnsi="Arial" w:cs="Arial"/>
      <w:lang w:val="en-US"/>
    </w:rPr>
  </w:style>
  <w:style w:type="paragraph" w:customStyle="1" w:styleId="BodyText21">
    <w:name w:val="Body Text 21"/>
    <w:basedOn w:val="Normln"/>
    <w:pPr>
      <w:jc w:val="both"/>
    </w:pPr>
    <w:rPr>
      <w:rFonts w:ascii="Courier New" w:hAnsi="Courier New" w:cs="Courier New"/>
      <w:sz w:val="24"/>
    </w:rPr>
  </w:style>
  <w:style w:type="paragraph" w:customStyle="1" w:styleId="Prosttext1">
    <w:name w:val="Prostý text1"/>
    <w:basedOn w:val="Normln"/>
    <w:rPr>
      <w:rFonts w:ascii="Courier New" w:hAnsi="Courier New" w:cs="Courier New"/>
      <w:lang w:val="en-GB"/>
    </w:rPr>
  </w:style>
  <w:style w:type="paragraph" w:customStyle="1" w:styleId="bn">
    <w:name w:val="běžný"/>
    <w:basedOn w:val="Normln"/>
    <w:pPr>
      <w:widowControl w:val="0"/>
      <w:jc w:val="both"/>
    </w:pPr>
    <w:rPr>
      <w:sz w:val="24"/>
      <w:szCs w:val="24"/>
    </w:rPr>
  </w:style>
  <w:style w:type="paragraph" w:customStyle="1" w:styleId="Default">
    <w:name w:val="Default"/>
    <w:pPr>
      <w:suppressAutoHyphens/>
    </w:pPr>
    <w:rPr>
      <w:rFonts w:eastAsia="ヒラギノ角ゴ Pro W3"/>
      <w:color w:val="000000"/>
      <w:kern w:val="2"/>
      <w:lang w:val="en-GB" w:eastAsia="zh-CN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Body2">
    <w:name w:val="Body 2"/>
    <w:basedOn w:val="Normln"/>
    <w:pPr>
      <w:spacing w:after="210" w:line="264" w:lineRule="auto"/>
      <w:ind w:left="709"/>
      <w:jc w:val="both"/>
    </w:pPr>
    <w:rPr>
      <w:rFonts w:ascii="Arial" w:eastAsia="Arial Unicode MS" w:hAnsi="Arial" w:cs="Arial"/>
      <w:kern w:val="2"/>
      <w:sz w:val="21"/>
      <w:szCs w:val="21"/>
    </w:rPr>
  </w:style>
  <w:style w:type="paragraph" w:styleId="Bezmezer">
    <w:name w:val="No Spacing"/>
    <w:qFormat/>
    <w:pPr>
      <w:suppressAutoHyphens/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lang w:eastAsia="zh-CN"/>
    </w:rPr>
  </w:style>
  <w:style w:type="paragraph" w:styleId="Normlnweb">
    <w:name w:val="Normal (Web)"/>
    <w:basedOn w:val="Normln"/>
    <w:rPr>
      <w:sz w:val="24"/>
      <w:szCs w:val="24"/>
    </w:rPr>
  </w:style>
  <w:style w:type="paragraph" w:styleId="Revize">
    <w:name w:val="Revision"/>
    <w:pPr>
      <w:suppressAutoHyphens/>
    </w:pPr>
    <w:rPr>
      <w:lang w:eastAsia="zh-CN"/>
    </w:rPr>
  </w:style>
  <w:style w:type="paragraph" w:customStyle="1" w:styleId="TableContents">
    <w:name w:val="Table Contents"/>
    <w:basedOn w:val="Normln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user">
    <w:name w:val="Frame Contents (user)"/>
    <w:basedOn w:val="Normln"/>
  </w:style>
  <w:style w:type="paragraph" w:customStyle="1" w:styleId="FrameContents">
    <w:name w:val="Frame Contents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ace@janskelazn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3697</Words>
  <Characters>21817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Statni lecebne lazne Janske Lazne, statni podnik</Company>
  <LinksUpToDate>false</LinksUpToDate>
  <CharactersWithSpaces>25464</CharactersWithSpaces>
  <SharedDoc>false</SharedDoc>
  <HLinks>
    <vt:vector size="12" baseType="variant">
      <vt:variant>
        <vt:i4>5898291</vt:i4>
      </vt:variant>
      <vt:variant>
        <vt:i4>3</vt:i4>
      </vt:variant>
      <vt:variant>
        <vt:i4>0</vt:i4>
      </vt:variant>
      <vt:variant>
        <vt:i4>5</vt:i4>
      </vt:variant>
      <vt:variant>
        <vt:lpwstr>mailto:petr.janovec@janskelazne.com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mailto:fakturace@janskelazne.com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2015-06-01T11:47:00Z</cp:lastPrinted>
  <dcterms:created xsi:type="dcterms:W3CDTF">2026-04-30T08:32:00Z</dcterms:created>
  <dcterms:modified xsi:type="dcterms:W3CDTF">2026-04-30T08:32:00Z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