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C4" w:rsidRPr="00CD14C4" w:rsidRDefault="00B54372" w:rsidP="00CD14C4">
      <w:pPr>
        <w:spacing w:after="0"/>
        <w:jc w:val="center"/>
        <w:rPr>
          <w:rFonts w:ascii="Garamond" w:hAnsi="Garamond" w:cstheme="minorHAnsi"/>
          <w:b/>
          <w:spacing w:val="40"/>
          <w:sz w:val="28"/>
          <w:szCs w:val="24"/>
        </w:rPr>
      </w:pPr>
      <w:bookmarkStart w:id="0" w:name="_GoBack"/>
      <w:bookmarkEnd w:id="0"/>
      <w:r>
        <w:rPr>
          <w:rFonts w:ascii="Garamond" w:hAnsi="Garamond" w:cstheme="minorHAnsi"/>
          <w:b/>
          <w:spacing w:val="40"/>
          <w:sz w:val="28"/>
          <w:szCs w:val="24"/>
        </w:rPr>
        <w:t>DODATEK Č. 1 KE SMLOUVĚ</w:t>
      </w:r>
      <w:r w:rsidR="00CD14C4" w:rsidRPr="00CD14C4">
        <w:rPr>
          <w:rFonts w:ascii="Garamond" w:hAnsi="Garamond" w:cstheme="minorHAnsi"/>
          <w:b/>
          <w:spacing w:val="40"/>
          <w:sz w:val="28"/>
          <w:szCs w:val="24"/>
        </w:rPr>
        <w:t xml:space="preserve"> </w:t>
      </w:r>
    </w:p>
    <w:p w:rsidR="00CD14C4" w:rsidRDefault="00CD14C4" w:rsidP="00CD14C4">
      <w:pPr>
        <w:spacing w:after="0"/>
        <w:jc w:val="center"/>
        <w:rPr>
          <w:rFonts w:ascii="Garamond" w:hAnsi="Garamond" w:cstheme="minorHAnsi"/>
          <w:b/>
          <w:spacing w:val="40"/>
          <w:sz w:val="28"/>
          <w:szCs w:val="24"/>
        </w:rPr>
      </w:pPr>
      <w:r w:rsidRPr="00CD14C4">
        <w:rPr>
          <w:rFonts w:ascii="Garamond" w:hAnsi="Garamond" w:cstheme="minorHAnsi"/>
          <w:b/>
          <w:spacing w:val="40"/>
          <w:sz w:val="28"/>
          <w:szCs w:val="24"/>
        </w:rPr>
        <w:t>O POSKYTOVÁNÍ PRÁVNÍCH SLUŽEB</w:t>
      </w:r>
    </w:p>
    <w:p w:rsidR="00B54372" w:rsidRPr="00B54372" w:rsidRDefault="00B54372" w:rsidP="00CD14C4">
      <w:pPr>
        <w:spacing w:after="0"/>
        <w:jc w:val="center"/>
        <w:rPr>
          <w:rFonts w:ascii="Garamond" w:hAnsi="Garamond" w:cstheme="minorHAnsi"/>
          <w:b/>
          <w:spacing w:val="40"/>
          <w:szCs w:val="24"/>
        </w:rPr>
      </w:pPr>
      <w:r>
        <w:rPr>
          <w:rFonts w:ascii="Garamond" w:hAnsi="Garamond" w:cstheme="minorHAnsi"/>
          <w:b/>
          <w:spacing w:val="40"/>
          <w:szCs w:val="24"/>
        </w:rPr>
        <w:t xml:space="preserve">ZE DNE </w:t>
      </w:r>
      <w:r w:rsidR="00BB548C">
        <w:rPr>
          <w:rFonts w:ascii="Garamond" w:hAnsi="Garamond" w:cstheme="minorHAnsi"/>
          <w:b/>
          <w:spacing w:val="40"/>
          <w:szCs w:val="24"/>
        </w:rPr>
        <w:t>22.8.2017</w:t>
      </w: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8"/>
          <w:szCs w:val="24"/>
        </w:rPr>
      </w:pP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8F251E" w:rsidRDefault="008F251E" w:rsidP="00CD14C4">
      <w:pPr>
        <w:spacing w:after="0"/>
        <w:jc w:val="center"/>
        <w:rPr>
          <w:rFonts w:ascii="Garamond" w:hAnsi="Garamond"/>
          <w:sz w:val="24"/>
          <w:szCs w:val="24"/>
        </w:rPr>
      </w:pPr>
      <w:r w:rsidRPr="008F251E">
        <w:rPr>
          <w:rFonts w:ascii="Garamond" w:hAnsi="Garamond"/>
          <w:b/>
          <w:sz w:val="24"/>
          <w:szCs w:val="24"/>
        </w:rPr>
        <w:t>Úřad pro technickou normalizaci, metrologii a státní zkušebnictví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/>
          <w:sz w:val="24"/>
          <w:szCs w:val="24"/>
        </w:rPr>
        <w:t xml:space="preserve">IČO: </w:t>
      </w:r>
      <w:r w:rsidR="008F251E" w:rsidRPr="008F251E">
        <w:rPr>
          <w:rFonts w:ascii="Garamond" w:hAnsi="Garamond" w:cstheme="minorHAnsi"/>
          <w:sz w:val="24"/>
          <w:szCs w:val="24"/>
        </w:rPr>
        <w:t>48135267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 xml:space="preserve">Se sídlem </w:t>
      </w:r>
      <w:r w:rsidR="008F251E">
        <w:rPr>
          <w:rFonts w:ascii="Garamond" w:hAnsi="Garamond" w:cstheme="minorHAnsi"/>
          <w:sz w:val="24"/>
          <w:szCs w:val="24"/>
        </w:rPr>
        <w:t xml:space="preserve">Biskupský dvůr 1148/5, 110 00 </w:t>
      </w:r>
      <w:r w:rsidR="008F251E" w:rsidRPr="008F251E">
        <w:rPr>
          <w:rFonts w:ascii="Garamond" w:hAnsi="Garamond" w:cstheme="minorHAnsi"/>
          <w:sz w:val="24"/>
          <w:szCs w:val="24"/>
        </w:rPr>
        <w:t>Praha 1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 xml:space="preserve">zastoupená </w:t>
      </w:r>
      <w:r w:rsidR="008F251E">
        <w:rPr>
          <w:rFonts w:ascii="Garamond" w:hAnsi="Garamond" w:cstheme="minorHAnsi"/>
          <w:sz w:val="24"/>
          <w:szCs w:val="24"/>
        </w:rPr>
        <w:t>Mgr. Pokorný Viktor</w:t>
      </w:r>
      <w:r w:rsidR="008804F6">
        <w:rPr>
          <w:rFonts w:ascii="Garamond" w:hAnsi="Garamond" w:cstheme="minorHAnsi"/>
          <w:sz w:val="24"/>
          <w:szCs w:val="24"/>
        </w:rPr>
        <w:t xml:space="preserve">, </w:t>
      </w:r>
      <w:r w:rsidR="008F251E">
        <w:rPr>
          <w:rFonts w:ascii="Garamond" w:hAnsi="Garamond" w:cstheme="minorHAnsi"/>
          <w:sz w:val="24"/>
          <w:szCs w:val="24"/>
        </w:rPr>
        <w:t>předseda úřadu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>na straně jedné jako příkazce (dále jen „</w:t>
      </w:r>
      <w:r w:rsidRPr="00CD14C4">
        <w:rPr>
          <w:rFonts w:ascii="Garamond" w:hAnsi="Garamond" w:cstheme="minorHAnsi"/>
          <w:b/>
          <w:sz w:val="24"/>
          <w:szCs w:val="24"/>
        </w:rPr>
        <w:t>příkazce</w:t>
      </w:r>
      <w:r w:rsidRPr="00CD14C4">
        <w:rPr>
          <w:rFonts w:ascii="Garamond" w:hAnsi="Garamond" w:cstheme="minorHAnsi"/>
          <w:sz w:val="24"/>
          <w:szCs w:val="24"/>
        </w:rPr>
        <w:t>“)</w:t>
      </w: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  <w:r w:rsidRPr="00CD14C4">
        <w:rPr>
          <w:rFonts w:ascii="Garamond" w:hAnsi="Garamond"/>
          <w:sz w:val="24"/>
          <w:szCs w:val="24"/>
        </w:rPr>
        <w:t>a</w:t>
      </w:r>
    </w:p>
    <w:p w:rsidR="00CD14C4" w:rsidRPr="00CD14C4" w:rsidRDefault="00CD14C4" w:rsidP="00CD14C4">
      <w:pPr>
        <w:spacing w:after="0"/>
        <w:rPr>
          <w:rFonts w:ascii="Garamond" w:hAnsi="Garamond"/>
          <w:sz w:val="24"/>
          <w:szCs w:val="24"/>
        </w:rPr>
      </w:pP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b/>
          <w:sz w:val="24"/>
          <w:szCs w:val="24"/>
        </w:rPr>
        <w:t>Mgr. Jakub KLATOVSKÝ</w:t>
      </w:r>
      <w:r w:rsidRPr="00CD14C4">
        <w:rPr>
          <w:rFonts w:ascii="Garamond" w:hAnsi="Garamond" w:cstheme="minorHAnsi"/>
          <w:sz w:val="24"/>
          <w:szCs w:val="24"/>
        </w:rPr>
        <w:t>, advokát, IČO: 029 685 92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>společně s</w:t>
      </w: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  <w:r w:rsidRPr="00CD14C4">
        <w:rPr>
          <w:rFonts w:ascii="Garamond" w:hAnsi="Garamond" w:cstheme="minorHAnsi"/>
          <w:b/>
          <w:sz w:val="24"/>
          <w:szCs w:val="24"/>
        </w:rPr>
        <w:t>Mgr. Michal SVATOŇ</w:t>
      </w:r>
      <w:r w:rsidRPr="00CD14C4">
        <w:rPr>
          <w:rFonts w:ascii="Garamond" w:hAnsi="Garamond" w:cstheme="minorHAnsi"/>
          <w:sz w:val="24"/>
          <w:szCs w:val="24"/>
        </w:rPr>
        <w:t>, advokát, IČO: 038 269 29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>sdruženi ve smyslu § 14 zákona o advokacii pod názvem</w:t>
      </w:r>
    </w:p>
    <w:p w:rsidR="00CD14C4" w:rsidRPr="00CD14C4" w:rsidRDefault="00CD14C4" w:rsidP="00CD14C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D14C4">
        <w:rPr>
          <w:rFonts w:ascii="Garamond" w:hAnsi="Garamond" w:cstheme="minorHAnsi"/>
          <w:b/>
          <w:sz w:val="24"/>
          <w:szCs w:val="24"/>
        </w:rPr>
        <w:t>KLATOVSKÝ &amp; SVATOŇ advokátní kancelář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>se sídlem Radlická 2000/3, 150 00 Praha 5 – Smíchov</w:t>
      </w: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CD14C4" w:rsidRPr="00CD14C4" w:rsidRDefault="00CD14C4" w:rsidP="00CD14C4">
      <w:pPr>
        <w:spacing w:after="0"/>
        <w:jc w:val="center"/>
        <w:rPr>
          <w:rFonts w:ascii="Garamond" w:hAnsi="Garamond"/>
          <w:sz w:val="24"/>
          <w:szCs w:val="24"/>
        </w:rPr>
      </w:pPr>
      <w:r w:rsidRPr="00CD14C4">
        <w:rPr>
          <w:rFonts w:ascii="Garamond" w:hAnsi="Garamond"/>
          <w:sz w:val="24"/>
          <w:szCs w:val="24"/>
        </w:rPr>
        <w:t>společně na straně jedné jako příkazník (dále jen „</w:t>
      </w:r>
      <w:r w:rsidRPr="00CD14C4">
        <w:rPr>
          <w:rFonts w:ascii="Garamond" w:hAnsi="Garamond"/>
          <w:b/>
          <w:sz w:val="24"/>
          <w:szCs w:val="24"/>
        </w:rPr>
        <w:t>příkazník</w:t>
      </w:r>
      <w:r w:rsidRPr="00CD14C4">
        <w:rPr>
          <w:rFonts w:ascii="Garamond" w:hAnsi="Garamond"/>
          <w:sz w:val="24"/>
          <w:szCs w:val="24"/>
        </w:rPr>
        <w:t>“)</w:t>
      </w:r>
    </w:p>
    <w:p w:rsidR="00CD14C4" w:rsidRPr="00CD14C4" w:rsidRDefault="00CD14C4" w:rsidP="0039412F">
      <w:pPr>
        <w:rPr>
          <w:rFonts w:ascii="Garamond" w:hAnsi="Garamond" w:cstheme="minorHAnsi"/>
          <w:sz w:val="24"/>
          <w:szCs w:val="24"/>
        </w:rPr>
      </w:pPr>
    </w:p>
    <w:p w:rsidR="00CD14C4" w:rsidRPr="00CD14C4" w:rsidRDefault="00CD14C4" w:rsidP="00CD14C4">
      <w:pPr>
        <w:spacing w:after="0"/>
        <w:jc w:val="both"/>
        <w:rPr>
          <w:rFonts w:ascii="Garamond" w:eastAsia="MS Mincho" w:hAnsi="Garamond" w:cstheme="minorHAnsi"/>
          <w:sz w:val="24"/>
          <w:szCs w:val="24"/>
        </w:rPr>
      </w:pPr>
      <w:r w:rsidRPr="00CD14C4">
        <w:rPr>
          <w:rFonts w:ascii="Garamond" w:eastAsia="MS Mincho" w:hAnsi="Garamond" w:cstheme="minorHAnsi"/>
          <w:sz w:val="24"/>
          <w:szCs w:val="24"/>
        </w:rPr>
        <w:t>uzavírají níže uvedeného dne, měsíce a roku</w:t>
      </w:r>
      <w:r w:rsidR="00B54372">
        <w:rPr>
          <w:rFonts w:ascii="Garamond" w:eastAsia="MS Mincho" w:hAnsi="Garamond" w:cstheme="minorHAnsi"/>
          <w:sz w:val="24"/>
          <w:szCs w:val="24"/>
        </w:rPr>
        <w:t>,</w:t>
      </w:r>
      <w:r w:rsidRPr="00CD14C4">
        <w:rPr>
          <w:rFonts w:ascii="Garamond" w:hAnsi="Garamond" w:cstheme="minorHAnsi"/>
          <w:sz w:val="24"/>
          <w:szCs w:val="24"/>
        </w:rPr>
        <w:t xml:space="preserve"> </w:t>
      </w:r>
      <w:r w:rsidRPr="00CD14C4">
        <w:rPr>
          <w:rFonts w:ascii="Garamond" w:eastAsia="MS Mincho" w:hAnsi="Garamond" w:cstheme="minorHAnsi"/>
          <w:sz w:val="24"/>
          <w:szCs w:val="24"/>
        </w:rPr>
        <w:t>t</w:t>
      </w:r>
      <w:r w:rsidR="00B54372">
        <w:rPr>
          <w:rFonts w:ascii="Garamond" w:eastAsia="MS Mincho" w:hAnsi="Garamond" w:cstheme="minorHAnsi"/>
          <w:sz w:val="24"/>
          <w:szCs w:val="24"/>
        </w:rPr>
        <w:t xml:space="preserve">ento </w:t>
      </w:r>
    </w:p>
    <w:p w:rsidR="00CD14C4" w:rsidRPr="00CD14C4" w:rsidRDefault="00CD14C4" w:rsidP="00CD14C4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CD14C4" w:rsidRPr="00CD14C4" w:rsidRDefault="00CD14C4" w:rsidP="00CD14C4">
      <w:pPr>
        <w:spacing w:after="0"/>
        <w:jc w:val="both"/>
        <w:rPr>
          <w:rFonts w:ascii="Garamond" w:eastAsia="MS Mincho" w:hAnsi="Garamond" w:cstheme="minorHAnsi"/>
          <w:sz w:val="24"/>
          <w:szCs w:val="24"/>
        </w:rPr>
      </w:pPr>
    </w:p>
    <w:p w:rsidR="00CD14C4" w:rsidRPr="00CD14C4" w:rsidRDefault="00B54372" w:rsidP="00CD14C4">
      <w:pPr>
        <w:spacing w:after="0"/>
        <w:jc w:val="center"/>
        <w:rPr>
          <w:rFonts w:ascii="Garamond" w:eastAsia="MS Mincho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caps/>
          <w:sz w:val="24"/>
          <w:szCs w:val="24"/>
        </w:rPr>
        <w:t>DODATEK Č. 1 KE SMLOUVĚ</w:t>
      </w:r>
      <w:r w:rsidR="00CD14C4" w:rsidRPr="00CD14C4">
        <w:rPr>
          <w:rFonts w:ascii="Garamond" w:hAnsi="Garamond" w:cstheme="minorHAnsi"/>
          <w:b/>
          <w:caps/>
          <w:sz w:val="24"/>
          <w:szCs w:val="24"/>
        </w:rPr>
        <w:t xml:space="preserve"> O POSKYTOVÁNÍ PRÁVNÍCH SLUŽEB</w:t>
      </w:r>
      <w:r w:rsidR="00CD14C4" w:rsidRPr="00CD14C4">
        <w:rPr>
          <w:rFonts w:ascii="Garamond" w:eastAsia="MS Mincho" w:hAnsi="Garamond" w:cstheme="minorHAnsi"/>
          <w:b/>
          <w:sz w:val="24"/>
          <w:szCs w:val="24"/>
        </w:rPr>
        <w:t>:</w:t>
      </w:r>
    </w:p>
    <w:p w:rsidR="00CD14C4" w:rsidRPr="00CD14C4" w:rsidRDefault="00CD14C4" w:rsidP="00CD14C4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eastAsia="MS Mincho" w:hAnsi="Garamond" w:cstheme="minorHAnsi"/>
          <w:sz w:val="24"/>
          <w:szCs w:val="24"/>
        </w:rPr>
        <w:t>(dále jen „</w:t>
      </w:r>
      <w:r w:rsidR="00B54372">
        <w:rPr>
          <w:rFonts w:ascii="Garamond" w:eastAsia="MS Mincho" w:hAnsi="Garamond" w:cstheme="minorHAnsi"/>
          <w:b/>
          <w:sz w:val="24"/>
          <w:szCs w:val="24"/>
        </w:rPr>
        <w:t>dodatek</w:t>
      </w:r>
      <w:r w:rsidRPr="00CD14C4">
        <w:rPr>
          <w:rFonts w:ascii="Garamond" w:eastAsia="MS Mincho" w:hAnsi="Garamond" w:cstheme="minorHAnsi"/>
          <w:sz w:val="24"/>
          <w:szCs w:val="24"/>
        </w:rPr>
        <w:t>“)</w:t>
      </w:r>
    </w:p>
    <w:p w:rsidR="00CE7A0A" w:rsidRPr="00CD14C4" w:rsidRDefault="00CE7A0A" w:rsidP="00CE7A0A">
      <w:pPr>
        <w:spacing w:after="0"/>
        <w:jc w:val="center"/>
        <w:rPr>
          <w:rFonts w:ascii="Garamond" w:eastAsia="MS Mincho" w:hAnsi="Garamond" w:cstheme="minorHAnsi"/>
          <w:sz w:val="24"/>
          <w:szCs w:val="24"/>
        </w:rPr>
      </w:pPr>
    </w:p>
    <w:p w:rsidR="006E3ED1" w:rsidRPr="00CD14C4" w:rsidRDefault="006E3ED1" w:rsidP="00A906E0">
      <w:pPr>
        <w:pStyle w:val="Nadpis2"/>
        <w:numPr>
          <w:ilvl w:val="0"/>
          <w:numId w:val="8"/>
        </w:numPr>
        <w:spacing w:before="0" w:after="0" w:line="276" w:lineRule="auto"/>
        <w:jc w:val="center"/>
        <w:rPr>
          <w:rFonts w:ascii="Garamond" w:hAnsi="Garamond" w:cstheme="minorHAnsi"/>
          <w:i w:val="0"/>
          <w:sz w:val="24"/>
          <w:szCs w:val="24"/>
        </w:rPr>
      </w:pPr>
      <w:r w:rsidRPr="00CD14C4">
        <w:rPr>
          <w:rFonts w:ascii="Garamond" w:hAnsi="Garamond" w:cstheme="minorHAnsi"/>
          <w:i w:val="0"/>
          <w:sz w:val="24"/>
          <w:szCs w:val="24"/>
        </w:rPr>
        <w:t xml:space="preserve"> Úvodní ustanovení</w:t>
      </w:r>
    </w:p>
    <w:p w:rsidR="00CD14C4" w:rsidRPr="00CD14C4" w:rsidRDefault="00CD14C4" w:rsidP="00CD14C4">
      <w:pPr>
        <w:rPr>
          <w:rFonts w:ascii="Garamond" w:hAnsi="Garamond"/>
          <w:sz w:val="24"/>
          <w:szCs w:val="24"/>
          <w:lang w:eastAsia="ar-SA"/>
        </w:rPr>
      </w:pPr>
    </w:p>
    <w:p w:rsidR="00BC7E53" w:rsidRDefault="00BC7E53" w:rsidP="00BC7E53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Na základě smlouvy o poskytování právních služeb ze dne </w:t>
      </w:r>
      <w:r w:rsidR="004B6910">
        <w:rPr>
          <w:rFonts w:ascii="Garamond" w:hAnsi="Garamond" w:cstheme="minorHAnsi"/>
          <w:sz w:val="24"/>
          <w:szCs w:val="24"/>
        </w:rPr>
        <w:t>22. srpna 2017</w:t>
      </w:r>
      <w:r>
        <w:rPr>
          <w:rFonts w:ascii="Garamond" w:hAnsi="Garamond" w:cstheme="minorHAnsi"/>
          <w:sz w:val="24"/>
          <w:szCs w:val="24"/>
        </w:rPr>
        <w:t xml:space="preserve"> (dále jen „</w:t>
      </w:r>
      <w:r w:rsidRPr="00BC7E53">
        <w:rPr>
          <w:rFonts w:ascii="Garamond" w:hAnsi="Garamond" w:cstheme="minorHAnsi"/>
          <w:sz w:val="24"/>
          <w:szCs w:val="24"/>
        </w:rPr>
        <w:t>smlouva</w:t>
      </w:r>
      <w:r>
        <w:rPr>
          <w:rFonts w:ascii="Garamond" w:hAnsi="Garamond" w:cstheme="minorHAnsi"/>
          <w:sz w:val="24"/>
          <w:szCs w:val="24"/>
        </w:rPr>
        <w:t xml:space="preserve">“) poskytuje příkazník příkazci právní služby, jejichž předmět je vymezen v čl. 2 smlouvy. </w:t>
      </w:r>
    </w:p>
    <w:p w:rsidR="004B6910" w:rsidRPr="00BC7E53" w:rsidRDefault="004B6910" w:rsidP="004B6910">
      <w:pPr>
        <w:pStyle w:val="Odstavecseseznamem"/>
        <w:suppressAutoHyphens/>
        <w:spacing w:after="0"/>
        <w:ind w:left="737"/>
        <w:jc w:val="both"/>
        <w:rPr>
          <w:rFonts w:ascii="Garamond" w:hAnsi="Garamond" w:cstheme="minorHAnsi"/>
          <w:sz w:val="24"/>
          <w:szCs w:val="24"/>
        </w:rPr>
      </w:pPr>
    </w:p>
    <w:p w:rsidR="00451629" w:rsidRPr="00BC7E53" w:rsidRDefault="00BC7E53" w:rsidP="00BC7E53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Na základě výsledků plnění příkazníka dle smlouvy vyvstala na straně příkazníka </w:t>
      </w:r>
      <w:r w:rsidR="00C208AF">
        <w:rPr>
          <w:rFonts w:ascii="Garamond" w:hAnsi="Garamond" w:cstheme="minorHAnsi"/>
          <w:sz w:val="24"/>
          <w:szCs w:val="24"/>
        </w:rPr>
        <w:t xml:space="preserve">objektivní potřeba </w:t>
      </w:r>
      <w:r>
        <w:rPr>
          <w:rFonts w:ascii="Garamond" w:hAnsi="Garamond" w:cstheme="minorHAnsi"/>
          <w:sz w:val="24"/>
          <w:szCs w:val="24"/>
        </w:rPr>
        <w:t>po rozšíření stávajícího rozsahu služeb dle smlouvy. Vzhledem ke změně rozsahu plnění příkazníka dle smlouvy dohodly se smluvní strany na uzavření tohoto dodatku.</w:t>
      </w:r>
    </w:p>
    <w:p w:rsidR="006E3ED1" w:rsidRDefault="006E3ED1" w:rsidP="006E3ED1">
      <w:pPr>
        <w:rPr>
          <w:rFonts w:ascii="Garamond" w:hAnsi="Garamond"/>
          <w:sz w:val="24"/>
          <w:szCs w:val="24"/>
          <w:lang w:eastAsia="ar-SA"/>
        </w:rPr>
      </w:pPr>
    </w:p>
    <w:p w:rsidR="00CD14C4" w:rsidRDefault="00CD14C4" w:rsidP="006E3ED1">
      <w:pPr>
        <w:rPr>
          <w:rFonts w:ascii="Garamond" w:hAnsi="Garamond"/>
          <w:sz w:val="24"/>
          <w:szCs w:val="24"/>
          <w:lang w:eastAsia="ar-SA"/>
        </w:rPr>
      </w:pPr>
    </w:p>
    <w:p w:rsidR="004950B7" w:rsidRPr="00CD14C4" w:rsidRDefault="004950B7" w:rsidP="006E3ED1">
      <w:pPr>
        <w:rPr>
          <w:rFonts w:ascii="Garamond" w:hAnsi="Garamond"/>
          <w:sz w:val="24"/>
          <w:szCs w:val="24"/>
          <w:lang w:eastAsia="ar-SA"/>
        </w:rPr>
      </w:pPr>
    </w:p>
    <w:p w:rsidR="009F0335" w:rsidRPr="00CD14C4" w:rsidRDefault="009F0335" w:rsidP="00A906E0">
      <w:pPr>
        <w:pStyle w:val="Nadpis2"/>
        <w:numPr>
          <w:ilvl w:val="0"/>
          <w:numId w:val="8"/>
        </w:numPr>
        <w:spacing w:before="0" w:after="0" w:line="276" w:lineRule="auto"/>
        <w:jc w:val="center"/>
        <w:rPr>
          <w:rFonts w:ascii="Garamond" w:hAnsi="Garamond" w:cstheme="minorHAnsi"/>
          <w:i w:val="0"/>
          <w:sz w:val="24"/>
          <w:szCs w:val="24"/>
        </w:rPr>
      </w:pPr>
      <w:r w:rsidRPr="00CD14C4">
        <w:rPr>
          <w:rFonts w:ascii="Garamond" w:hAnsi="Garamond" w:cstheme="minorHAnsi"/>
          <w:i w:val="0"/>
          <w:sz w:val="24"/>
          <w:szCs w:val="24"/>
        </w:rPr>
        <w:lastRenderedPageBreak/>
        <w:t xml:space="preserve">Předmět </w:t>
      </w:r>
      <w:r w:rsidR="00BC7E53">
        <w:rPr>
          <w:rFonts w:ascii="Garamond" w:hAnsi="Garamond" w:cstheme="minorHAnsi"/>
          <w:i w:val="0"/>
          <w:sz w:val="24"/>
          <w:szCs w:val="24"/>
        </w:rPr>
        <w:t>dodatku</w:t>
      </w:r>
    </w:p>
    <w:p w:rsidR="009F0335" w:rsidRPr="00CD14C4" w:rsidRDefault="009F0335" w:rsidP="00CE7A0A">
      <w:pPr>
        <w:spacing w:after="0"/>
        <w:rPr>
          <w:rFonts w:ascii="Garamond" w:eastAsia="MS Mincho" w:hAnsi="Garamond" w:cstheme="minorHAnsi"/>
          <w:b/>
          <w:sz w:val="24"/>
          <w:szCs w:val="24"/>
        </w:rPr>
      </w:pPr>
    </w:p>
    <w:p w:rsidR="006E3ED1" w:rsidRPr="00CD14C4" w:rsidRDefault="006E3ED1" w:rsidP="006E3ED1">
      <w:pPr>
        <w:pStyle w:val="Odstavecseseznamem"/>
        <w:numPr>
          <w:ilvl w:val="0"/>
          <w:numId w:val="2"/>
        </w:numPr>
        <w:suppressAutoHyphens/>
        <w:spacing w:after="0"/>
        <w:jc w:val="both"/>
        <w:rPr>
          <w:rFonts w:ascii="Garamond" w:hAnsi="Garamond" w:cstheme="minorHAnsi"/>
          <w:vanish/>
          <w:sz w:val="24"/>
          <w:szCs w:val="24"/>
        </w:rPr>
      </w:pPr>
    </w:p>
    <w:p w:rsidR="00FD43F8" w:rsidRPr="00FD43F8" w:rsidRDefault="00BC7E53" w:rsidP="008F251E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eastAsia="MS Mincho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Smluvní strany na základě tohoto dodatku doplňují odst. 2.1. Smlouvy, kdy za stávající </w:t>
      </w:r>
      <w:r w:rsidR="00FD43F8">
        <w:rPr>
          <w:rFonts w:ascii="Garamond" w:hAnsi="Garamond" w:cstheme="minorHAnsi"/>
          <w:sz w:val="24"/>
          <w:szCs w:val="24"/>
        </w:rPr>
        <w:t>text v citovaném ustanovení smluvní strany doplňují následující text:</w:t>
      </w:r>
    </w:p>
    <w:p w:rsidR="00FD43F8" w:rsidRDefault="00FD43F8" w:rsidP="00FD43F8">
      <w:pPr>
        <w:pStyle w:val="Odstavecseseznamem"/>
        <w:suppressAutoHyphens/>
        <w:spacing w:after="0"/>
        <w:ind w:left="737"/>
        <w:jc w:val="both"/>
        <w:rPr>
          <w:rFonts w:ascii="Garamond" w:hAnsi="Garamond" w:cstheme="minorHAnsi"/>
          <w:sz w:val="24"/>
          <w:szCs w:val="24"/>
        </w:rPr>
      </w:pPr>
    </w:p>
    <w:p w:rsidR="00BC7E53" w:rsidRDefault="00C208AF" w:rsidP="00FD43F8">
      <w:pPr>
        <w:pStyle w:val="Odstavecseseznamem"/>
        <w:suppressAutoHyphens/>
        <w:spacing w:after="0"/>
        <w:ind w:left="73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„Příkazník se zavazuje zpracovat právní posouzení stávajících smluv na zajištění servisních služeb v rámci správy IT ve vztahu k otázce možných změn závazkových právních vztahů formou </w:t>
      </w:r>
      <w:r w:rsidRPr="00C208AF">
        <w:rPr>
          <w:rFonts w:ascii="Garamond" w:hAnsi="Garamond" w:cstheme="minorHAnsi"/>
          <w:sz w:val="24"/>
          <w:szCs w:val="24"/>
        </w:rPr>
        <w:t xml:space="preserve">přistoupení ke stávajícím smlouvám, vyhlášení nového zadávacího řízení, </w:t>
      </w:r>
      <w:r>
        <w:rPr>
          <w:rFonts w:ascii="Garamond" w:hAnsi="Garamond" w:cstheme="minorHAnsi"/>
          <w:sz w:val="24"/>
          <w:szCs w:val="24"/>
        </w:rPr>
        <w:t xml:space="preserve">nebo </w:t>
      </w:r>
      <w:r w:rsidRPr="00C208AF">
        <w:rPr>
          <w:rFonts w:ascii="Garamond" w:hAnsi="Garamond" w:cstheme="minorHAnsi"/>
          <w:sz w:val="24"/>
          <w:szCs w:val="24"/>
        </w:rPr>
        <w:t xml:space="preserve">zadání dodatečných služeb </w:t>
      </w:r>
      <w:r w:rsidR="00BB548C" w:rsidRPr="00C208AF">
        <w:rPr>
          <w:rFonts w:ascii="Garamond" w:hAnsi="Garamond" w:cstheme="minorHAnsi"/>
          <w:sz w:val="24"/>
          <w:szCs w:val="24"/>
        </w:rPr>
        <w:t>původní</w:t>
      </w:r>
      <w:r w:rsidR="00BB548C">
        <w:rPr>
          <w:rFonts w:ascii="Garamond" w:hAnsi="Garamond" w:cstheme="minorHAnsi"/>
          <w:sz w:val="24"/>
          <w:szCs w:val="24"/>
        </w:rPr>
        <w:t>m</w:t>
      </w:r>
      <w:r w:rsidRPr="00C208AF">
        <w:rPr>
          <w:rFonts w:ascii="Garamond" w:hAnsi="Garamond" w:cstheme="minorHAnsi"/>
          <w:sz w:val="24"/>
          <w:szCs w:val="24"/>
        </w:rPr>
        <w:t xml:space="preserve"> dodavatelů</w:t>
      </w:r>
      <w:r w:rsidR="00BB548C">
        <w:rPr>
          <w:rFonts w:ascii="Garamond" w:hAnsi="Garamond" w:cstheme="minorHAnsi"/>
          <w:sz w:val="24"/>
          <w:szCs w:val="24"/>
        </w:rPr>
        <w:t>m</w:t>
      </w:r>
      <w:r>
        <w:rPr>
          <w:rFonts w:ascii="Garamond" w:hAnsi="Garamond" w:cstheme="minorHAnsi"/>
          <w:sz w:val="24"/>
          <w:szCs w:val="24"/>
        </w:rPr>
        <w:t xml:space="preserve"> dle zákona o zadávání veřejných zakázek, a to v souvislosti se vznikem České agentury pro standardizaci.“</w:t>
      </w:r>
    </w:p>
    <w:p w:rsidR="00FD43F8" w:rsidRDefault="00FD43F8" w:rsidP="00FD43F8">
      <w:pPr>
        <w:pStyle w:val="Odstavecseseznamem"/>
        <w:suppressAutoHyphens/>
        <w:spacing w:after="0"/>
        <w:ind w:left="737"/>
        <w:jc w:val="both"/>
        <w:rPr>
          <w:rFonts w:ascii="Garamond" w:hAnsi="Garamond" w:cstheme="minorHAnsi"/>
          <w:sz w:val="24"/>
          <w:szCs w:val="24"/>
        </w:rPr>
      </w:pPr>
    </w:p>
    <w:p w:rsidR="00FD43F8" w:rsidRPr="00FD43F8" w:rsidRDefault="00FD43F8" w:rsidP="00FD43F8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eastAsia="MS Mincho" w:hAnsi="Garamond" w:cstheme="minorHAnsi"/>
          <w:sz w:val="24"/>
          <w:szCs w:val="24"/>
        </w:rPr>
      </w:pPr>
      <w:r>
        <w:rPr>
          <w:rFonts w:ascii="Garamond" w:eastAsia="MS Mincho" w:hAnsi="Garamond" w:cstheme="minorHAnsi"/>
          <w:sz w:val="24"/>
          <w:szCs w:val="24"/>
        </w:rPr>
        <w:t xml:space="preserve">Smluvní strany si sjednávají odměnu příkazníka za právní služby poskytnuté na </w:t>
      </w:r>
      <w:r w:rsidR="00BB548C">
        <w:rPr>
          <w:rFonts w:ascii="Garamond" w:eastAsia="MS Mincho" w:hAnsi="Garamond" w:cstheme="minorHAnsi"/>
          <w:sz w:val="24"/>
          <w:szCs w:val="24"/>
        </w:rPr>
        <w:t xml:space="preserve">zpracování předmětu </w:t>
      </w:r>
      <w:r>
        <w:rPr>
          <w:rFonts w:ascii="Garamond" w:eastAsia="MS Mincho" w:hAnsi="Garamond" w:cstheme="minorHAnsi"/>
          <w:sz w:val="24"/>
          <w:szCs w:val="24"/>
        </w:rPr>
        <w:t>tohoto dodatku ve výši 140.000,- Kč. Splatnost odměny a vznik práva na její úhradu se řídí příslušnými ustanoveními smlouvy.</w:t>
      </w:r>
    </w:p>
    <w:p w:rsidR="00926DAE" w:rsidRPr="00CD14C4" w:rsidRDefault="00926DAE" w:rsidP="00A906E0">
      <w:pPr>
        <w:pStyle w:val="Nadpis2"/>
        <w:numPr>
          <w:ilvl w:val="1"/>
          <w:numId w:val="0"/>
        </w:numPr>
        <w:tabs>
          <w:tab w:val="num" w:pos="0"/>
        </w:tabs>
        <w:spacing w:before="0" w:after="0" w:line="276" w:lineRule="auto"/>
        <w:rPr>
          <w:rFonts w:ascii="Garamond" w:hAnsi="Garamond" w:cstheme="minorHAnsi"/>
          <w:i w:val="0"/>
          <w:sz w:val="24"/>
          <w:szCs w:val="24"/>
        </w:rPr>
      </w:pPr>
    </w:p>
    <w:p w:rsidR="005B3A51" w:rsidRPr="00CD14C4" w:rsidRDefault="005B3A51" w:rsidP="00CE7A0A">
      <w:pPr>
        <w:spacing w:after="0"/>
        <w:jc w:val="center"/>
        <w:rPr>
          <w:rFonts w:ascii="Garamond" w:eastAsia="MS Mincho" w:hAnsi="Garamond" w:cstheme="minorHAnsi"/>
          <w:b/>
          <w:sz w:val="24"/>
          <w:szCs w:val="24"/>
        </w:rPr>
      </w:pPr>
    </w:p>
    <w:p w:rsidR="009F0335" w:rsidRPr="00CD14C4" w:rsidRDefault="009F0335" w:rsidP="00A906E0">
      <w:pPr>
        <w:pStyle w:val="Nadpis2"/>
        <w:numPr>
          <w:ilvl w:val="0"/>
          <w:numId w:val="8"/>
        </w:numPr>
        <w:spacing w:before="0" w:after="0" w:line="276" w:lineRule="auto"/>
        <w:jc w:val="center"/>
        <w:rPr>
          <w:rFonts w:ascii="Garamond" w:eastAsia="MS Mincho" w:hAnsi="Garamond" w:cstheme="minorHAnsi"/>
          <w:b w:val="0"/>
          <w:sz w:val="24"/>
          <w:szCs w:val="24"/>
        </w:rPr>
      </w:pPr>
      <w:r w:rsidRPr="00CD14C4">
        <w:rPr>
          <w:rFonts w:ascii="Garamond" w:hAnsi="Garamond" w:cstheme="minorHAnsi"/>
          <w:i w:val="0"/>
          <w:sz w:val="24"/>
          <w:szCs w:val="24"/>
        </w:rPr>
        <w:t>Závěrečná</w:t>
      </w:r>
      <w:r w:rsidRPr="00CD14C4">
        <w:rPr>
          <w:rFonts w:ascii="Garamond" w:eastAsia="MS Mincho" w:hAnsi="Garamond" w:cstheme="minorHAnsi"/>
          <w:sz w:val="24"/>
          <w:szCs w:val="24"/>
        </w:rPr>
        <w:t xml:space="preserve"> </w:t>
      </w:r>
      <w:r w:rsidRPr="00CD14C4">
        <w:rPr>
          <w:rFonts w:ascii="Garamond" w:eastAsia="MS Mincho" w:hAnsi="Garamond" w:cstheme="minorHAnsi"/>
          <w:i w:val="0"/>
          <w:sz w:val="24"/>
          <w:szCs w:val="24"/>
        </w:rPr>
        <w:t>ustanovení</w:t>
      </w:r>
    </w:p>
    <w:p w:rsidR="009F0335" w:rsidRPr="00CD14C4" w:rsidRDefault="009F0335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451629" w:rsidRPr="00CD14C4" w:rsidRDefault="00451629" w:rsidP="00451629">
      <w:pPr>
        <w:pStyle w:val="Odstavecseseznamem"/>
        <w:numPr>
          <w:ilvl w:val="0"/>
          <w:numId w:val="2"/>
        </w:numPr>
        <w:suppressAutoHyphens/>
        <w:spacing w:after="0"/>
        <w:jc w:val="both"/>
        <w:rPr>
          <w:rFonts w:ascii="Garamond" w:eastAsia="MS Mincho" w:hAnsi="Garamond" w:cstheme="minorHAnsi"/>
          <w:vanish/>
          <w:sz w:val="24"/>
          <w:szCs w:val="24"/>
        </w:rPr>
      </w:pPr>
    </w:p>
    <w:p w:rsidR="00BA66A6" w:rsidRPr="00FD43F8" w:rsidRDefault="00FD43F8" w:rsidP="00451629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hAnsi="Garamond" w:cstheme="minorHAnsi"/>
          <w:sz w:val="24"/>
          <w:szCs w:val="24"/>
        </w:rPr>
      </w:pPr>
      <w:r w:rsidRPr="00FD43F8">
        <w:rPr>
          <w:rFonts w:ascii="Garamond" w:hAnsi="Garamond" w:cstheme="minorHAnsi"/>
          <w:sz w:val="24"/>
        </w:rPr>
        <w:t>Tento Dodatek nabývá účinnosti dnem jejího podpisu oběma smluvními stranami</w:t>
      </w:r>
      <w:r w:rsidR="009F0335" w:rsidRPr="00CD14C4">
        <w:rPr>
          <w:rFonts w:ascii="Garamond" w:eastAsia="MS Mincho" w:hAnsi="Garamond" w:cstheme="minorHAnsi"/>
          <w:sz w:val="24"/>
          <w:szCs w:val="24"/>
        </w:rPr>
        <w:t xml:space="preserve">. </w:t>
      </w:r>
    </w:p>
    <w:p w:rsidR="00FD43F8" w:rsidRPr="00FD43F8" w:rsidRDefault="00FD43F8" w:rsidP="00FD43F8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hAnsi="Garamond" w:cstheme="minorHAnsi"/>
          <w:sz w:val="24"/>
        </w:rPr>
      </w:pPr>
      <w:r w:rsidRPr="00FD43F8">
        <w:rPr>
          <w:rFonts w:ascii="Garamond" w:hAnsi="Garamond" w:cstheme="minorHAnsi"/>
          <w:sz w:val="24"/>
        </w:rPr>
        <w:t>Tento Dodatek je sepsána ve dvou (2) stejnopisech. Každá smluvní strana obdrží jeden (1).</w:t>
      </w:r>
    </w:p>
    <w:p w:rsidR="00FD43F8" w:rsidRPr="00FD43F8" w:rsidRDefault="00FD43F8" w:rsidP="00FD43F8">
      <w:pPr>
        <w:pStyle w:val="Odstavecseseznamem"/>
        <w:numPr>
          <w:ilvl w:val="1"/>
          <w:numId w:val="2"/>
        </w:numPr>
        <w:suppressAutoHyphens/>
        <w:spacing w:after="0"/>
        <w:ind w:left="737" w:hanging="737"/>
        <w:jc w:val="both"/>
        <w:rPr>
          <w:rFonts w:ascii="Garamond" w:hAnsi="Garamond" w:cstheme="minorHAnsi"/>
          <w:sz w:val="24"/>
        </w:rPr>
      </w:pPr>
      <w:r w:rsidRPr="00FD43F8">
        <w:rPr>
          <w:rFonts w:ascii="Garamond" w:hAnsi="Garamond" w:cstheme="minorHAnsi"/>
          <w:sz w:val="24"/>
        </w:rPr>
        <w:t>Smluvní strany prohlašují, že jsou oprávněny k právnímu jednání, že si Dodatek před jeho podpisem přečetly a jsou seznámeny s jeho obsahem, že byl uzavřen po vzájemné dohodě, podle jejich vážné a svobodné vůle, dobrovolně, určitě a srozumitelně, což stvrzují svými podpisy.</w:t>
      </w:r>
    </w:p>
    <w:p w:rsidR="00CD14C4" w:rsidRDefault="00CD14C4" w:rsidP="00CE7A0A">
      <w:pPr>
        <w:spacing w:after="0"/>
        <w:ind w:left="705" w:hanging="705"/>
        <w:jc w:val="both"/>
        <w:rPr>
          <w:rFonts w:ascii="Garamond" w:eastAsia="MS Mincho" w:hAnsi="Garamond" w:cstheme="minorHAnsi"/>
          <w:sz w:val="24"/>
          <w:szCs w:val="24"/>
        </w:rPr>
      </w:pPr>
    </w:p>
    <w:p w:rsidR="00CD14C4" w:rsidRDefault="00CD14C4" w:rsidP="00CE7A0A">
      <w:pPr>
        <w:spacing w:after="0"/>
        <w:ind w:left="705" w:hanging="705"/>
        <w:jc w:val="both"/>
        <w:rPr>
          <w:rFonts w:ascii="Garamond" w:eastAsia="MS Mincho" w:hAnsi="Garamond" w:cstheme="minorHAnsi"/>
          <w:sz w:val="24"/>
          <w:szCs w:val="24"/>
        </w:rPr>
      </w:pPr>
    </w:p>
    <w:p w:rsidR="00CD14C4" w:rsidRPr="00CD14C4" w:rsidRDefault="00CD14C4" w:rsidP="00CE7A0A">
      <w:pPr>
        <w:spacing w:after="0"/>
        <w:ind w:left="705" w:hanging="705"/>
        <w:jc w:val="both"/>
        <w:rPr>
          <w:rFonts w:ascii="Garamond" w:eastAsia="MS Mincho" w:hAnsi="Garamond" w:cstheme="minorHAnsi"/>
          <w:sz w:val="24"/>
          <w:szCs w:val="24"/>
        </w:rPr>
      </w:pPr>
    </w:p>
    <w:p w:rsidR="009F0335" w:rsidRPr="00CD14C4" w:rsidRDefault="009F0335" w:rsidP="00CE7A0A">
      <w:pPr>
        <w:spacing w:after="0"/>
        <w:ind w:left="705" w:hanging="705"/>
        <w:jc w:val="both"/>
        <w:rPr>
          <w:rFonts w:ascii="Garamond" w:eastAsia="MS Mincho" w:hAnsi="Garamond" w:cstheme="minorHAnsi"/>
          <w:sz w:val="24"/>
          <w:szCs w:val="24"/>
        </w:rPr>
      </w:pPr>
      <w:r w:rsidRPr="00CD14C4">
        <w:rPr>
          <w:rFonts w:ascii="Garamond" w:eastAsia="MS Mincho" w:hAnsi="Garamond" w:cstheme="minorHAnsi"/>
          <w:sz w:val="24"/>
          <w:szCs w:val="24"/>
        </w:rPr>
        <w:t>V </w:t>
      </w:r>
      <w:r w:rsidR="008804F6">
        <w:rPr>
          <w:rFonts w:ascii="Garamond" w:hAnsi="Garamond" w:cstheme="minorHAnsi"/>
          <w:sz w:val="24"/>
          <w:szCs w:val="24"/>
        </w:rPr>
        <w:t>Praze</w:t>
      </w:r>
      <w:r w:rsidRPr="00CD14C4">
        <w:rPr>
          <w:rFonts w:ascii="Garamond" w:eastAsia="MS Mincho" w:hAnsi="Garamond" w:cstheme="minorHAnsi"/>
          <w:sz w:val="24"/>
          <w:szCs w:val="24"/>
        </w:rPr>
        <w:t xml:space="preserve"> dne </w:t>
      </w:r>
      <w:r w:rsidR="00487AC3" w:rsidRPr="00CD14C4">
        <w:rPr>
          <w:rFonts w:ascii="Garamond" w:hAnsi="Garamond" w:cstheme="minorHAnsi"/>
          <w:sz w:val="24"/>
          <w:szCs w:val="24"/>
        </w:rPr>
        <w:t>_________</w:t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="008804F6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>V </w:t>
      </w:r>
      <w:r w:rsidR="008804F6">
        <w:rPr>
          <w:rFonts w:ascii="Garamond" w:hAnsi="Garamond" w:cstheme="minorHAnsi"/>
          <w:sz w:val="24"/>
          <w:szCs w:val="24"/>
        </w:rPr>
        <w:t>Praze</w:t>
      </w:r>
      <w:r w:rsidR="00487AC3" w:rsidRPr="00CD14C4">
        <w:rPr>
          <w:rFonts w:ascii="Garamond" w:eastAsia="MS Mincho" w:hAnsi="Garamond" w:cstheme="minorHAnsi"/>
          <w:sz w:val="24"/>
          <w:szCs w:val="24"/>
        </w:rPr>
        <w:t xml:space="preserve"> </w:t>
      </w:r>
      <w:r w:rsidRPr="00CD14C4">
        <w:rPr>
          <w:rFonts w:ascii="Garamond" w:eastAsia="MS Mincho" w:hAnsi="Garamond" w:cstheme="minorHAnsi"/>
          <w:sz w:val="24"/>
          <w:szCs w:val="24"/>
        </w:rPr>
        <w:t>dne____________</w:t>
      </w:r>
    </w:p>
    <w:p w:rsidR="009F0335" w:rsidRPr="00CD14C4" w:rsidRDefault="009F0335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9F0335" w:rsidRDefault="009F0335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CD14C4" w:rsidRPr="00CD14C4" w:rsidRDefault="00CD14C4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9F0335" w:rsidRPr="00CD14C4" w:rsidRDefault="00487AC3" w:rsidP="00CE7A0A">
      <w:pPr>
        <w:spacing w:after="0"/>
        <w:rPr>
          <w:rFonts w:ascii="Garamond" w:eastAsia="MS Mincho" w:hAnsi="Garamond" w:cstheme="minorHAnsi"/>
          <w:b/>
          <w:sz w:val="24"/>
          <w:szCs w:val="24"/>
        </w:rPr>
      </w:pPr>
      <w:r w:rsidRPr="00CD14C4">
        <w:rPr>
          <w:rFonts w:ascii="Garamond" w:hAnsi="Garamond" w:cstheme="minorHAnsi"/>
          <w:b/>
          <w:sz w:val="24"/>
          <w:szCs w:val="24"/>
        </w:rPr>
        <w:t>Příkazník</w:t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>:</w:t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ab/>
      </w:r>
      <w:r w:rsidRPr="00CD14C4">
        <w:rPr>
          <w:rFonts w:ascii="Garamond" w:hAnsi="Garamond" w:cstheme="minorHAnsi"/>
          <w:b/>
          <w:sz w:val="24"/>
          <w:szCs w:val="24"/>
        </w:rPr>
        <w:t>Příkazce</w:t>
      </w:r>
      <w:r w:rsidR="009F0335" w:rsidRPr="00CD14C4">
        <w:rPr>
          <w:rFonts w:ascii="Garamond" w:eastAsia="MS Mincho" w:hAnsi="Garamond" w:cstheme="minorHAnsi"/>
          <w:b/>
          <w:sz w:val="24"/>
          <w:szCs w:val="24"/>
        </w:rPr>
        <w:t>:</w:t>
      </w:r>
    </w:p>
    <w:p w:rsidR="009F0335" w:rsidRPr="00CD14C4" w:rsidRDefault="009F0335" w:rsidP="00CE7A0A">
      <w:pPr>
        <w:spacing w:after="0"/>
        <w:rPr>
          <w:rFonts w:ascii="Garamond" w:eastAsia="MS Mincho" w:hAnsi="Garamond" w:cstheme="minorHAnsi"/>
          <w:b/>
          <w:sz w:val="24"/>
          <w:szCs w:val="24"/>
        </w:rPr>
      </w:pPr>
    </w:p>
    <w:p w:rsidR="009F0335" w:rsidRDefault="009F0335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CD14C4" w:rsidRPr="00CD14C4" w:rsidRDefault="00CD14C4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</w:p>
    <w:p w:rsidR="009F0335" w:rsidRPr="00CD14C4" w:rsidRDefault="009F0335" w:rsidP="00CE7A0A">
      <w:pPr>
        <w:spacing w:after="0"/>
        <w:rPr>
          <w:rFonts w:ascii="Garamond" w:eastAsia="MS Mincho" w:hAnsi="Garamond" w:cstheme="minorHAnsi"/>
          <w:sz w:val="24"/>
          <w:szCs w:val="24"/>
        </w:rPr>
      </w:pPr>
      <w:r w:rsidRPr="00CD14C4">
        <w:rPr>
          <w:rFonts w:ascii="Garamond" w:eastAsia="MS Mincho" w:hAnsi="Garamond" w:cstheme="minorHAnsi"/>
          <w:sz w:val="24"/>
          <w:szCs w:val="24"/>
        </w:rPr>
        <w:t>____________________________</w:t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  <w:t>_______________________________</w:t>
      </w:r>
    </w:p>
    <w:p w:rsidR="008F251E" w:rsidRDefault="0077105E" w:rsidP="008F251E">
      <w:pPr>
        <w:spacing w:after="0"/>
        <w:ind w:left="4956" w:hanging="4950"/>
        <w:rPr>
          <w:rFonts w:ascii="Garamond" w:hAnsi="Garamond"/>
          <w:b/>
          <w:sz w:val="24"/>
          <w:szCs w:val="24"/>
        </w:rPr>
      </w:pPr>
      <w:r w:rsidRPr="00CD14C4">
        <w:rPr>
          <w:rStyle w:val="platne"/>
          <w:rFonts w:ascii="Garamond" w:eastAsia="MS Mincho" w:hAnsi="Garamond" w:cstheme="minorHAnsi"/>
          <w:b/>
          <w:sz w:val="24"/>
          <w:szCs w:val="24"/>
        </w:rPr>
        <w:t>Mgr. Michal Svatoň, advokát a společník</w:t>
      </w:r>
      <w:r w:rsidR="009F0335" w:rsidRPr="00CD14C4">
        <w:rPr>
          <w:rStyle w:val="platne"/>
          <w:rFonts w:ascii="Garamond" w:eastAsia="MS Mincho" w:hAnsi="Garamond" w:cstheme="minorHAnsi"/>
          <w:b/>
          <w:sz w:val="24"/>
          <w:szCs w:val="24"/>
        </w:rPr>
        <w:tab/>
      </w:r>
      <w:r w:rsidR="008F251E" w:rsidRPr="008F251E">
        <w:rPr>
          <w:rFonts w:ascii="Garamond" w:hAnsi="Garamond"/>
          <w:b/>
          <w:sz w:val="24"/>
          <w:szCs w:val="24"/>
        </w:rPr>
        <w:t xml:space="preserve">Úřad pro technickou normalizaci, </w:t>
      </w:r>
    </w:p>
    <w:p w:rsidR="009F0335" w:rsidRDefault="008F251E" w:rsidP="008F251E">
      <w:pPr>
        <w:spacing w:after="0"/>
        <w:ind w:left="4956" w:hanging="4950"/>
        <w:rPr>
          <w:rFonts w:ascii="Garamond" w:hAnsi="Garamond"/>
          <w:b/>
          <w:sz w:val="24"/>
          <w:szCs w:val="24"/>
        </w:rPr>
      </w:pPr>
      <w:r w:rsidRPr="00CD14C4">
        <w:rPr>
          <w:rStyle w:val="platne"/>
          <w:rFonts w:ascii="Garamond" w:eastAsia="MS Mincho" w:hAnsi="Garamond" w:cstheme="minorHAnsi"/>
          <w:sz w:val="24"/>
          <w:szCs w:val="24"/>
        </w:rPr>
        <w:t>KLATOVSKÝ &amp; SVATOŇ advokátní kancelář</w:t>
      </w:r>
      <w:r w:rsidRPr="008F251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8F251E">
        <w:rPr>
          <w:rFonts w:ascii="Garamond" w:hAnsi="Garamond"/>
          <w:b/>
          <w:sz w:val="24"/>
          <w:szCs w:val="24"/>
        </w:rPr>
        <w:t>metrologii a státní zkušebnictví</w:t>
      </w:r>
    </w:p>
    <w:p w:rsidR="008F251E" w:rsidRPr="00CD14C4" w:rsidRDefault="008F251E" w:rsidP="008F251E">
      <w:pPr>
        <w:spacing w:after="0"/>
        <w:ind w:left="4956" w:hanging="4950"/>
        <w:rPr>
          <w:rStyle w:val="platne"/>
          <w:rFonts w:ascii="Garamond" w:eastAsia="MS Mincho" w:hAnsi="Garamond" w:cstheme="minorHAnsi"/>
          <w:b/>
          <w:sz w:val="24"/>
          <w:szCs w:val="24"/>
        </w:rPr>
      </w:pPr>
      <w:r>
        <w:rPr>
          <w:rStyle w:val="platne"/>
          <w:rFonts w:ascii="Garamond" w:eastAsia="MS Mincho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>Mgr. Pokorný Viktor, předseda úřadu</w:t>
      </w:r>
    </w:p>
    <w:p w:rsidR="0077105E" w:rsidRPr="00CD14C4" w:rsidRDefault="0077105E" w:rsidP="00CE7A0A">
      <w:pPr>
        <w:spacing w:after="0"/>
        <w:rPr>
          <w:rFonts w:ascii="Garamond" w:hAnsi="Garamond" w:cstheme="minorHAnsi"/>
          <w:sz w:val="24"/>
          <w:szCs w:val="24"/>
        </w:rPr>
      </w:pPr>
      <w:r w:rsidRPr="00CD14C4">
        <w:rPr>
          <w:rFonts w:ascii="Garamond" w:hAnsi="Garamond" w:cstheme="minorHAnsi"/>
          <w:sz w:val="24"/>
          <w:szCs w:val="24"/>
        </w:rPr>
        <w:tab/>
      </w:r>
    </w:p>
    <w:p w:rsidR="0077105E" w:rsidRDefault="0077105E" w:rsidP="00CE7A0A">
      <w:pPr>
        <w:spacing w:after="0"/>
        <w:rPr>
          <w:rFonts w:ascii="Garamond" w:hAnsi="Garamond" w:cstheme="minorHAnsi"/>
          <w:sz w:val="24"/>
          <w:szCs w:val="24"/>
        </w:rPr>
      </w:pPr>
    </w:p>
    <w:p w:rsidR="0077105E" w:rsidRPr="00CD14C4" w:rsidRDefault="0077105E" w:rsidP="00CE7A0A">
      <w:pPr>
        <w:spacing w:after="0"/>
        <w:rPr>
          <w:rFonts w:ascii="Garamond" w:hAnsi="Garamond" w:cstheme="minorHAnsi"/>
          <w:sz w:val="24"/>
          <w:szCs w:val="24"/>
        </w:rPr>
      </w:pPr>
    </w:p>
    <w:p w:rsidR="0077105E" w:rsidRPr="00CD14C4" w:rsidRDefault="0077105E" w:rsidP="0077105E">
      <w:pPr>
        <w:spacing w:after="0"/>
        <w:rPr>
          <w:rFonts w:ascii="Garamond" w:eastAsia="MS Mincho" w:hAnsi="Garamond" w:cstheme="minorHAnsi"/>
          <w:sz w:val="24"/>
          <w:szCs w:val="24"/>
        </w:rPr>
      </w:pPr>
      <w:r w:rsidRPr="00CD14C4">
        <w:rPr>
          <w:rFonts w:ascii="Garamond" w:eastAsia="MS Mincho" w:hAnsi="Garamond" w:cstheme="minorHAnsi"/>
          <w:sz w:val="24"/>
          <w:szCs w:val="24"/>
        </w:rPr>
        <w:t>____________________________</w:t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  <w:r w:rsidRPr="00CD14C4">
        <w:rPr>
          <w:rFonts w:ascii="Garamond" w:eastAsia="MS Mincho" w:hAnsi="Garamond" w:cstheme="minorHAnsi"/>
          <w:sz w:val="24"/>
          <w:szCs w:val="24"/>
        </w:rPr>
        <w:tab/>
      </w:r>
    </w:p>
    <w:p w:rsidR="0077105E" w:rsidRPr="00CD14C4" w:rsidRDefault="0077105E" w:rsidP="0077105E">
      <w:pPr>
        <w:spacing w:after="0"/>
        <w:rPr>
          <w:rStyle w:val="platne"/>
          <w:rFonts w:ascii="Garamond" w:eastAsia="MS Mincho" w:hAnsi="Garamond" w:cstheme="minorHAnsi"/>
          <w:b/>
          <w:sz w:val="24"/>
          <w:szCs w:val="24"/>
        </w:rPr>
      </w:pPr>
      <w:r w:rsidRPr="00CD14C4">
        <w:rPr>
          <w:rFonts w:ascii="Garamond" w:hAnsi="Garamond" w:cstheme="minorHAnsi"/>
          <w:b/>
          <w:sz w:val="24"/>
          <w:szCs w:val="24"/>
        </w:rPr>
        <w:t>Mgr. Jakub Klatovský, advokát a společník</w:t>
      </w:r>
      <w:r w:rsidRPr="00CD14C4">
        <w:rPr>
          <w:rStyle w:val="platne"/>
          <w:rFonts w:ascii="Garamond" w:eastAsia="MS Mincho" w:hAnsi="Garamond" w:cstheme="minorHAnsi"/>
          <w:b/>
          <w:sz w:val="24"/>
          <w:szCs w:val="24"/>
        </w:rPr>
        <w:tab/>
      </w:r>
      <w:r w:rsidRPr="00CD14C4">
        <w:rPr>
          <w:rStyle w:val="platne"/>
          <w:rFonts w:ascii="Garamond" w:eastAsia="MS Mincho" w:hAnsi="Garamond" w:cstheme="minorHAnsi"/>
          <w:b/>
          <w:sz w:val="24"/>
          <w:szCs w:val="24"/>
        </w:rPr>
        <w:tab/>
      </w:r>
      <w:r w:rsidRPr="00CD14C4">
        <w:rPr>
          <w:rStyle w:val="platne"/>
          <w:rFonts w:ascii="Garamond" w:eastAsia="MS Mincho" w:hAnsi="Garamond" w:cstheme="minorHAnsi"/>
          <w:b/>
          <w:sz w:val="24"/>
          <w:szCs w:val="24"/>
        </w:rPr>
        <w:tab/>
      </w:r>
    </w:p>
    <w:p w:rsidR="009F0335" w:rsidRPr="00CD14C4" w:rsidRDefault="0077105E" w:rsidP="00CE7A0A">
      <w:pPr>
        <w:spacing w:after="0"/>
        <w:rPr>
          <w:rFonts w:ascii="Garamond" w:hAnsi="Garamond" w:cstheme="minorHAnsi"/>
          <w:sz w:val="24"/>
          <w:szCs w:val="24"/>
        </w:rPr>
      </w:pPr>
      <w:r w:rsidRPr="00CD14C4">
        <w:rPr>
          <w:rStyle w:val="platne"/>
          <w:rFonts w:ascii="Garamond" w:eastAsia="MS Mincho" w:hAnsi="Garamond" w:cstheme="minorHAnsi"/>
          <w:sz w:val="24"/>
          <w:szCs w:val="24"/>
        </w:rPr>
        <w:t>KLATOVSKÝ &amp; SVATOŇ advokátní kancelář</w:t>
      </w:r>
    </w:p>
    <w:sectPr w:rsidR="009F0335" w:rsidRPr="00CD14C4" w:rsidSect="00470D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AF" w:rsidRDefault="000B27AF" w:rsidP="00CE7A0A">
      <w:pPr>
        <w:spacing w:after="0" w:line="240" w:lineRule="auto"/>
      </w:pPr>
      <w:r>
        <w:separator/>
      </w:r>
    </w:p>
  </w:endnote>
  <w:endnote w:type="continuationSeparator" w:id="0">
    <w:p w:rsidR="000B27AF" w:rsidRDefault="000B27AF" w:rsidP="00C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871"/>
      <w:docPartObj>
        <w:docPartGallery w:val="Page Numbers (Bottom of Page)"/>
        <w:docPartUnique/>
      </w:docPartObj>
    </w:sdtPr>
    <w:sdtEndPr/>
    <w:sdtContent>
      <w:p w:rsidR="00CE7A0A" w:rsidRDefault="00A648F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7A0A" w:rsidRDefault="00CE7A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AF" w:rsidRDefault="000B27AF" w:rsidP="00CE7A0A">
      <w:pPr>
        <w:spacing w:after="0" w:line="240" w:lineRule="auto"/>
      </w:pPr>
      <w:r>
        <w:separator/>
      </w:r>
    </w:p>
  </w:footnote>
  <w:footnote w:type="continuationSeparator" w:id="0">
    <w:p w:rsidR="000B27AF" w:rsidRDefault="000B27AF" w:rsidP="00CE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1F67929"/>
    <w:multiLevelType w:val="hybridMultilevel"/>
    <w:tmpl w:val="D44AAE26"/>
    <w:lvl w:ilvl="0" w:tplc="6A6C2C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8E254D"/>
    <w:multiLevelType w:val="hybridMultilevel"/>
    <w:tmpl w:val="597C5152"/>
    <w:lvl w:ilvl="0" w:tplc="BEC07A2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6699"/>
    <w:multiLevelType w:val="hybridMultilevel"/>
    <w:tmpl w:val="8A1E3AE0"/>
    <w:lvl w:ilvl="0" w:tplc="4AF27E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2E39"/>
    <w:multiLevelType w:val="hybridMultilevel"/>
    <w:tmpl w:val="F9640646"/>
    <w:lvl w:ilvl="0" w:tplc="C8D2CA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46B7"/>
    <w:multiLevelType w:val="multilevel"/>
    <w:tmpl w:val="C396E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D72C7D"/>
    <w:multiLevelType w:val="hybridMultilevel"/>
    <w:tmpl w:val="C98A5D42"/>
    <w:lvl w:ilvl="0" w:tplc="B4DE5B2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086D"/>
    <w:multiLevelType w:val="hybridMultilevel"/>
    <w:tmpl w:val="C8201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3AFA"/>
    <w:multiLevelType w:val="hybridMultilevel"/>
    <w:tmpl w:val="2A881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Garamond" w:hAnsi="Garamond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F2"/>
    <w:rsid w:val="0001349D"/>
    <w:rsid w:val="000554E5"/>
    <w:rsid w:val="00075205"/>
    <w:rsid w:val="000B27AF"/>
    <w:rsid w:val="000C711B"/>
    <w:rsid w:val="000D211E"/>
    <w:rsid w:val="001011AD"/>
    <w:rsid w:val="00167CB4"/>
    <w:rsid w:val="001E1545"/>
    <w:rsid w:val="001E23BC"/>
    <w:rsid w:val="0020276E"/>
    <w:rsid w:val="0025214E"/>
    <w:rsid w:val="0039412F"/>
    <w:rsid w:val="003E650B"/>
    <w:rsid w:val="003F391C"/>
    <w:rsid w:val="0043240A"/>
    <w:rsid w:val="00451629"/>
    <w:rsid w:val="00464DE8"/>
    <w:rsid w:val="00470DE7"/>
    <w:rsid w:val="004732F2"/>
    <w:rsid w:val="00487AC3"/>
    <w:rsid w:val="004950B7"/>
    <w:rsid w:val="004B6910"/>
    <w:rsid w:val="004C783D"/>
    <w:rsid w:val="004C7BEE"/>
    <w:rsid w:val="004E400C"/>
    <w:rsid w:val="0054262C"/>
    <w:rsid w:val="00542A25"/>
    <w:rsid w:val="00542F14"/>
    <w:rsid w:val="00575238"/>
    <w:rsid w:val="0059225F"/>
    <w:rsid w:val="005B3A51"/>
    <w:rsid w:val="005B3C13"/>
    <w:rsid w:val="0066392A"/>
    <w:rsid w:val="00681AE8"/>
    <w:rsid w:val="006E3ED1"/>
    <w:rsid w:val="006F0B14"/>
    <w:rsid w:val="006F7D91"/>
    <w:rsid w:val="00752EF6"/>
    <w:rsid w:val="007633B9"/>
    <w:rsid w:val="0077105E"/>
    <w:rsid w:val="00771A56"/>
    <w:rsid w:val="007E0BB2"/>
    <w:rsid w:val="00831372"/>
    <w:rsid w:val="008606E7"/>
    <w:rsid w:val="00864B0D"/>
    <w:rsid w:val="008804F6"/>
    <w:rsid w:val="008C36B1"/>
    <w:rsid w:val="008F251E"/>
    <w:rsid w:val="008F7A92"/>
    <w:rsid w:val="00926DAE"/>
    <w:rsid w:val="00974787"/>
    <w:rsid w:val="0097748E"/>
    <w:rsid w:val="009A1A01"/>
    <w:rsid w:val="009F0335"/>
    <w:rsid w:val="00A02003"/>
    <w:rsid w:val="00A133E2"/>
    <w:rsid w:val="00A25264"/>
    <w:rsid w:val="00A360B8"/>
    <w:rsid w:val="00A46A8E"/>
    <w:rsid w:val="00A54C49"/>
    <w:rsid w:val="00A648F4"/>
    <w:rsid w:val="00A906E0"/>
    <w:rsid w:val="00A974F2"/>
    <w:rsid w:val="00AB3728"/>
    <w:rsid w:val="00AC0BE4"/>
    <w:rsid w:val="00AE3990"/>
    <w:rsid w:val="00B352C3"/>
    <w:rsid w:val="00B54372"/>
    <w:rsid w:val="00BA66A6"/>
    <w:rsid w:val="00BB548C"/>
    <w:rsid w:val="00BC57A9"/>
    <w:rsid w:val="00BC7E53"/>
    <w:rsid w:val="00C16A4B"/>
    <w:rsid w:val="00C208AF"/>
    <w:rsid w:val="00C27FF6"/>
    <w:rsid w:val="00C5686F"/>
    <w:rsid w:val="00C65DA1"/>
    <w:rsid w:val="00CD14C4"/>
    <w:rsid w:val="00CD6405"/>
    <w:rsid w:val="00CE7A0A"/>
    <w:rsid w:val="00D10944"/>
    <w:rsid w:val="00D34566"/>
    <w:rsid w:val="00DA1E06"/>
    <w:rsid w:val="00DA5B14"/>
    <w:rsid w:val="00F119B5"/>
    <w:rsid w:val="00FA3FDB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B6ED9-546E-4C05-976C-C4404A3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DE7"/>
  </w:style>
  <w:style w:type="paragraph" w:styleId="Nadpis1">
    <w:name w:val="heading 1"/>
    <w:basedOn w:val="Normln"/>
    <w:next w:val="Normln"/>
    <w:link w:val="Nadpis1Char"/>
    <w:uiPriority w:val="9"/>
    <w:qFormat/>
    <w:rsid w:val="00432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0335"/>
    <w:pPr>
      <w:keepNext/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0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F0335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0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latne">
    <w:name w:val="platne"/>
    <w:basedOn w:val="Standardnpsmoodstavce"/>
    <w:rsid w:val="009F0335"/>
  </w:style>
  <w:style w:type="paragraph" w:styleId="Zkladntext">
    <w:name w:val="Body Text"/>
    <w:aliases w:val="b"/>
    <w:basedOn w:val="Normln"/>
    <w:link w:val="ZkladntextChar"/>
    <w:rsid w:val="009F0335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9F0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A1A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E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7A0A"/>
  </w:style>
  <w:style w:type="paragraph" w:styleId="Zpat">
    <w:name w:val="footer"/>
    <w:basedOn w:val="Normln"/>
    <w:link w:val="ZpatChar"/>
    <w:uiPriority w:val="99"/>
    <w:unhideWhenUsed/>
    <w:rsid w:val="00CE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0A"/>
  </w:style>
  <w:style w:type="table" w:styleId="Mkatabulky">
    <w:name w:val="Table Grid"/>
    <w:basedOn w:val="Normlntabulka"/>
    <w:rsid w:val="0039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32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B2"/>
    <w:rPr>
      <w:rFonts w:ascii="Segoe UI" w:hAnsi="Segoe UI" w:cs="Segoe UI"/>
      <w:sz w:val="18"/>
      <w:szCs w:val="18"/>
    </w:rPr>
  </w:style>
  <w:style w:type="numbering" w:customStyle="1" w:styleId="NIELSENsmlouva">
    <w:name w:val="NIELSEN smlouva"/>
    <w:rsid w:val="00FD43F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E95B-4212-47E9-AB71-52835FF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Jedlička Antonín</cp:lastModifiedBy>
  <cp:revision>2</cp:revision>
  <dcterms:created xsi:type="dcterms:W3CDTF">2017-09-21T13:14:00Z</dcterms:created>
  <dcterms:modified xsi:type="dcterms:W3CDTF">2017-09-21T13:14:00Z</dcterms:modified>
</cp:coreProperties>
</file>