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50155B">
      <w:pPr>
        <w:pStyle w:val="Nzev"/>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Pr="000F4B7E">
                              <w:t>0/</w:t>
                            </w:r>
                            <w:r w:rsidR="001C56E0">
                              <w:t>223</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Pr="000F4B7E">
                        <w:t>0/</w:t>
                      </w:r>
                      <w:r w:rsidR="001C56E0">
                        <w:t>223</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1C56E0"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1C56E0" w:rsidRPr="001C56E0">
                              <w:rPr>
                                <w:rFonts w:ascii="Georgia" w:hAnsi="Georgia" w:cs="Arial"/>
                                <w:sz w:val="28"/>
                                <w:szCs w:val="28"/>
                              </w:rPr>
                              <w:t>Profil Media,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1C56E0"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1C56E0" w:rsidRPr="001C56E0">
                        <w:rPr>
                          <w:rFonts w:ascii="Georgia" w:hAnsi="Georgia" w:cs="Arial"/>
                          <w:sz w:val="28"/>
                          <w:szCs w:val="28"/>
                        </w:rPr>
                        <w:t>Profil Media,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EF280E">
      <w:pPr>
        <w:pStyle w:val="Heading1CzechTourism"/>
        <w:numPr>
          <w:ilvl w:val="0"/>
          <w:numId w:val="12"/>
        </w:numPr>
        <w:ind w:left="0" w:firstLine="0"/>
      </w:pPr>
      <w:r>
        <w:lastRenderedPageBreak/>
        <w:t>Smlouva o propagaci</w:t>
      </w:r>
    </w:p>
    <w:p w:rsidR="001C56E0" w:rsidRDefault="001C56E0" w:rsidP="00EF280E">
      <w:pPr>
        <w:pStyle w:val="Heading1CzechTourism"/>
        <w:numPr>
          <w:ilvl w:val="0"/>
          <w:numId w:val="12"/>
        </w:numPr>
        <w:ind w:left="0" w:firstLine="0"/>
      </w:pPr>
    </w:p>
    <w:p w:rsidR="00F16F05" w:rsidRPr="00C84095" w:rsidRDefault="00F16F05" w:rsidP="00427E14">
      <w:pPr>
        <w:rPr>
          <w:szCs w:val="22"/>
        </w:rPr>
      </w:pPr>
      <w:r w:rsidRPr="00C84095">
        <w:rPr>
          <w:szCs w:val="22"/>
        </w:rPr>
        <w:t xml:space="preserve">uzavřená podle ustanovení § 1746 odst. 2 a násl. zákona č. 89/2012 Sb., </w:t>
      </w:r>
    </w:p>
    <w:p w:rsidR="00F16F05" w:rsidRPr="00C84095" w:rsidRDefault="00F16F05" w:rsidP="00427E14">
      <w:pPr>
        <w:rPr>
          <w:szCs w:val="22"/>
        </w:rPr>
      </w:pPr>
      <w:r w:rsidRPr="00C84095">
        <w:rPr>
          <w:szCs w:val="22"/>
        </w:rPr>
        <w:t xml:space="preserve">občanský zákoník, ve znění pozdějších předpisů </w:t>
      </w:r>
    </w:p>
    <w:p w:rsidR="00F16F05" w:rsidRPr="00C84095" w:rsidRDefault="00F16F05" w:rsidP="00427E14">
      <w:pPr>
        <w:rPr>
          <w:szCs w:val="22"/>
        </w:rPr>
      </w:pPr>
    </w:p>
    <w:p w:rsidR="00F16F05" w:rsidRPr="00C84095" w:rsidRDefault="00F16F05" w:rsidP="00EF280E">
      <w:pPr>
        <w:pStyle w:val="Heading1CzechTourism"/>
        <w:numPr>
          <w:ilvl w:val="0"/>
          <w:numId w:val="12"/>
        </w:numPr>
        <w:ind w:left="0" w:firstLine="0"/>
        <w:rPr>
          <w:sz w:val="22"/>
          <w:szCs w:val="22"/>
        </w:rPr>
      </w:pPr>
      <w:r w:rsidRPr="00C84095">
        <w:rPr>
          <w:sz w:val="22"/>
          <w:szCs w:val="22"/>
        </w:rPr>
        <w:t>Smluvní strany</w:t>
      </w:r>
    </w:p>
    <w:p w:rsidR="00F16F05" w:rsidRPr="00C84095" w:rsidRDefault="00F16F05" w:rsidP="00EF280E">
      <w:pPr>
        <w:pStyle w:val="Heading2CzechTourism"/>
        <w:numPr>
          <w:ilvl w:val="1"/>
          <w:numId w:val="12"/>
        </w:numPr>
        <w:tabs>
          <w:tab w:val="left" w:pos="1134"/>
        </w:tabs>
        <w:ind w:left="0" w:firstLine="0"/>
      </w:pPr>
      <w:r w:rsidRPr="00C84095">
        <w:t xml:space="preserve">Česká centrála cestovního ruchu – CzechTourism </w:t>
      </w:r>
    </w:p>
    <w:p w:rsidR="00F16F05" w:rsidRPr="00C84095" w:rsidRDefault="00F16F05"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Vinohradská 46, 20 41 Praha 2</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3507DB">
            <w:pPr>
              <w:pStyle w:val="TableTextCzechTourism"/>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427E14">
      <w:pPr>
        <w:rPr>
          <w:szCs w:val="22"/>
        </w:rPr>
      </w:pPr>
    </w:p>
    <w:p w:rsidR="00F16F05" w:rsidRPr="00C84095" w:rsidRDefault="00F16F05" w:rsidP="00427E14">
      <w:pPr>
        <w:pStyle w:val="Zhlavzprvy"/>
        <w:rPr>
          <w:szCs w:val="22"/>
        </w:rPr>
      </w:pPr>
      <w:r w:rsidRPr="00C84095">
        <w:rPr>
          <w:szCs w:val="22"/>
        </w:rPr>
        <w:t>(dále jen „Objednatel“)</w:t>
      </w:r>
    </w:p>
    <w:p w:rsidR="00F16F05" w:rsidRPr="00C84095" w:rsidRDefault="00F16F05" w:rsidP="00427E14">
      <w:pPr>
        <w:rPr>
          <w:szCs w:val="22"/>
        </w:rPr>
      </w:pPr>
    </w:p>
    <w:p w:rsidR="00F16F05" w:rsidRPr="00C84095" w:rsidRDefault="00F16F05" w:rsidP="00427E14">
      <w:pPr>
        <w:rPr>
          <w:szCs w:val="22"/>
        </w:rPr>
      </w:pPr>
      <w:r w:rsidRPr="00C84095">
        <w:rPr>
          <w:szCs w:val="22"/>
        </w:rPr>
        <w:t>a</w:t>
      </w:r>
    </w:p>
    <w:p w:rsidR="00F16F05" w:rsidRPr="00C84095" w:rsidRDefault="00F16F05"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Firma:</w:t>
            </w:r>
          </w:p>
        </w:tc>
        <w:tc>
          <w:tcPr>
            <w:tcW w:w="2500" w:type="pct"/>
          </w:tcPr>
          <w:p w:rsidR="00F16F05" w:rsidRPr="00C84095" w:rsidRDefault="00050E55" w:rsidP="00D32788">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5A0C21">
            <w:pPr>
              <w:pStyle w:val="TableTextCzechTourism"/>
              <w:rPr>
                <w:rFonts w:ascii="Georgia" w:hAnsi="Georgia"/>
                <w:sz w:val="22"/>
                <w:szCs w:val="22"/>
              </w:rPr>
            </w:pPr>
            <w:r w:rsidRPr="00C84095">
              <w:rPr>
                <w:rFonts w:ascii="Georgia" w:hAnsi="Georgia"/>
                <w:sz w:val="22"/>
                <w:szCs w:val="22"/>
              </w:rPr>
              <w:t>se sídlem:</w:t>
            </w:r>
          </w:p>
        </w:tc>
        <w:tc>
          <w:tcPr>
            <w:tcW w:w="2500" w:type="pct"/>
          </w:tcPr>
          <w:p w:rsidR="00F16F05" w:rsidRPr="00C84095" w:rsidRDefault="00050E55" w:rsidP="00D32788">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DIČ:</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 xml:space="preserve">Zhotovitel je plátce DPH </w:t>
            </w:r>
          </w:p>
        </w:tc>
        <w:tc>
          <w:tcPr>
            <w:tcW w:w="2500" w:type="pct"/>
          </w:tcPr>
          <w:p w:rsidR="00F16F05" w:rsidRPr="00C84095" w:rsidRDefault="00050E5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F16F05" w:rsidP="003507DB">
            <w:pPr>
              <w:pStyle w:val="TableTextCzechTourism"/>
              <w:rPr>
                <w:rFonts w:ascii="Georgia" w:hAnsi="Georgia"/>
                <w:sz w:val="22"/>
                <w:szCs w:val="22"/>
              </w:rPr>
            </w:pPr>
            <w:r w:rsidRPr="00C84095">
              <w:rPr>
                <w:rFonts w:ascii="Georgia" w:hAnsi="Georgia"/>
                <w:sz w:val="22"/>
                <w:szCs w:val="22"/>
              </w:rPr>
              <w:t>[bude doplněno]</w:t>
            </w:r>
          </w:p>
        </w:tc>
      </w:tr>
      <w:tr w:rsidR="00F16F05" w:rsidRPr="00C84095" w:rsidTr="0048493F">
        <w:tblPrEx>
          <w:tblLook w:val="00A0" w:firstRow="1" w:lastRow="0" w:firstColumn="1" w:lastColumn="0" w:noHBand="0" w:noVBand="0"/>
        </w:tblPrEx>
        <w:tc>
          <w:tcPr>
            <w:tcW w:w="2500" w:type="pct"/>
          </w:tcPr>
          <w:p w:rsidR="00F16F05" w:rsidRPr="00C84095" w:rsidRDefault="00F16F05" w:rsidP="0088161B">
            <w:pPr>
              <w:pStyle w:val="TableTextCzechTourism"/>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F16F05" w:rsidP="0088161B">
            <w:pPr>
              <w:pStyle w:val="TableTextCzechTourism"/>
              <w:rPr>
                <w:rFonts w:ascii="Georgia" w:hAnsi="Georgia"/>
                <w:sz w:val="22"/>
                <w:szCs w:val="22"/>
              </w:rPr>
            </w:pPr>
            <w:r w:rsidRPr="00C84095">
              <w:rPr>
                <w:rFonts w:ascii="Georgia" w:hAnsi="Georgia"/>
                <w:sz w:val="22"/>
                <w:szCs w:val="22"/>
              </w:rPr>
              <w:t>[bude doplněno]</w:t>
            </w:r>
          </w:p>
        </w:tc>
      </w:tr>
    </w:tbl>
    <w:p w:rsidR="00F16F05" w:rsidRPr="00C84095" w:rsidRDefault="00F16F05" w:rsidP="00427E14">
      <w:pPr>
        <w:rPr>
          <w:szCs w:val="22"/>
        </w:rPr>
      </w:pPr>
    </w:p>
    <w:p w:rsidR="00F16F05" w:rsidRPr="00C84095" w:rsidRDefault="00F16F05" w:rsidP="00427E14">
      <w:pPr>
        <w:pStyle w:val="Zhlavzprvy"/>
        <w:rPr>
          <w:szCs w:val="22"/>
        </w:rPr>
      </w:pPr>
      <w:r w:rsidRPr="00C84095">
        <w:rPr>
          <w:szCs w:val="22"/>
        </w:rPr>
        <w:t>(dále jen „Zhotovitel“)</w:t>
      </w:r>
    </w:p>
    <w:p w:rsidR="00F16F05" w:rsidRPr="00C84095" w:rsidRDefault="00F16F05" w:rsidP="00427E14">
      <w:pPr>
        <w:rPr>
          <w:szCs w:val="22"/>
        </w:rPr>
      </w:pPr>
    </w:p>
    <w:p w:rsidR="00F16F05" w:rsidRPr="00C84095" w:rsidRDefault="00F16F05" w:rsidP="00E22B17">
      <w:pPr>
        <w:pStyle w:val="Heading1CzechTourism"/>
        <w:keepNext/>
        <w:keepLines/>
        <w:numPr>
          <w:ilvl w:val="0"/>
          <w:numId w:val="12"/>
        </w:numPr>
        <w:ind w:left="0" w:firstLine="0"/>
        <w:rPr>
          <w:sz w:val="22"/>
          <w:szCs w:val="22"/>
        </w:rPr>
      </w:pPr>
      <w:r w:rsidRPr="00C84095">
        <w:rPr>
          <w:sz w:val="22"/>
          <w:szCs w:val="22"/>
        </w:rPr>
        <w:lastRenderedPageBreak/>
        <w:t>Preambule</w:t>
      </w:r>
    </w:p>
    <w:p w:rsidR="00F16F05" w:rsidRPr="00C84095" w:rsidRDefault="00F16F05" w:rsidP="00E22B17">
      <w:pPr>
        <w:keepNext/>
        <w:keepLines/>
        <w:jc w:val="both"/>
        <w:rPr>
          <w:szCs w:val="22"/>
        </w:rPr>
      </w:pPr>
    </w:p>
    <w:p w:rsidR="00F16F05" w:rsidRPr="00C84095" w:rsidRDefault="00F16F05" w:rsidP="00E22B17">
      <w:pPr>
        <w:keepNext/>
        <w:keepLines/>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domácího a příjezdové</w:t>
      </w:r>
      <w:r w:rsidR="00091252">
        <w:rPr>
          <w:szCs w:val="22"/>
        </w:rPr>
        <w:t xml:space="preserve">ho cestovního ruchu v rámci </w:t>
      </w:r>
      <w:r w:rsidR="00092FD0" w:rsidRPr="00092FD0">
        <w:rPr>
          <w:b/>
          <w:szCs w:val="22"/>
        </w:rPr>
        <w:t xml:space="preserve">Projektu </w:t>
      </w:r>
      <w:proofErr w:type="spellStart"/>
      <w:r w:rsidR="00092FD0" w:rsidRPr="00092FD0">
        <w:rPr>
          <w:b/>
          <w:szCs w:val="22"/>
        </w:rPr>
        <w:t>Designblok</w:t>
      </w:r>
      <w:proofErr w:type="spellEnd"/>
      <w:r w:rsidR="003D3745" w:rsidRPr="000F78FA">
        <w:rPr>
          <w:b/>
          <w:szCs w:val="22"/>
        </w:rPr>
        <w:t xml:space="preserve"> 2016</w:t>
      </w:r>
      <w:r w:rsidR="00091252" w:rsidRPr="00F6191B">
        <w:rPr>
          <w:rStyle w:val="slostrnky"/>
          <w:rFonts w:cs="Arial"/>
          <w:b/>
          <w:szCs w:val="22"/>
        </w:rPr>
        <w:t xml:space="preserve"> </w:t>
      </w:r>
      <w:r w:rsidRPr="00F6191B">
        <w:rPr>
          <w:rStyle w:val="Siln"/>
          <w:rFonts w:cs="Arial"/>
          <w:b w:val="0"/>
          <w:szCs w:val="22"/>
        </w:rPr>
        <w:t>(dále již jen „akce“)</w:t>
      </w:r>
      <w:r w:rsidR="00C20224" w:rsidRPr="00F6191B">
        <w:rPr>
          <w:szCs w:val="22"/>
        </w:rPr>
        <w:t>.</w:t>
      </w:r>
    </w:p>
    <w:p w:rsidR="00F16F05" w:rsidRDefault="00F16F05" w:rsidP="00E22B17">
      <w:pPr>
        <w:keepNext/>
        <w:keepLines/>
      </w:pPr>
    </w:p>
    <w:p w:rsidR="00F16F05" w:rsidRDefault="00F16F05" w:rsidP="00E22B17">
      <w:pPr>
        <w:keepNext/>
        <w:keepLines/>
      </w:pPr>
    </w:p>
    <w:p w:rsidR="00F16F05" w:rsidRPr="000F2CD5" w:rsidRDefault="00F16F05" w:rsidP="00E22B17">
      <w:pPr>
        <w:pStyle w:val="slolnku"/>
        <w:keepLines/>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E22B17">
      <w:pPr>
        <w:pStyle w:val="slolnku"/>
        <w:keepLines/>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E22B17">
      <w:pPr>
        <w:pStyle w:val="slolnku"/>
        <w:keepLines/>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E22B17">
      <w:pPr>
        <w:keepNext/>
        <w:keepLines/>
      </w:pPr>
    </w:p>
    <w:p w:rsidR="00F16F05" w:rsidRPr="000F2CD5" w:rsidRDefault="00F16F05" w:rsidP="00E22B17">
      <w:pPr>
        <w:pStyle w:val="slolnku"/>
        <w:keepLines/>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E22B17">
      <w:pPr>
        <w:keepNext/>
        <w:keepLines/>
      </w:pPr>
    </w:p>
    <w:p w:rsidR="00F16F05" w:rsidRDefault="00F16F05" w:rsidP="00E22B17">
      <w:pPr>
        <w:keepNext/>
        <w:keepLines/>
      </w:pPr>
      <w:bookmarkStart w:id="0" w:name="_GoBack"/>
      <w:bookmarkEnd w:id="0"/>
    </w:p>
    <w:p w:rsidR="009B1A12" w:rsidRDefault="009B1A12" w:rsidP="00E22B17">
      <w:pPr>
        <w:keepNext/>
        <w:keepLines/>
      </w:pPr>
    </w:p>
    <w:p w:rsidR="00F16F05" w:rsidRDefault="00F16F05" w:rsidP="00E22B17">
      <w:pPr>
        <w:pStyle w:val="slolnku"/>
        <w:keepLines/>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E22B17">
      <w:pPr>
        <w:keepNext/>
        <w:keepLines/>
        <w:rPr>
          <w:lang w:eastAsia="cs-CZ"/>
        </w:rPr>
      </w:pPr>
    </w:p>
    <w:p w:rsidR="00F16F05" w:rsidRDefault="00F16F05" w:rsidP="00E22B17">
      <w:pPr>
        <w:pStyle w:val="ListNumber-ContinueHeadingCzechTourism"/>
        <w:keepNext/>
        <w:keepLines/>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E22B17">
      <w:pPr>
        <w:pStyle w:val="ListNumber-ContinueHeadingCzechTourism"/>
        <w:keepNext/>
        <w:keepLines/>
        <w:numPr>
          <w:ilvl w:val="0"/>
          <w:numId w:val="0"/>
        </w:numPr>
        <w:ind w:left="680"/>
        <w:jc w:val="both"/>
      </w:pPr>
    </w:p>
    <w:p w:rsidR="00F16F05" w:rsidRDefault="00F16F05" w:rsidP="00E22B17">
      <w:pPr>
        <w:pStyle w:val="ListNumber-ContinueHeadingCzechTourism"/>
        <w:keepNext/>
        <w:keepLines/>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E22B17">
      <w:pPr>
        <w:keepNext/>
        <w:keepLines/>
      </w:pPr>
    </w:p>
    <w:p w:rsidR="00F16F05" w:rsidRDefault="00F16F05" w:rsidP="00E22B17">
      <w:pPr>
        <w:keepNext/>
        <w:keepLines/>
      </w:pPr>
    </w:p>
    <w:p w:rsidR="00EF267C" w:rsidRDefault="00EF267C" w:rsidP="00E22B17">
      <w:pPr>
        <w:keepNext/>
        <w:keepLines/>
      </w:pPr>
    </w:p>
    <w:p w:rsidR="00F16F05" w:rsidRPr="005E72D7" w:rsidRDefault="00F16F05" w:rsidP="00E22B17">
      <w:pPr>
        <w:pStyle w:val="slolnku"/>
        <w:keepLines/>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E22B17">
      <w:pPr>
        <w:keepNext/>
        <w:keepLines/>
        <w:rPr>
          <w:lang w:eastAsia="cs-CZ"/>
        </w:rPr>
      </w:pPr>
    </w:p>
    <w:p w:rsidR="00F16F05" w:rsidRPr="00FA20ED" w:rsidRDefault="00F16F05" w:rsidP="00E22B17">
      <w:pPr>
        <w:pStyle w:val="ListNumber-ContinueHeadingCzechTourism"/>
        <w:keepNext/>
        <w:keepLines/>
        <w:jc w:val="both"/>
        <w:rPr>
          <w:szCs w:val="22"/>
        </w:rPr>
      </w:pPr>
      <w:r w:rsidRPr="00FA20ED">
        <w:t xml:space="preserve">3.1.  </w:t>
      </w:r>
      <w:r w:rsidRPr="00FA20ED">
        <w:rPr>
          <w:szCs w:val="22"/>
        </w:rPr>
        <w:tab/>
        <w:t xml:space="preserve">Předmětem této smlouvy je </w:t>
      </w:r>
      <w:r w:rsidR="00C20224" w:rsidRPr="00FA20ED">
        <w:rPr>
          <w:szCs w:val="22"/>
        </w:rPr>
        <w:t xml:space="preserve">zajištění propagace České republiky v rámci </w:t>
      </w:r>
      <w:r w:rsidR="00092FD0">
        <w:rPr>
          <w:szCs w:val="22"/>
        </w:rPr>
        <w:t xml:space="preserve">Projektu </w:t>
      </w:r>
      <w:proofErr w:type="spellStart"/>
      <w:r w:rsidR="00092FD0">
        <w:rPr>
          <w:szCs w:val="22"/>
        </w:rPr>
        <w:t>Designblok</w:t>
      </w:r>
      <w:proofErr w:type="spellEnd"/>
      <w:r w:rsidR="003D3745" w:rsidRPr="00FA20ED">
        <w:rPr>
          <w:szCs w:val="22"/>
        </w:rPr>
        <w:t xml:space="preserve"> 2016</w:t>
      </w:r>
      <w:r w:rsidR="004A0FC6" w:rsidRPr="00FA20ED">
        <w:rPr>
          <w:szCs w:val="22"/>
        </w:rPr>
        <w:t>, kter</w:t>
      </w:r>
      <w:r w:rsidR="00DC695C" w:rsidRPr="00FA20ED">
        <w:rPr>
          <w:szCs w:val="22"/>
        </w:rPr>
        <w:t>ý</w:t>
      </w:r>
      <w:r w:rsidR="004A0FC6" w:rsidRPr="00FA20ED">
        <w:rPr>
          <w:szCs w:val="22"/>
        </w:rPr>
        <w:t xml:space="preserve"> se uskuteční v termínu od </w:t>
      </w:r>
      <w:r w:rsidR="00092FD0">
        <w:rPr>
          <w:szCs w:val="22"/>
        </w:rPr>
        <w:t>27. – 31</w:t>
      </w:r>
      <w:r w:rsidR="00FA20ED" w:rsidRPr="00FA20ED">
        <w:rPr>
          <w:szCs w:val="22"/>
        </w:rPr>
        <w:t>.</w:t>
      </w:r>
      <w:r w:rsidR="000F78FA">
        <w:rPr>
          <w:szCs w:val="22"/>
        </w:rPr>
        <w:t xml:space="preserve"> října</w:t>
      </w:r>
      <w:r w:rsidR="00DC695C" w:rsidRPr="00FA20ED">
        <w:rPr>
          <w:szCs w:val="22"/>
        </w:rPr>
        <w:t xml:space="preserve"> 2016.</w:t>
      </w:r>
    </w:p>
    <w:p w:rsidR="00EF267C" w:rsidRDefault="00EF267C" w:rsidP="00E22B17">
      <w:pPr>
        <w:pStyle w:val="ListNumber-ContinueHeadingCzechTourism"/>
        <w:keepNext/>
        <w:keepLines/>
        <w:numPr>
          <w:ilvl w:val="0"/>
          <w:numId w:val="0"/>
        </w:numPr>
        <w:ind w:left="680"/>
        <w:jc w:val="both"/>
        <w:rPr>
          <w:szCs w:val="22"/>
        </w:rPr>
      </w:pPr>
    </w:p>
    <w:p w:rsidR="00EF267C" w:rsidRPr="00DC695C" w:rsidRDefault="00EF267C" w:rsidP="00E22B17">
      <w:pPr>
        <w:pStyle w:val="ListNumber-ContinueHeadingCzechTourism"/>
        <w:keepNext/>
        <w:keepLines/>
        <w:numPr>
          <w:ilvl w:val="0"/>
          <w:numId w:val="0"/>
        </w:numPr>
        <w:ind w:left="680"/>
        <w:jc w:val="both"/>
        <w:rPr>
          <w:szCs w:val="22"/>
        </w:rPr>
      </w:pPr>
    </w:p>
    <w:p w:rsidR="00F16F05" w:rsidRPr="00C82D14" w:rsidRDefault="005B2038" w:rsidP="00E22B17">
      <w:pPr>
        <w:pStyle w:val="Heading1-Number-FollowNumberCzechTourism"/>
        <w:keepNext/>
        <w:keepLines/>
      </w:pPr>
      <w:r w:rsidRPr="005E72D7">
        <w:t>Článek 4 Specifikace</w:t>
      </w:r>
      <w:r w:rsidR="00F16F05" w:rsidRPr="005E72D7">
        <w:t xml:space="preserve"> Propagace</w:t>
      </w:r>
    </w:p>
    <w:p w:rsidR="00F16F05" w:rsidRDefault="00F16F05" w:rsidP="00E22B17">
      <w:pPr>
        <w:pStyle w:val="slolnku"/>
        <w:keepLines/>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130950" w:rsidRDefault="00130950" w:rsidP="00E22B17">
      <w:pPr>
        <w:keepNext/>
        <w:keepLines/>
        <w:rPr>
          <w:lang w:eastAsia="cs-CZ"/>
        </w:rPr>
      </w:pPr>
    </w:p>
    <w:p w:rsidR="009508AB" w:rsidRDefault="009508AB" w:rsidP="00E22B17">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line="240" w:lineRule="auto"/>
        <w:jc w:val="both"/>
        <w:outlineLvl w:val="3"/>
        <w:rPr>
          <w:rFonts w:eastAsia="Times New Roman" w:cs="Times New Roman"/>
          <w:szCs w:val="22"/>
          <w:u w:val="single"/>
          <w:lang w:eastAsia="cs-CZ"/>
        </w:rPr>
      </w:pPr>
    </w:p>
    <w:p w:rsidR="00092FD0" w:rsidRPr="00092FD0" w:rsidRDefault="00092FD0" w:rsidP="00E22B17">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720"/>
        </w:tabs>
        <w:spacing w:line="240" w:lineRule="auto"/>
        <w:jc w:val="both"/>
        <w:outlineLvl w:val="3"/>
        <w:rPr>
          <w:rFonts w:eastAsia="Times New Roman" w:cs="Times New Roman"/>
          <w:szCs w:val="22"/>
          <w:u w:val="single"/>
          <w:lang w:eastAsia="cs-CZ"/>
        </w:rPr>
      </w:pPr>
      <w:r w:rsidRPr="00092FD0">
        <w:rPr>
          <w:rFonts w:eastAsia="Times New Roman" w:cs="Times New Roman"/>
          <w:szCs w:val="22"/>
          <w:u w:val="single"/>
          <w:lang w:eastAsia="cs-CZ"/>
        </w:rPr>
        <w:t>Uvedení agentury CzechTourism v marketingové kampani:</w:t>
      </w:r>
    </w:p>
    <w:p w:rsidR="00092FD0" w:rsidRPr="00092FD0" w:rsidRDefault="00092FD0" w:rsidP="00E22B17">
      <w:pPr>
        <w:keepNext/>
        <w:keepLines/>
        <w:spacing w:after="120"/>
        <w:jc w:val="both"/>
      </w:pPr>
      <w:r w:rsidRPr="00092FD0">
        <w:rPr>
          <w:color w:val="000000"/>
        </w:rPr>
        <w:t xml:space="preserve">V rámci celé kampaně k Projektu </w:t>
      </w:r>
      <w:proofErr w:type="spellStart"/>
      <w:r w:rsidRPr="00092FD0">
        <w:rPr>
          <w:color w:val="000000"/>
        </w:rPr>
        <w:t>Designblok</w:t>
      </w:r>
      <w:proofErr w:type="spellEnd"/>
      <w:r w:rsidRPr="00092FD0">
        <w:rPr>
          <w:color w:val="000000"/>
        </w:rPr>
        <w:t xml:space="preserve"> 2016 bude </w:t>
      </w:r>
      <w:r w:rsidR="00E22B17">
        <w:t>Objednatel</w:t>
      </w:r>
      <w:r w:rsidRPr="00092FD0">
        <w:t xml:space="preserve"> a Zřizovatel </w:t>
      </w:r>
      <w:r w:rsidR="00E22B17">
        <w:t>Objednatel</w:t>
      </w:r>
      <w:r w:rsidRPr="00092FD0">
        <w:t>e – Ministerstvo pro místní rozvoj - dále jen MMR,</w:t>
      </w:r>
      <w:r w:rsidRPr="00092FD0">
        <w:rPr>
          <w:color w:val="000000"/>
        </w:rPr>
        <w:t xml:space="preserve"> prezentován názvem nebo logem. Způsob prezentování je vždy závislý na typu reklamního nosiče v rámci kampaně, a to níže uvedeným způsobem:</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rPr>
          <w:highlight w:val="lightGray"/>
        </w:rPr>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rsidRPr="00092FD0">
        <w:lastRenderedPageBreak/>
        <w:t xml:space="preserve">uvedení loga a partnerského titulu </w:t>
      </w:r>
      <w:r w:rsidR="00E22B17">
        <w:t>Objednatel</w:t>
      </w:r>
      <w:r w:rsidRPr="00092FD0">
        <w:t xml:space="preserve">e (s aktivním </w:t>
      </w:r>
      <w:proofErr w:type="spellStart"/>
      <w:r w:rsidRPr="00092FD0">
        <w:t>prolinkem</w:t>
      </w:r>
      <w:proofErr w:type="spellEnd"/>
      <w:r w:rsidRPr="00092FD0">
        <w:t xml:space="preserve">  na </w:t>
      </w:r>
      <w:hyperlink r:id="rId8" w:history="1">
        <w:r w:rsidRPr="00092FD0">
          <w:rPr>
            <w:color w:val="000000"/>
            <w:u w:val="single"/>
          </w:rPr>
          <w:t>www.</w:t>
        </w:r>
      </w:hyperlink>
      <w:r w:rsidRPr="00092FD0">
        <w:rPr>
          <w:u w:val="single"/>
        </w:rPr>
        <w:t>ceskozemepribehu.cz</w:t>
      </w:r>
      <w:r w:rsidRPr="00092FD0">
        <w:t xml:space="preserve"> v případě české jazykové mutace stránek a s aktivním </w:t>
      </w:r>
      <w:proofErr w:type="spellStart"/>
      <w:r w:rsidRPr="00092FD0">
        <w:t>prolinkem</w:t>
      </w:r>
      <w:proofErr w:type="spellEnd"/>
      <w:r w:rsidRPr="00092FD0">
        <w:t xml:space="preserve"> na </w:t>
      </w:r>
      <w:hyperlink r:id="rId9" w:history="1">
        <w:r w:rsidRPr="00092FD0">
          <w:rPr>
            <w:color w:val="000000"/>
            <w:u w:val="single"/>
          </w:rPr>
          <w:t>www.czechtourism.com</w:t>
        </w:r>
      </w:hyperlink>
      <w:r w:rsidRPr="00092FD0">
        <w:t xml:space="preserve"> v případě ostatních jazykových mutací) a Zřizovatele </w:t>
      </w:r>
      <w:r w:rsidR="00E22B17">
        <w:t>Objednatel</w:t>
      </w:r>
      <w:r w:rsidRPr="00092FD0">
        <w:t xml:space="preserve">e - MMR (s aktivním </w:t>
      </w:r>
      <w:proofErr w:type="spellStart"/>
      <w:r w:rsidRPr="00092FD0">
        <w:t>prolinkem</w:t>
      </w:r>
      <w:proofErr w:type="spellEnd"/>
      <w:r w:rsidRPr="00092FD0">
        <w:t xml:space="preserve"> na webové stránky MMR </w:t>
      </w:r>
      <w:hyperlink r:id="rId10" w:history="1">
        <w:r w:rsidRPr="00092FD0">
          <w:rPr>
            <w:color w:val="000000"/>
            <w:u w:val="single"/>
          </w:rPr>
          <w:t>www.mmr.cz</w:t>
        </w:r>
      </w:hyperlink>
      <w:r w:rsidRPr="00092FD0">
        <w:t xml:space="preserve">) na oficiálních webových stránkách Projektu </w:t>
      </w:r>
      <w:proofErr w:type="spellStart"/>
      <w:r w:rsidRPr="00092FD0">
        <w:t>Designblok</w:t>
      </w:r>
      <w:proofErr w:type="spellEnd"/>
      <w:r w:rsidRPr="00092FD0">
        <w:t xml:space="preserve"> 2016 </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loga a partnerského titulu </w:t>
      </w:r>
      <w:r w:rsidR="00E22B17">
        <w:t>Objednatel</w:t>
      </w:r>
      <w:r w:rsidRPr="00092FD0">
        <w:t xml:space="preserve">e a Zřizovatele </w:t>
      </w:r>
      <w:r w:rsidR="00E22B17">
        <w:t>Objednatel</w:t>
      </w:r>
      <w:r w:rsidRPr="00092FD0">
        <w:t xml:space="preserve">e – MMR na partnerské tabuli ve výstavních prostorech Projektu </w:t>
      </w:r>
      <w:proofErr w:type="spellStart"/>
      <w:r w:rsidRPr="00092FD0">
        <w:t>Designblok</w:t>
      </w:r>
      <w:proofErr w:type="spellEnd"/>
      <w:r w:rsidRPr="00092FD0">
        <w:t xml:space="preserve"> 2016 (</w:t>
      </w:r>
      <w:proofErr w:type="spellStart"/>
      <w:r w:rsidRPr="00092FD0">
        <w:t>Superstudio</w:t>
      </w:r>
      <w:proofErr w:type="spellEnd"/>
      <w:r w:rsidRPr="00092FD0">
        <w:t xml:space="preserve">, </w:t>
      </w:r>
      <w:proofErr w:type="spellStart"/>
      <w:r w:rsidRPr="00092FD0">
        <w:t>Openstudio</w:t>
      </w:r>
      <w:proofErr w:type="spellEnd"/>
      <w:r w:rsidRPr="00092FD0">
        <w:t xml:space="preserve"> – Průmyslový palác, Výstaviště Praha Holešovice, Praha 7)</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loga a partnerského titulu </w:t>
      </w:r>
      <w:r w:rsidR="00E22B17">
        <w:t>Objednatel</w:t>
      </w:r>
      <w:r w:rsidRPr="00092FD0">
        <w:t xml:space="preserve">e a Zřizovatele </w:t>
      </w:r>
      <w:r w:rsidR="00E22B17">
        <w:t>Objednatel</w:t>
      </w:r>
      <w:r w:rsidRPr="00092FD0">
        <w:t xml:space="preserve">e – MMR na partnerské tabuli </w:t>
      </w:r>
      <w:r w:rsidRPr="00092FD0">
        <w:rPr>
          <w:color w:val="000000"/>
        </w:rPr>
        <w:t xml:space="preserve">na mezinárodní tiskové konferenci k zahájení Projektu </w:t>
      </w:r>
      <w:proofErr w:type="spellStart"/>
      <w:r w:rsidRPr="00092FD0">
        <w:rPr>
          <w:color w:val="000000"/>
        </w:rPr>
        <w:t>Designblok</w:t>
      </w:r>
      <w:proofErr w:type="spellEnd"/>
      <w:r w:rsidRPr="00092FD0">
        <w:rPr>
          <w:color w:val="000000"/>
        </w:rPr>
        <w:t xml:space="preserve"> 2016 konané dne 25. 10.2016, v 11.00 v Rezidenci Primátora hlavního města Prahy</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loga a partnerského titulu </w:t>
      </w:r>
      <w:r w:rsidR="00E22B17">
        <w:t>Objednatel</w:t>
      </w:r>
      <w:r w:rsidRPr="00092FD0">
        <w:t xml:space="preserve">e a Zřizovatele </w:t>
      </w:r>
      <w:r w:rsidR="00E22B17">
        <w:t>Objednatel</w:t>
      </w:r>
      <w:r w:rsidRPr="00092FD0">
        <w:t xml:space="preserve">e – MMR v tištěném oficiálním katalogu Projektu </w:t>
      </w:r>
      <w:proofErr w:type="spellStart"/>
      <w:r w:rsidRPr="00092FD0">
        <w:t>Designblok</w:t>
      </w:r>
      <w:proofErr w:type="spellEnd"/>
      <w:r w:rsidRPr="00092FD0">
        <w:t xml:space="preserve"> na partnerské stránce (min. náklad  8 000 ks)</w:t>
      </w: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poskytnutí 60 ks programového katalogu pro potřebu a distribuci </w:t>
      </w:r>
      <w:r w:rsidR="00E22B17">
        <w:t>Objednatel</w:t>
      </w:r>
      <w:r w:rsidRPr="00092FD0">
        <w:t>e</w:t>
      </w: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line="240" w:lineRule="auto"/>
        <w:ind w:right="60"/>
        <w:jc w:val="both"/>
      </w:pPr>
      <w:r w:rsidRPr="00092FD0">
        <w:t xml:space="preserve">umístění 2 celostránkových vizuálů </w:t>
      </w:r>
      <w:r w:rsidR="00E22B17">
        <w:t>Objednatel</w:t>
      </w:r>
      <w:r w:rsidRPr="00092FD0">
        <w:t xml:space="preserve">e v programovém katalogu Projektu </w:t>
      </w:r>
      <w:proofErr w:type="spellStart"/>
      <w:r w:rsidRPr="00092FD0">
        <w:t>Designblok</w:t>
      </w:r>
      <w:proofErr w:type="spellEnd"/>
      <w:r w:rsidRPr="00092FD0">
        <w:t xml:space="preserve"> 2016</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loga a partnerského titulu </w:t>
      </w:r>
      <w:r w:rsidR="00E22B17">
        <w:t>Objednatel</w:t>
      </w:r>
      <w:r w:rsidRPr="00092FD0">
        <w:t xml:space="preserve">e a Zřizovatele </w:t>
      </w:r>
      <w:r w:rsidR="00E22B17">
        <w:t>Objednatel</w:t>
      </w:r>
      <w:r w:rsidRPr="00092FD0">
        <w:t xml:space="preserve">e – MMR v závěrečné zprávě k Projektu </w:t>
      </w:r>
      <w:proofErr w:type="spellStart"/>
      <w:r w:rsidRPr="00092FD0">
        <w:t>Designblok</w:t>
      </w:r>
      <w:proofErr w:type="spellEnd"/>
      <w:r w:rsidRPr="00092FD0">
        <w:t xml:space="preserve"> 2016 na partnerské stránce</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názvu a partnerského titulu </w:t>
      </w:r>
      <w:r w:rsidR="00E22B17">
        <w:t>Objednatel</w:t>
      </w:r>
      <w:r w:rsidRPr="00092FD0">
        <w:t xml:space="preserve">e a Zřizovatele </w:t>
      </w:r>
      <w:r w:rsidR="00E22B17">
        <w:t>Objednatel</w:t>
      </w:r>
      <w:r w:rsidRPr="00092FD0">
        <w:t xml:space="preserve">e – MMR na veškerých propagačních materiálech k Projektu </w:t>
      </w:r>
      <w:proofErr w:type="spellStart"/>
      <w:r w:rsidRPr="00092FD0">
        <w:t>Designblok</w:t>
      </w:r>
      <w:proofErr w:type="spellEnd"/>
      <w:r w:rsidRPr="00092FD0">
        <w:t xml:space="preserve"> 2016 (říjnová kampaň: billboardy – min. 30ploch, CLV - min. 60 ploch, plakáty tramvaje – min. 2000ks, QS fólie – 10ks, pozvánky na významné společenské události v rámci Projektu, další tiskoviny </w:t>
      </w:r>
      <w:proofErr w:type="spellStart"/>
      <w:r w:rsidRPr="00092FD0">
        <w:t>Designbloku</w:t>
      </w:r>
      <w:proofErr w:type="spellEnd"/>
      <w:r w:rsidRPr="00092FD0">
        <w:t xml:space="preserve"> - tiráž/podval,  min. náklad 50.000 ks, dále v tiskových zprávách)</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názvu a partnerského titulu </w:t>
      </w:r>
      <w:r w:rsidR="00E22B17">
        <w:t>Objednatel</w:t>
      </w:r>
      <w:r w:rsidRPr="00092FD0">
        <w:t xml:space="preserve">e a Zřizovatele </w:t>
      </w:r>
      <w:r w:rsidR="00E22B17">
        <w:t>Objednatel</w:t>
      </w:r>
      <w:r w:rsidRPr="00092FD0">
        <w:t>e – MMR ve spotu, který bude promítán na velkoformátové obrazovce instalované na Nuselském mostě (říjen 2016), provoz 24h denně, zobrazení min. 10x za hodinu</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názvu a partnerského titulu </w:t>
      </w:r>
      <w:r w:rsidR="00E22B17">
        <w:t>Objednatel</w:t>
      </w:r>
      <w:r w:rsidRPr="00092FD0">
        <w:t xml:space="preserve">e a Zřizovatele </w:t>
      </w:r>
      <w:r w:rsidR="00E22B17">
        <w:t>Objednatel</w:t>
      </w:r>
      <w:r w:rsidRPr="00092FD0">
        <w:t>e – MMR ve spotu, který bude promítán na obrazovkách „</w:t>
      </w:r>
      <w:proofErr w:type="spellStart"/>
      <w:r w:rsidRPr="00092FD0">
        <w:t>Metrovision</w:t>
      </w:r>
      <w:proofErr w:type="spellEnd"/>
      <w:r w:rsidRPr="00092FD0">
        <w:t>“ v metru ve stanicích Muzeum, Florenc, Můstek, Karlovo nám. a Nám. Republiky, provoz 05:00-24:00, zobrazení min. 5x za hodinu</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spacing w:after="120" w:line="240" w:lineRule="auto"/>
        <w:ind w:right="60"/>
        <w:jc w:val="both"/>
      </w:pPr>
      <w:r w:rsidRPr="00092FD0">
        <w:t xml:space="preserve">uvedení názvu a partnerského titulu </w:t>
      </w:r>
      <w:r w:rsidR="00E22B17">
        <w:t>Objednatel</w:t>
      </w:r>
      <w:r w:rsidRPr="00092FD0">
        <w:t xml:space="preserve">e a Zřizovatele </w:t>
      </w:r>
      <w:r w:rsidR="00E22B17">
        <w:t>Objednatel</w:t>
      </w:r>
      <w:r w:rsidRPr="00092FD0">
        <w:t>e – MMR v rámci inzerce k Projektu v těchto tištěných médiích -</w:t>
      </w:r>
      <w:proofErr w:type="spellStart"/>
      <w:r w:rsidRPr="00092FD0">
        <w:t>Marianne</w:t>
      </w:r>
      <w:proofErr w:type="spellEnd"/>
      <w:r w:rsidRPr="00092FD0">
        <w:t xml:space="preserve"> Bydlení, </w:t>
      </w:r>
      <w:proofErr w:type="spellStart"/>
      <w:r w:rsidRPr="00092FD0">
        <w:t>Flash</w:t>
      </w:r>
      <w:proofErr w:type="spellEnd"/>
      <w:r w:rsidRPr="00092FD0">
        <w:t xml:space="preserve"> Art, Dolce vita, </w:t>
      </w:r>
      <w:proofErr w:type="spellStart"/>
      <w:r w:rsidRPr="00092FD0">
        <w:t>Art+Antiques</w:t>
      </w:r>
      <w:proofErr w:type="spellEnd"/>
      <w:r w:rsidRPr="00092FD0">
        <w:t>, Architekt, Design</w:t>
      </w:r>
      <w:r w:rsidRPr="00092FD0">
        <w:rPr>
          <w:lang w:val="en-US"/>
        </w:rPr>
        <w:t>&amp;</w:t>
      </w:r>
      <w:proofErr w:type="spellStart"/>
      <w:r w:rsidRPr="00092FD0">
        <w:t>Home</w:t>
      </w:r>
      <w:proofErr w:type="spellEnd"/>
      <w:r w:rsidRPr="00092FD0">
        <w:t xml:space="preserve">, Elle </w:t>
      </w:r>
      <w:proofErr w:type="spellStart"/>
      <w:r w:rsidRPr="00092FD0">
        <w:t>Decoration</w:t>
      </w:r>
      <w:proofErr w:type="spellEnd"/>
      <w:r w:rsidRPr="00092FD0">
        <w:t xml:space="preserve">, ERA21, </w:t>
      </w:r>
      <w:proofErr w:type="spellStart"/>
      <w:proofErr w:type="gramStart"/>
      <w:r w:rsidRPr="00092FD0">
        <w:t>H.O.</w:t>
      </w:r>
      <w:proofErr w:type="gramEnd"/>
      <w:r w:rsidRPr="00092FD0">
        <w:t>M.i.E</w:t>
      </w:r>
      <w:proofErr w:type="spellEnd"/>
      <w:r w:rsidRPr="00092FD0">
        <w:t xml:space="preserve">,  Moje Psychologie, SOFFA atd. </w:t>
      </w:r>
    </w:p>
    <w:p w:rsidR="00092FD0" w:rsidRPr="00092FD0" w:rsidRDefault="00092FD0" w:rsidP="00E22B17">
      <w:pPr>
        <w:keepNext/>
        <w:keepLines/>
        <w:overflowPunct w:val="0"/>
        <w:autoSpaceDE w:val="0"/>
        <w:autoSpaceDN w:val="0"/>
        <w:ind w:left="284"/>
        <w:jc w:val="both"/>
        <w:rPr>
          <w:rFonts w:ascii="Calibri" w:hAnsi="Calibri"/>
        </w:rPr>
      </w:pP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rsidRPr="00092FD0">
        <w:t xml:space="preserve">distribuce propagačních materiálů </w:t>
      </w:r>
      <w:r w:rsidR="00E22B17">
        <w:t>Objednatel</w:t>
      </w:r>
      <w:r w:rsidRPr="00092FD0">
        <w:t xml:space="preserve">e během festivalu v místech konání Projektu </w:t>
      </w:r>
      <w:proofErr w:type="spellStart"/>
      <w:r w:rsidRPr="00092FD0">
        <w:t>Designblok</w:t>
      </w:r>
      <w:proofErr w:type="spellEnd"/>
      <w:r w:rsidRPr="00092FD0">
        <w:t xml:space="preserve"> 2016 </w:t>
      </w:r>
    </w:p>
    <w:p w:rsidR="00092FD0" w:rsidRPr="00092FD0" w:rsidRDefault="00092FD0" w:rsidP="00E22B17">
      <w:pPr>
        <w:keepNext/>
        <w:keepLines/>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p>
    <w:p w:rsidR="00092FD0" w:rsidRPr="00092FD0" w:rsidRDefault="00092FD0" w:rsidP="00E22B17">
      <w:pPr>
        <w:keepNext/>
        <w:keepLines/>
        <w:numPr>
          <w:ilvl w:val="0"/>
          <w:numId w:val="50"/>
        </w:numPr>
        <w:tabs>
          <w:tab w:val="clear" w:pos="227"/>
          <w:tab w:val="clear" w:pos="680"/>
          <w:tab w:val="clear" w:pos="907"/>
          <w:tab w:val="clear" w:pos="1134"/>
          <w:tab w:val="clear" w:pos="1361"/>
          <w:tab w:val="clear" w:pos="1588"/>
          <w:tab w:val="clear" w:pos="1814"/>
          <w:tab w:val="clear" w:pos="2041"/>
          <w:tab w:val="clear" w:pos="2268"/>
        </w:tabs>
        <w:spacing w:line="240" w:lineRule="auto"/>
        <w:jc w:val="both"/>
        <w:rPr>
          <w:rFonts w:eastAsiaTheme="minorHAnsi"/>
        </w:rPr>
      </w:pPr>
      <w:r w:rsidRPr="00092FD0">
        <w:rPr>
          <w:rFonts w:eastAsia="Times New Roman"/>
        </w:rPr>
        <w:lastRenderedPageBreak/>
        <w:t xml:space="preserve">     prezentace </w:t>
      </w:r>
      <w:r w:rsidR="00E22B17">
        <w:rPr>
          <w:rFonts w:eastAsia="Times New Roman"/>
        </w:rPr>
        <w:t>Objednatel</w:t>
      </w:r>
      <w:r w:rsidRPr="00092FD0">
        <w:rPr>
          <w:rFonts w:eastAsia="Times New Roman"/>
        </w:rPr>
        <w:t>e na sociálních sítích realizátora (</w:t>
      </w:r>
      <w:proofErr w:type="spellStart"/>
      <w:r w:rsidRPr="00092FD0">
        <w:rPr>
          <w:rFonts w:eastAsia="Times New Roman"/>
        </w:rPr>
        <w:t>fb</w:t>
      </w:r>
      <w:proofErr w:type="spellEnd"/>
      <w:r w:rsidRPr="00092FD0">
        <w:rPr>
          <w:rFonts w:eastAsia="Times New Roman"/>
        </w:rPr>
        <w:t xml:space="preserve">, </w:t>
      </w:r>
      <w:proofErr w:type="spellStart"/>
      <w:r w:rsidRPr="00092FD0">
        <w:rPr>
          <w:rFonts w:eastAsia="Times New Roman"/>
        </w:rPr>
        <w:t>twitter</w:t>
      </w:r>
      <w:proofErr w:type="spellEnd"/>
      <w:r w:rsidRPr="00092FD0">
        <w:rPr>
          <w:rFonts w:eastAsia="Times New Roman"/>
        </w:rPr>
        <w:t xml:space="preserve"> a </w:t>
      </w:r>
      <w:proofErr w:type="spellStart"/>
      <w:r w:rsidRPr="00092FD0">
        <w:rPr>
          <w:rFonts w:eastAsia="Times New Roman"/>
        </w:rPr>
        <w:t>instagram</w:t>
      </w:r>
      <w:proofErr w:type="spellEnd"/>
      <w:r w:rsidRPr="00092FD0">
        <w:rPr>
          <w:rFonts w:eastAsia="Times New Roman"/>
        </w:rPr>
        <w:t xml:space="preserve">) festivalu formou příspěvků (min. počet 3) – znění dle dohody </w:t>
      </w:r>
      <w:r w:rsidR="00E22B17">
        <w:rPr>
          <w:rFonts w:eastAsia="Times New Roman"/>
        </w:rPr>
        <w:t>Objednatel</w:t>
      </w:r>
      <w:r w:rsidRPr="00092FD0">
        <w:rPr>
          <w:rFonts w:eastAsia="Times New Roman"/>
        </w:rPr>
        <w:t>e a Zhotovitele</w:t>
      </w:r>
    </w:p>
    <w:p w:rsidR="00092FD0" w:rsidRPr="00092FD0" w:rsidRDefault="00092FD0" w:rsidP="00E22B17">
      <w:pPr>
        <w:keepNext/>
        <w:keepLines/>
        <w:tabs>
          <w:tab w:val="clear" w:pos="227"/>
          <w:tab w:val="clear" w:pos="680"/>
          <w:tab w:val="clear" w:pos="907"/>
          <w:tab w:val="clear" w:pos="1134"/>
          <w:tab w:val="clear" w:pos="1361"/>
          <w:tab w:val="clear" w:pos="1588"/>
          <w:tab w:val="clear" w:pos="1814"/>
          <w:tab w:val="clear" w:pos="2041"/>
          <w:tab w:val="clear" w:pos="2268"/>
        </w:tabs>
        <w:spacing w:line="240" w:lineRule="auto"/>
        <w:ind w:left="720"/>
        <w:jc w:val="both"/>
        <w:rPr>
          <w:rFonts w:eastAsiaTheme="minorHAnsi"/>
        </w:rPr>
      </w:pPr>
      <w:r w:rsidRPr="00092FD0">
        <w:t> </w:t>
      </w:r>
    </w:p>
    <w:p w:rsidR="00092FD0" w:rsidRPr="00092FD0" w:rsidRDefault="00092FD0" w:rsidP="00E22B17">
      <w:pPr>
        <w:keepNext/>
        <w:keepLines/>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r w:rsidRPr="00092FD0">
        <w:t>případné další návrhy propagačních aktivit ze strany Uchazeče jsou vítány</w:t>
      </w:r>
    </w:p>
    <w:p w:rsidR="00130950" w:rsidRDefault="00130950" w:rsidP="00E22B17">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left="720" w:right="60"/>
        <w:jc w:val="both"/>
      </w:pPr>
    </w:p>
    <w:p w:rsidR="00130950" w:rsidRPr="00130950" w:rsidRDefault="00130950" w:rsidP="00E22B17">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64" w:lineRule="auto"/>
        <w:ind w:right="60"/>
        <w:jc w:val="both"/>
      </w:pPr>
    </w:p>
    <w:p w:rsidR="00F16F05" w:rsidRPr="00847309" w:rsidRDefault="00F16F05" w:rsidP="00E22B17">
      <w:pPr>
        <w:keepNext/>
        <w:keepLines/>
        <w:jc w:val="both"/>
        <w:rPr>
          <w:szCs w:val="22"/>
        </w:rPr>
      </w:pPr>
      <w:r w:rsidRPr="00847309">
        <w:t>Zhotovitel</w:t>
      </w:r>
      <w:r w:rsidRPr="00847309">
        <w:rPr>
          <w:szCs w:val="22"/>
        </w:rPr>
        <w:t xml:space="preserve"> zpracuje </w:t>
      </w:r>
      <w:r w:rsidR="009B1A12">
        <w:rPr>
          <w:szCs w:val="22"/>
        </w:rPr>
        <w:t>Plán</w:t>
      </w:r>
      <w:r w:rsidR="009B1A12" w:rsidRPr="00847309">
        <w:rPr>
          <w:szCs w:val="22"/>
        </w:rPr>
        <w:t xml:space="preserve"> </w:t>
      </w:r>
      <w:r w:rsidR="009B1A12">
        <w:rPr>
          <w:szCs w:val="22"/>
        </w:rPr>
        <w:t xml:space="preserve">propagační kampaně </w:t>
      </w:r>
      <w:r w:rsidRPr="00847309">
        <w:rPr>
          <w:szCs w:val="22"/>
        </w:rPr>
        <w:t xml:space="preserve">České republiky v rámci akce. Prezentace České republiky bude </w:t>
      </w:r>
      <w:r w:rsidR="008659C4">
        <w:rPr>
          <w:szCs w:val="22"/>
        </w:rPr>
        <w:t>realizována v souladu s P</w:t>
      </w:r>
      <w:r w:rsidRPr="00847309">
        <w:rPr>
          <w:szCs w:val="22"/>
        </w:rPr>
        <w:t xml:space="preserve">lánem </w:t>
      </w:r>
      <w:r w:rsidR="009B1A12">
        <w:rPr>
          <w:szCs w:val="22"/>
        </w:rPr>
        <w:t>propagační kampaně</w:t>
      </w:r>
      <w:r w:rsidR="00055FA6">
        <w:rPr>
          <w:szCs w:val="22"/>
        </w:rPr>
        <w:t xml:space="preserve"> </w:t>
      </w:r>
      <w:r w:rsidRPr="00847309">
        <w:rPr>
          <w:szCs w:val="22"/>
        </w:rPr>
        <w:t xml:space="preserve">zpracovaným </w:t>
      </w:r>
      <w:r w:rsidRPr="00847309">
        <w:t>Zhotovitelem</w:t>
      </w:r>
      <w:r w:rsidRPr="00847309">
        <w:rPr>
          <w:szCs w:val="22"/>
        </w:rPr>
        <w:t xml:space="preserve">. </w:t>
      </w:r>
    </w:p>
    <w:p w:rsidR="007157CC" w:rsidRDefault="007157CC" w:rsidP="00E22B17">
      <w:pPr>
        <w:keepNext/>
        <w:keepLines/>
        <w:jc w:val="both"/>
        <w:outlineLvl w:val="0"/>
        <w:rPr>
          <w:szCs w:val="22"/>
        </w:rPr>
      </w:pPr>
    </w:p>
    <w:p w:rsidR="00F16F05" w:rsidRPr="00847309" w:rsidRDefault="00F16F05" w:rsidP="00E22B17">
      <w:pPr>
        <w:keepNext/>
        <w:keepLines/>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E22B17">
      <w:pPr>
        <w:keepNext/>
        <w:keepLines/>
        <w:jc w:val="both"/>
        <w:outlineLvl w:val="0"/>
        <w:rPr>
          <w:sz w:val="20"/>
          <w:szCs w:val="22"/>
        </w:rPr>
      </w:pPr>
    </w:p>
    <w:p w:rsidR="00F16F05" w:rsidRDefault="00F16F05" w:rsidP="00E22B17">
      <w:pPr>
        <w:keepNext/>
        <w:keepLines/>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E22B17">
      <w:pPr>
        <w:keepNext/>
        <w:keepLines/>
        <w:jc w:val="both"/>
        <w:rPr>
          <w:szCs w:val="22"/>
        </w:rPr>
      </w:pPr>
    </w:p>
    <w:p w:rsidR="00F16F05" w:rsidRPr="00847309" w:rsidRDefault="00F16F05" w:rsidP="00E22B17">
      <w:pPr>
        <w:pStyle w:val="Odstavecseseznamem"/>
        <w:keepNext/>
        <w:keepLines/>
        <w:numPr>
          <w:ilvl w:val="0"/>
          <w:numId w:val="34"/>
        </w:numPr>
        <w:jc w:val="both"/>
        <w:rPr>
          <w:szCs w:val="22"/>
        </w:rPr>
      </w:pPr>
      <w:r w:rsidRPr="00847309">
        <w:rPr>
          <w:szCs w:val="22"/>
        </w:rPr>
        <w:t>počet návštěvníků akce</w:t>
      </w:r>
    </w:p>
    <w:p w:rsidR="00831B39" w:rsidRPr="00831B39" w:rsidRDefault="00673F3B" w:rsidP="00E22B17">
      <w:pPr>
        <w:pStyle w:val="Odstavecseseznamem"/>
        <w:keepNext/>
        <w:keepLines/>
        <w:numPr>
          <w:ilvl w:val="0"/>
          <w:numId w:val="34"/>
        </w:numPr>
        <w:jc w:val="both"/>
        <w:rPr>
          <w:szCs w:val="22"/>
        </w:rPr>
      </w:pPr>
      <w:r>
        <w:rPr>
          <w:szCs w:val="22"/>
        </w:rPr>
        <w:t>návštěvnost webových stránek festivalu v době akce</w:t>
      </w:r>
    </w:p>
    <w:p w:rsidR="00F16F05" w:rsidRPr="00FA0743" w:rsidRDefault="00F16F05" w:rsidP="00E22B17">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0"/>
        <w:rPr>
          <w:sz w:val="14"/>
          <w:szCs w:val="22"/>
        </w:rPr>
      </w:pPr>
    </w:p>
    <w:p w:rsidR="00F16F05" w:rsidRPr="00CB7936" w:rsidRDefault="00F16F05" w:rsidP="00E22B17">
      <w:pPr>
        <w:pStyle w:val="slolnku"/>
        <w:keepLines/>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je povinen použít při realizaci Propagace návrhy dodané Objednatelem.</w:t>
      </w:r>
    </w:p>
    <w:p w:rsidR="00F16F05" w:rsidRPr="00CB7936" w:rsidRDefault="00F16F05" w:rsidP="00E22B17">
      <w:pPr>
        <w:pStyle w:val="slolnku"/>
        <w:keepLines/>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Zhotovitelem pouze tehdy, budou-li písemně odsouhlaseny Objednatelem. Jestliže Zhotovitel provede práce a jiná plnění nad tento rámec, nemá nárok na jejich zaplacení.</w:t>
      </w:r>
    </w:p>
    <w:p w:rsidR="00F16F05" w:rsidRPr="00CB7936" w:rsidRDefault="00F16F05" w:rsidP="00E22B17">
      <w:pPr>
        <w:pStyle w:val="slolnku"/>
        <w:keepLines/>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E22B17">
      <w:pPr>
        <w:pStyle w:val="slolnku"/>
        <w:keepLines/>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není oprávněn pověřit k provedení Propagace nebo jeho části 3. osobu bez výslovného písemného souhlasu Objednatele.</w:t>
      </w:r>
    </w:p>
    <w:p w:rsidR="009B1A12" w:rsidRPr="00831B39" w:rsidRDefault="009B1A12" w:rsidP="00E22B17">
      <w:pPr>
        <w:keepNext/>
        <w:keepLines/>
        <w:rPr>
          <w:lang w:eastAsia="cs-CZ"/>
        </w:rPr>
      </w:pPr>
    </w:p>
    <w:p w:rsidR="00F16F05" w:rsidRDefault="00831B39" w:rsidP="00E22B17">
      <w:pPr>
        <w:pStyle w:val="slolnku"/>
        <w:keepLines/>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0247DC" w:rsidRPr="000247DC" w:rsidRDefault="000247DC" w:rsidP="00E22B17">
      <w:pPr>
        <w:keepNext/>
        <w:keepLines/>
        <w:rPr>
          <w:lang w:eastAsia="cs-CZ"/>
        </w:rPr>
      </w:pPr>
    </w:p>
    <w:p w:rsidR="00F16F05" w:rsidRPr="00491636" w:rsidRDefault="00F16F05" w:rsidP="00E22B17">
      <w:pPr>
        <w:pStyle w:val="slolnku"/>
        <w:keepLines/>
        <w:numPr>
          <w:ilvl w:val="1"/>
          <w:numId w:val="22"/>
        </w:numPr>
        <w:tabs>
          <w:tab w:val="clear" w:pos="0"/>
          <w:tab w:val="clear" w:pos="284"/>
          <w:tab w:val="clear" w:pos="1701"/>
        </w:tabs>
        <w:spacing w:before="120" w:after="0"/>
        <w:jc w:val="both"/>
        <w:rPr>
          <w:rFonts w:ascii="Georgia" w:hAnsi="Georgia"/>
          <w:sz w:val="22"/>
          <w:szCs w:val="22"/>
        </w:rPr>
      </w:pPr>
      <w:r w:rsidRPr="00B32584">
        <w:rPr>
          <w:rFonts w:ascii="Georgia" w:hAnsi="Georgia" w:cs="Arial"/>
          <w:b w:val="0"/>
          <w:sz w:val="22"/>
          <w:szCs w:val="22"/>
        </w:rPr>
        <w:t xml:space="preserve">Zhotovitel </w:t>
      </w:r>
      <w:r w:rsidRPr="00B32584">
        <w:rPr>
          <w:rFonts w:ascii="Georgia" w:hAnsi="Georgia"/>
          <w:b w:val="0"/>
          <w:sz w:val="22"/>
          <w:szCs w:val="22"/>
        </w:rPr>
        <w:t xml:space="preserve">započne s plněním zakázky bez zbytečného odkladu po uzavření smlouvy na plnění zakázky, termín plnění </w:t>
      </w:r>
      <w:r w:rsidRPr="009508AB">
        <w:rPr>
          <w:rFonts w:ascii="Georgia" w:hAnsi="Georgia"/>
          <w:b w:val="0"/>
          <w:sz w:val="22"/>
          <w:szCs w:val="22"/>
        </w:rPr>
        <w:t xml:space="preserve">zakázky: </w:t>
      </w:r>
      <w:r w:rsidR="00092FD0">
        <w:rPr>
          <w:rFonts w:ascii="Georgia" w:hAnsi="Georgia"/>
          <w:sz w:val="22"/>
          <w:szCs w:val="22"/>
        </w:rPr>
        <w:t>27</w:t>
      </w:r>
      <w:r w:rsidR="008902DF" w:rsidRPr="009508AB">
        <w:rPr>
          <w:rFonts w:ascii="Georgia" w:hAnsi="Georgia"/>
          <w:sz w:val="22"/>
          <w:szCs w:val="22"/>
        </w:rPr>
        <w:t>.</w:t>
      </w:r>
      <w:r w:rsidR="00AB02F5">
        <w:rPr>
          <w:rFonts w:ascii="Georgia" w:hAnsi="Georgia"/>
          <w:sz w:val="22"/>
          <w:szCs w:val="22"/>
        </w:rPr>
        <w:t xml:space="preserve"> </w:t>
      </w:r>
      <w:r w:rsidR="008902DF" w:rsidRPr="009508AB">
        <w:rPr>
          <w:rFonts w:ascii="Georgia" w:hAnsi="Georgia"/>
          <w:sz w:val="22"/>
          <w:szCs w:val="22"/>
        </w:rPr>
        <w:t>-</w:t>
      </w:r>
      <w:r w:rsidR="00092FD0">
        <w:rPr>
          <w:rFonts w:ascii="Georgia" w:hAnsi="Georgia"/>
          <w:sz w:val="22"/>
          <w:szCs w:val="22"/>
        </w:rPr>
        <w:t>31</w:t>
      </w:r>
      <w:r w:rsidR="000F78FA" w:rsidRPr="009508AB">
        <w:rPr>
          <w:rFonts w:ascii="Georgia" w:hAnsi="Georgia"/>
          <w:sz w:val="22"/>
          <w:szCs w:val="22"/>
        </w:rPr>
        <w:t>.</w:t>
      </w:r>
      <w:r w:rsidR="00AB02F5">
        <w:rPr>
          <w:rFonts w:ascii="Georgia" w:hAnsi="Georgia"/>
          <w:sz w:val="22"/>
          <w:szCs w:val="22"/>
        </w:rPr>
        <w:t xml:space="preserve"> </w:t>
      </w:r>
      <w:r w:rsidR="000F78FA" w:rsidRPr="009508AB">
        <w:rPr>
          <w:rFonts w:ascii="Georgia" w:hAnsi="Georgia"/>
          <w:sz w:val="22"/>
          <w:szCs w:val="22"/>
        </w:rPr>
        <w:t>10</w:t>
      </w:r>
      <w:r w:rsidR="008902DF" w:rsidRPr="009508AB">
        <w:rPr>
          <w:rFonts w:ascii="Georgia" w:hAnsi="Georgia"/>
          <w:sz w:val="22"/>
          <w:szCs w:val="22"/>
        </w:rPr>
        <w:t>.</w:t>
      </w:r>
      <w:r w:rsidR="00AB02F5">
        <w:rPr>
          <w:rFonts w:ascii="Georgia" w:hAnsi="Georgia"/>
          <w:sz w:val="22"/>
          <w:szCs w:val="22"/>
        </w:rPr>
        <w:t xml:space="preserve"> </w:t>
      </w:r>
      <w:r w:rsidR="008902DF" w:rsidRPr="009508AB">
        <w:rPr>
          <w:rFonts w:ascii="Georgia" w:hAnsi="Georgia"/>
          <w:sz w:val="22"/>
          <w:szCs w:val="22"/>
        </w:rPr>
        <w:t>2016</w:t>
      </w:r>
      <w:r w:rsidR="00632881" w:rsidRPr="009508AB">
        <w:rPr>
          <w:rFonts w:ascii="Georgia" w:hAnsi="Georgia"/>
          <w:b w:val="0"/>
          <w:sz w:val="22"/>
          <w:szCs w:val="22"/>
        </w:rPr>
        <w:t>.</w:t>
      </w:r>
    </w:p>
    <w:p w:rsidR="009B1A12" w:rsidRPr="00491636" w:rsidRDefault="009B1A12" w:rsidP="00E22B17">
      <w:pPr>
        <w:keepNext/>
        <w:keepLines/>
        <w:rPr>
          <w:lang w:eastAsia="cs-CZ"/>
        </w:rPr>
      </w:pPr>
    </w:p>
    <w:p w:rsidR="00F16F05" w:rsidRPr="00491636" w:rsidRDefault="00F16F05" w:rsidP="00E22B17">
      <w:pPr>
        <w:pStyle w:val="Heading1-Number-FollowNumberCzechTourism"/>
        <w:keepNext/>
        <w:keepLines/>
        <w:spacing w:before="100" w:beforeAutospacing="1" w:after="100" w:afterAutospacing="1" w:line="240" w:lineRule="auto"/>
        <w:ind w:left="360"/>
      </w:pPr>
      <w:proofErr w:type="gramStart"/>
      <w:r w:rsidRPr="00491636">
        <w:t>Článek 6</w:t>
      </w:r>
      <w:r w:rsidR="00831B39" w:rsidRPr="00491636">
        <w:t xml:space="preserve"> </w:t>
      </w:r>
      <w:r w:rsidR="00EF267C">
        <w:t xml:space="preserve">  </w:t>
      </w:r>
      <w:r w:rsidRPr="00491636">
        <w:t>Místo</w:t>
      </w:r>
      <w:proofErr w:type="gramEnd"/>
      <w:r w:rsidRPr="00491636">
        <w:t xml:space="preserve"> plnění</w:t>
      </w:r>
    </w:p>
    <w:p w:rsidR="000F78FA" w:rsidRPr="00EA6088" w:rsidRDefault="008C436B" w:rsidP="00E22B17">
      <w:pPr>
        <w:keepNext/>
        <w:keepLines/>
        <w:jc w:val="both"/>
        <w:rPr>
          <w:szCs w:val="22"/>
        </w:rPr>
      </w:pPr>
      <w:r>
        <w:rPr>
          <w:szCs w:val="22"/>
          <w:lang w:eastAsia="cs-CZ"/>
        </w:rPr>
        <w:t>6. 1</w:t>
      </w:r>
      <w:r w:rsidR="000247DC">
        <w:rPr>
          <w:szCs w:val="22"/>
          <w:lang w:eastAsia="cs-CZ"/>
        </w:rPr>
        <w:t>.</w:t>
      </w:r>
      <w:r w:rsidR="000247DC">
        <w:rPr>
          <w:szCs w:val="22"/>
          <w:lang w:eastAsia="cs-CZ"/>
        </w:rPr>
        <w:tab/>
      </w:r>
      <w:r w:rsidR="00F16F05" w:rsidRPr="00BF1C1B">
        <w:rPr>
          <w:szCs w:val="22"/>
          <w:lang w:eastAsia="cs-CZ"/>
        </w:rPr>
        <w:t xml:space="preserve">Místem realizace předmětu plnění je: </w:t>
      </w:r>
      <w:r w:rsidR="00DB3A4A">
        <w:rPr>
          <w:szCs w:val="22"/>
          <w:lang w:eastAsia="cs-CZ"/>
        </w:rPr>
        <w:t>Česk</w:t>
      </w:r>
      <w:r w:rsidR="003D3745">
        <w:rPr>
          <w:szCs w:val="22"/>
          <w:lang w:eastAsia="cs-CZ"/>
        </w:rPr>
        <w:t xml:space="preserve">á Republika - </w:t>
      </w:r>
      <w:r w:rsidR="00DB3A4A">
        <w:rPr>
          <w:szCs w:val="22"/>
          <w:lang w:eastAsia="cs-CZ"/>
        </w:rPr>
        <w:t xml:space="preserve"> </w:t>
      </w:r>
      <w:r w:rsidR="000F78FA">
        <w:rPr>
          <w:szCs w:val="22"/>
        </w:rPr>
        <w:t>Praha.</w:t>
      </w:r>
    </w:p>
    <w:p w:rsidR="003D3745" w:rsidRPr="00EA6088" w:rsidRDefault="003D3745" w:rsidP="00E22B17">
      <w:pPr>
        <w:keepNext/>
        <w:keepLines/>
        <w:jc w:val="both"/>
        <w:rPr>
          <w:szCs w:val="22"/>
        </w:rPr>
      </w:pPr>
      <w:r w:rsidRPr="00EA6088">
        <w:rPr>
          <w:szCs w:val="22"/>
        </w:rPr>
        <w:t>.</w:t>
      </w:r>
    </w:p>
    <w:p w:rsidR="000247DC" w:rsidRPr="000247DC" w:rsidRDefault="00BE62B5" w:rsidP="00E22B17">
      <w:pPr>
        <w:pStyle w:val="Heading1-Number-FollowNumberCzechTourism"/>
        <w:keepNext/>
        <w:keepLines/>
        <w:ind w:left="360"/>
      </w:pPr>
      <w:proofErr w:type="gramStart"/>
      <w:r w:rsidRPr="00491636">
        <w:t>Článek 7</w:t>
      </w:r>
      <w:r w:rsidR="00491636" w:rsidRPr="00491636">
        <w:t xml:space="preserve">   </w:t>
      </w:r>
      <w:r w:rsidR="00F16F05" w:rsidRPr="00491636">
        <w:t>Cena</w:t>
      </w:r>
      <w:proofErr w:type="gramEnd"/>
      <w:r w:rsidR="00F16F05" w:rsidRPr="00491636">
        <w:t xml:space="preserve"> Propagace</w:t>
      </w:r>
    </w:p>
    <w:p w:rsidR="00F16F05" w:rsidRPr="00491636" w:rsidRDefault="00F16F05" w:rsidP="00E22B17">
      <w:pPr>
        <w:pStyle w:val="slolnku"/>
        <w:keepLines/>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1C56E0">
        <w:rPr>
          <w:rFonts w:ascii="Georgia" w:hAnsi="Georgia" w:cs="Arial"/>
          <w:b w:val="0"/>
          <w:sz w:val="22"/>
          <w:szCs w:val="22"/>
        </w:rPr>
        <w:t xml:space="preserve">494 770,- </w:t>
      </w:r>
      <w:r w:rsidR="00052B0C" w:rsidRPr="00491636">
        <w:rPr>
          <w:rFonts w:ascii="Georgia" w:hAnsi="Georgia" w:cs="Arial"/>
          <w:b w:val="0"/>
          <w:sz w:val="22"/>
          <w:szCs w:val="22"/>
        </w:rPr>
        <w:t xml:space="preserve">bez DPH, </w:t>
      </w:r>
      <w:r w:rsidR="001C56E0">
        <w:rPr>
          <w:rFonts w:ascii="Georgia" w:hAnsi="Georgia" w:cs="Arial"/>
          <w:b w:val="0"/>
          <w:sz w:val="22"/>
          <w:szCs w:val="22"/>
        </w:rPr>
        <w:t>598 672,-</w:t>
      </w:r>
      <w:r w:rsidR="00052B0C" w:rsidRPr="00491636">
        <w:rPr>
          <w:rFonts w:ascii="Georgia" w:hAnsi="Georgia" w:cs="Arial"/>
          <w:b w:val="0"/>
          <w:sz w:val="22"/>
          <w:szCs w:val="22"/>
        </w:rPr>
        <w:t xml:space="preserve"> včetně DPH (dále jen „Cena“).</w:t>
      </w:r>
    </w:p>
    <w:p w:rsidR="00F16F05" w:rsidRPr="004053EC" w:rsidRDefault="00F16F05" w:rsidP="00E22B17">
      <w:pPr>
        <w:pStyle w:val="slolnku"/>
        <w:keepLines/>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E22B17">
      <w:pPr>
        <w:pStyle w:val="slolnku"/>
        <w:keepLines/>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lastRenderedPageBreak/>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E22B17">
      <w:pPr>
        <w:pStyle w:val="slolnku"/>
        <w:keepLines/>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E62B5" w:rsidRPr="00BE62B5" w:rsidRDefault="00BE62B5" w:rsidP="00E22B17">
      <w:pPr>
        <w:keepNext/>
        <w:keepLines/>
        <w:rPr>
          <w:lang w:eastAsia="cs-CZ"/>
        </w:rPr>
      </w:pPr>
    </w:p>
    <w:p w:rsidR="00D51AAA" w:rsidRPr="00BF19ED" w:rsidRDefault="00D51AAA" w:rsidP="00E22B17">
      <w:pPr>
        <w:keepNext/>
        <w:keepLines/>
        <w:rPr>
          <w:lang w:eastAsia="cs-CZ"/>
        </w:rPr>
      </w:pPr>
    </w:p>
    <w:p w:rsidR="00BF19ED" w:rsidRPr="00BF19ED" w:rsidRDefault="00EF280E" w:rsidP="00E22B17">
      <w:pPr>
        <w:pStyle w:val="Heading1-Number-FollowNumberCzechTourism"/>
        <w:keepNext/>
        <w:keepLines/>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E22B17">
      <w:pPr>
        <w:pStyle w:val="slolnku"/>
        <w:keepLines/>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092FD0" w:rsidRDefault="00092FD0" w:rsidP="00E22B17">
      <w:pPr>
        <w:keepNext/>
        <w:keepLines/>
        <w:rPr>
          <w:lang w:eastAsia="cs-CZ"/>
        </w:rPr>
      </w:pPr>
    </w:p>
    <w:p w:rsidR="00092FD0" w:rsidRDefault="00092FD0" w:rsidP="00E22B17">
      <w:pPr>
        <w:pStyle w:val="slolnku"/>
        <w:keepLines/>
        <w:tabs>
          <w:tab w:val="clear" w:pos="0"/>
          <w:tab w:val="clear" w:pos="284"/>
          <w:tab w:val="left" w:pos="708"/>
        </w:tabs>
        <w:spacing w:before="0" w:after="0"/>
        <w:ind w:left="709"/>
        <w:jc w:val="both"/>
        <w:rPr>
          <w:rFonts w:ascii="Georgia" w:hAnsi="Georgia" w:cs="Arial"/>
          <w:b w:val="0"/>
          <w:sz w:val="22"/>
          <w:szCs w:val="22"/>
        </w:rPr>
      </w:pPr>
      <w:r>
        <w:rPr>
          <w:rFonts w:ascii="Georgia" w:hAnsi="Georgia" w:cs="Arial"/>
          <w:b w:val="0"/>
          <w:sz w:val="22"/>
          <w:szCs w:val="22"/>
        </w:rPr>
        <w:t xml:space="preserve">100 % Ceny Propagace včetně příslušné DPH vypočtené z této částky bude Objednatelem uhrazeno po dokončení Propagace a po předání závěrečné zprávy včetně fotodokumentace zpracované Zhotovitelem, a to na základě faktury vystavené Zhotovitelem nejpozději do </w:t>
      </w:r>
      <w:proofErr w:type="gramStart"/>
      <w:r>
        <w:rPr>
          <w:rFonts w:ascii="Georgia" w:hAnsi="Georgia" w:cs="Arial"/>
          <w:b w:val="0"/>
          <w:sz w:val="22"/>
          <w:szCs w:val="22"/>
        </w:rPr>
        <w:t>15.12.2016</w:t>
      </w:r>
      <w:proofErr w:type="gramEnd"/>
      <w:r>
        <w:rPr>
          <w:rFonts w:ascii="Georgia" w:hAnsi="Georgia" w:cs="Arial"/>
          <w:b w:val="0"/>
          <w:sz w:val="22"/>
          <w:szCs w:val="22"/>
        </w:rPr>
        <w:t>.</w:t>
      </w:r>
    </w:p>
    <w:p w:rsidR="00092FD0" w:rsidRPr="00092FD0" w:rsidRDefault="00092FD0" w:rsidP="00E22B17">
      <w:pPr>
        <w:keepNext/>
        <w:keepLines/>
        <w:rPr>
          <w:lang w:eastAsia="cs-CZ"/>
        </w:rPr>
      </w:pPr>
    </w:p>
    <w:p w:rsidR="0067054C" w:rsidRPr="004053EC" w:rsidRDefault="0067054C" w:rsidP="00E22B17">
      <w:pPr>
        <w:pStyle w:val="Nzevlnku"/>
        <w:keepLines/>
        <w:rPr>
          <w:rFonts w:ascii="Georgia" w:hAnsi="Georgia" w:cs="Arial"/>
          <w:b w:val="0"/>
          <w:sz w:val="22"/>
          <w:szCs w:val="22"/>
        </w:rPr>
      </w:pPr>
    </w:p>
    <w:p w:rsidR="002956EF" w:rsidRPr="002956EF" w:rsidRDefault="002956EF" w:rsidP="00E22B17">
      <w:pPr>
        <w:keepNext/>
        <w:keepLines/>
        <w:rPr>
          <w:lang w:eastAsia="cs-CZ"/>
        </w:rPr>
      </w:pPr>
    </w:p>
    <w:p w:rsidR="00F16F05" w:rsidRPr="004053EC" w:rsidRDefault="00F16F05" w:rsidP="00E22B17">
      <w:pPr>
        <w:pStyle w:val="slolnku"/>
        <w:keepLines/>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E22B17">
      <w:pPr>
        <w:pStyle w:val="slolnku"/>
        <w:keepLines/>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E22B17">
      <w:pPr>
        <w:pStyle w:val="slolnku"/>
        <w:keepLines/>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E22B17">
      <w:pPr>
        <w:pStyle w:val="slolnku"/>
        <w:keepLines/>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E22B17">
      <w:pPr>
        <w:pStyle w:val="slolnku"/>
        <w:keepLines/>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1A01A8" w:rsidRPr="001A01A8" w:rsidRDefault="001A01A8" w:rsidP="00E22B17">
      <w:pPr>
        <w:keepNext/>
        <w:keepLines/>
        <w:rPr>
          <w:lang w:eastAsia="cs-CZ"/>
        </w:rPr>
      </w:pPr>
    </w:p>
    <w:p w:rsidR="00BE62B5" w:rsidRPr="00EF280E" w:rsidRDefault="00BE62B5" w:rsidP="00E22B17">
      <w:pPr>
        <w:keepNext/>
        <w:keepLines/>
        <w:rPr>
          <w:lang w:eastAsia="cs-CZ"/>
        </w:rPr>
      </w:pPr>
    </w:p>
    <w:p w:rsidR="00F16F05" w:rsidRPr="00CD45E9" w:rsidRDefault="00F16F05" w:rsidP="00E22B17">
      <w:pPr>
        <w:pStyle w:val="Heading1-Number-FollowNumberCzechTourism"/>
        <w:keepNext/>
        <w:keepLines/>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00EF267C">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E22B17">
      <w:pPr>
        <w:pStyle w:val="slolnku"/>
        <w:keepLines/>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E22B17">
      <w:pPr>
        <w:pStyle w:val="slolnku"/>
        <w:keepLines/>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lastRenderedPageBreak/>
        <w:t xml:space="preserve">Zhotovitel bude provádět Propagaci na své náklady, vlastním jménem a na vlastní odpovědnost a nebezpečí. </w:t>
      </w:r>
    </w:p>
    <w:p w:rsidR="00F16F05" w:rsidRDefault="00F16F05" w:rsidP="00E22B17">
      <w:pPr>
        <w:pStyle w:val="slolnku"/>
        <w:keepLines/>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E22B17">
      <w:pPr>
        <w:pStyle w:val="slolnku"/>
        <w:keepLines/>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E22B17">
      <w:pPr>
        <w:pStyle w:val="slolnku"/>
        <w:keepLines/>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E22B17">
      <w:pPr>
        <w:pStyle w:val="slolnku"/>
        <w:keepLines/>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E22B17">
      <w:pPr>
        <w:keepNext/>
        <w:keepLines/>
        <w:rPr>
          <w:sz w:val="10"/>
          <w:szCs w:val="10"/>
          <w:lang w:eastAsia="cs-CZ"/>
        </w:rPr>
      </w:pPr>
    </w:p>
    <w:p w:rsidR="009B1A12" w:rsidRPr="00BB2986" w:rsidRDefault="009B1A12" w:rsidP="00E22B17">
      <w:pPr>
        <w:keepNext/>
        <w:keepLines/>
        <w:rPr>
          <w:sz w:val="10"/>
          <w:szCs w:val="10"/>
          <w:lang w:eastAsia="cs-CZ"/>
        </w:rPr>
      </w:pPr>
    </w:p>
    <w:p w:rsidR="00F16F05" w:rsidRPr="00686C30" w:rsidRDefault="00F16F05" w:rsidP="00E22B17">
      <w:pPr>
        <w:pStyle w:val="Heading1-Number-FollowNumberCzechTourism"/>
        <w:keepNext/>
        <w:keepLines/>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E22B17">
      <w:pPr>
        <w:keepNext/>
        <w:keepLines/>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E22B17">
      <w:pPr>
        <w:pStyle w:val="Odstavecseseznamem"/>
        <w:keepNext/>
        <w:keepLines/>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E22B17">
      <w:pPr>
        <w:pStyle w:val="slolnku"/>
        <w:keepLines/>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E22B17">
      <w:pPr>
        <w:pStyle w:val="Textodst1sl"/>
        <w:keepNext/>
        <w:keepLines/>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E22B17">
      <w:pPr>
        <w:pStyle w:val="Textodst1sl"/>
        <w:keepNext/>
        <w:keepLines/>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E22B17">
      <w:pPr>
        <w:pStyle w:val="Textodst2slovan"/>
        <w:keepNext/>
        <w:keepLines/>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 dne uzavření této smlouvy do 15</w:t>
      </w:r>
      <w:r w:rsidRPr="00686C30">
        <w:rPr>
          <w:rFonts w:ascii="Georgia" w:hAnsi="Georgia"/>
          <w:sz w:val="22"/>
          <w:szCs w:val="22"/>
        </w:rPr>
        <w:t>.</w:t>
      </w:r>
      <w:r w:rsidR="00831B39">
        <w:rPr>
          <w:rFonts w:ascii="Georgia" w:hAnsi="Georgia"/>
          <w:sz w:val="22"/>
          <w:szCs w:val="22"/>
        </w:rPr>
        <w:t xml:space="preserve"> 11</w:t>
      </w:r>
      <w:r w:rsidRPr="00686C30">
        <w:rPr>
          <w:rFonts w:ascii="Georgia" w:hAnsi="Georgia"/>
          <w:sz w:val="22"/>
          <w:szCs w:val="22"/>
        </w:rPr>
        <w:t>. 201</w:t>
      </w:r>
      <w:r>
        <w:rPr>
          <w:rFonts w:ascii="Georgia" w:hAnsi="Georgia"/>
          <w:sz w:val="22"/>
          <w:szCs w:val="22"/>
        </w:rPr>
        <w:t>5</w:t>
      </w:r>
      <w:r w:rsidRPr="00686C30">
        <w:rPr>
          <w:rFonts w:ascii="Georgia" w:hAnsi="Georgia"/>
          <w:sz w:val="22"/>
          <w:szCs w:val="22"/>
        </w:rPr>
        <w:t xml:space="preserve"> a bez místního omezení, a to pouze v souvislosti s plněním této Smlouvy. </w:t>
      </w:r>
    </w:p>
    <w:p w:rsidR="00F16F05" w:rsidRPr="00686C30" w:rsidRDefault="00F16F05" w:rsidP="00E22B17">
      <w:pPr>
        <w:pStyle w:val="Textodst2slovan"/>
        <w:keepNext/>
        <w:keepLines/>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E22B17">
      <w:pPr>
        <w:pStyle w:val="Textodst2slovan"/>
        <w:keepNext/>
        <w:keepLines/>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r>
        <w:rPr>
          <w:rFonts w:ascii="Georgia" w:hAnsi="Georgia"/>
          <w:sz w:val="22"/>
          <w:szCs w:val="22"/>
        </w:rPr>
        <w:t>10</w:t>
      </w:r>
      <w:r w:rsidRPr="00686C30">
        <w:rPr>
          <w:rFonts w:ascii="Georgia" w:hAnsi="Georgia"/>
          <w:sz w:val="22"/>
          <w:szCs w:val="22"/>
        </w:rPr>
        <w:t xml:space="preserve">.1.2. a </w:t>
      </w:r>
      <w:r>
        <w:rPr>
          <w:rFonts w:ascii="Georgia" w:hAnsi="Georgia"/>
          <w:sz w:val="22"/>
          <w:szCs w:val="22"/>
        </w:rPr>
        <w:t>10</w:t>
      </w:r>
      <w:r w:rsidRPr="00686C30">
        <w:rPr>
          <w:rFonts w:ascii="Georgia" w:hAnsi="Georgia"/>
          <w:sz w:val="22"/>
          <w:szCs w:val="22"/>
        </w:rPr>
        <w:t>.1.3. postoupit zcela nebo zčásti na třetí osoby jen s písemným souhlasem Objednatele.</w:t>
      </w:r>
    </w:p>
    <w:p w:rsidR="00F16F05" w:rsidRPr="00686C30" w:rsidRDefault="00F16F05" w:rsidP="00E22B17">
      <w:pPr>
        <w:pStyle w:val="slolnku"/>
        <w:keepLines/>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EF267C" w:rsidRDefault="00EF267C" w:rsidP="00E22B17">
      <w:pPr>
        <w:keepNext/>
        <w:keepLines/>
        <w:rPr>
          <w:lang w:eastAsia="cs-CZ"/>
        </w:rPr>
      </w:pPr>
    </w:p>
    <w:p w:rsidR="009B1A12" w:rsidRPr="00DD6EB1" w:rsidRDefault="009B1A12" w:rsidP="00E22B17">
      <w:pPr>
        <w:keepNext/>
        <w:keepLines/>
        <w:rPr>
          <w:lang w:eastAsia="cs-CZ"/>
        </w:rPr>
      </w:pPr>
    </w:p>
    <w:p w:rsidR="00F16F05" w:rsidRPr="00EF280E" w:rsidRDefault="00EB5B28" w:rsidP="00E22B17">
      <w:pPr>
        <w:pStyle w:val="Heading1-Number-FollowNumberCzechTourism"/>
        <w:keepNext/>
        <w:keepLines/>
        <w:ind w:left="360"/>
        <w:rPr>
          <w:lang w:eastAsia="cs-CZ"/>
        </w:rPr>
      </w:pPr>
      <w:r>
        <w:rPr>
          <w:lang w:eastAsia="cs-CZ"/>
        </w:rPr>
        <w:lastRenderedPageBreak/>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E22B17">
      <w:pPr>
        <w:pStyle w:val="Odstavecseseznamem"/>
        <w:keepNext/>
        <w:keepLines/>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E22B17">
      <w:pPr>
        <w:pStyle w:val="Odstavecseseznamem"/>
        <w:keepNext/>
        <w:keepLines/>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E22B17">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E22B17">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E22B17">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F16F05" w:rsidRPr="00F43FAB" w:rsidRDefault="00F16F05" w:rsidP="00E22B17">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F16F05" w:rsidRPr="00F43FAB" w:rsidRDefault="00F16F05" w:rsidP="00E22B17">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20338C" w:rsidRPr="00601DB0" w:rsidRDefault="00F16F05" w:rsidP="00601DB0">
      <w:pPr>
        <w:pStyle w:val="Textodst1sl"/>
        <w:keepNext/>
        <w:keepLines/>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20338C" w:rsidRDefault="0020338C" w:rsidP="00E22B17">
      <w:pPr>
        <w:pStyle w:val="Textodst1sl"/>
        <w:keepNext/>
        <w:keepLines/>
        <w:numPr>
          <w:ilvl w:val="0"/>
          <w:numId w:val="0"/>
        </w:numPr>
        <w:tabs>
          <w:tab w:val="clear" w:pos="0"/>
          <w:tab w:val="clear" w:pos="284"/>
        </w:tabs>
        <w:rPr>
          <w:rFonts w:ascii="Georgia" w:hAnsi="Georgia"/>
          <w:sz w:val="22"/>
          <w:szCs w:val="22"/>
        </w:rPr>
      </w:pPr>
    </w:p>
    <w:p w:rsidR="00904FAC" w:rsidRPr="002354FB" w:rsidRDefault="00904FAC" w:rsidP="00E22B17">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904FAC" w:rsidRPr="002354FB" w:rsidRDefault="00904FAC" w:rsidP="00E22B17">
      <w:pPr>
        <w:pStyle w:val="Odstavecseseznamem"/>
        <w:keepNext/>
        <w:keepLines/>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20338C" w:rsidRPr="0020338C" w:rsidRDefault="0020338C" w:rsidP="00E22B17">
      <w:pPr>
        <w:pStyle w:val="slolnku"/>
        <w:keepLines/>
        <w:tabs>
          <w:tab w:val="clear" w:pos="0"/>
          <w:tab w:val="clear" w:pos="284"/>
          <w:tab w:val="clear" w:pos="1701"/>
        </w:tabs>
        <w:spacing w:before="120" w:after="0"/>
        <w:ind w:left="720"/>
        <w:rPr>
          <w:rFonts w:ascii="Georgia" w:hAnsi="Georgia" w:cs="Arial"/>
          <w:sz w:val="26"/>
          <w:szCs w:val="26"/>
        </w:rPr>
      </w:pPr>
      <w:r w:rsidRPr="0020338C">
        <w:rPr>
          <w:rFonts w:ascii="Georgia" w:hAnsi="Georgia" w:cs="Arial"/>
          <w:sz w:val="26"/>
          <w:szCs w:val="26"/>
        </w:rPr>
        <w:t xml:space="preserve">Článek </w:t>
      </w:r>
      <w:proofErr w:type="gramStart"/>
      <w:r w:rsidRPr="0020338C">
        <w:rPr>
          <w:rFonts w:ascii="Georgia" w:hAnsi="Georgia" w:cs="Arial"/>
          <w:sz w:val="26"/>
          <w:szCs w:val="26"/>
        </w:rPr>
        <w:t>12    Ustanovení</w:t>
      </w:r>
      <w:proofErr w:type="gramEnd"/>
      <w:r w:rsidRPr="0020338C">
        <w:rPr>
          <w:rFonts w:ascii="Georgia" w:hAnsi="Georgia" w:cs="Arial"/>
          <w:sz w:val="26"/>
          <w:szCs w:val="26"/>
        </w:rPr>
        <w:t xml:space="preserve"> o vzniku a zániku Smlouvy</w:t>
      </w:r>
    </w:p>
    <w:p w:rsidR="0020338C" w:rsidRDefault="0020338C" w:rsidP="00E22B17">
      <w:pPr>
        <w:pStyle w:val="slolnku"/>
        <w:keepLines/>
        <w:tabs>
          <w:tab w:val="clear" w:pos="0"/>
          <w:tab w:val="clear" w:pos="284"/>
          <w:tab w:val="clear" w:pos="1701"/>
        </w:tabs>
        <w:spacing w:before="120" w:after="0"/>
        <w:ind w:left="720"/>
        <w:jc w:val="both"/>
        <w:rPr>
          <w:rFonts w:ascii="Georgia" w:hAnsi="Georgia" w:cs="Arial"/>
          <w:b w:val="0"/>
          <w:sz w:val="22"/>
          <w:szCs w:val="22"/>
        </w:rPr>
      </w:pP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904FAC" w:rsidRPr="00CD45E9" w:rsidRDefault="00904FAC" w:rsidP="00E22B17">
      <w:pPr>
        <w:pStyle w:val="slolnku"/>
        <w:keepLines/>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904FAC" w:rsidRPr="00CD45E9" w:rsidRDefault="00904FAC" w:rsidP="00E22B17">
      <w:pPr>
        <w:pStyle w:val="slolnku"/>
        <w:keepLines/>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3E3C35" w:rsidRPr="009B1A12" w:rsidRDefault="00904FAC" w:rsidP="00E22B17">
      <w:pPr>
        <w:pStyle w:val="slolnku"/>
        <w:keepLines/>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lastRenderedPageBreak/>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E22B17">
      <w:pPr>
        <w:pStyle w:val="slolnku"/>
        <w:keepLines/>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904FAC"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3A6D93" w:rsidRPr="003A6D93" w:rsidRDefault="00904FAC" w:rsidP="00E22B17">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EF267C" w:rsidRDefault="00EF267C" w:rsidP="00E22B17">
      <w:pPr>
        <w:keepNext/>
        <w:keepLines/>
        <w:rPr>
          <w:b/>
          <w:sz w:val="26"/>
          <w:szCs w:val="26"/>
          <w:lang w:eastAsia="cs-CZ"/>
        </w:rPr>
      </w:pPr>
    </w:p>
    <w:p w:rsidR="00904FAC" w:rsidRPr="00CD45E9" w:rsidRDefault="00904FAC" w:rsidP="00E22B17">
      <w:pPr>
        <w:pStyle w:val="Heading1-Number-FollowNumberCzechTourism"/>
        <w:keepNext/>
        <w:keepLines/>
        <w:ind w:left="360"/>
        <w:rPr>
          <w:lang w:eastAsia="cs-CZ"/>
        </w:rPr>
      </w:pPr>
      <w:r w:rsidRPr="00CD45E9">
        <w:rPr>
          <w:lang w:eastAsia="cs-CZ"/>
        </w:rPr>
        <w:t xml:space="preserve">Článek </w:t>
      </w:r>
      <w:proofErr w:type="gramStart"/>
      <w:r w:rsidRPr="00CD45E9">
        <w:rPr>
          <w:lang w:eastAsia="cs-CZ"/>
        </w:rPr>
        <w:t>1</w:t>
      </w:r>
      <w:r>
        <w:rPr>
          <w:lang w:eastAsia="cs-CZ"/>
        </w:rPr>
        <w:t>3</w:t>
      </w:r>
      <w:r w:rsidR="00491636">
        <w:rPr>
          <w:lang w:eastAsia="cs-CZ"/>
        </w:rPr>
        <w:t xml:space="preserve"> </w:t>
      </w:r>
      <w:r>
        <w:rPr>
          <w:lang w:eastAsia="cs-CZ"/>
        </w:rPr>
        <w:t xml:space="preserve"> </w:t>
      </w:r>
      <w:r w:rsidRPr="00CD45E9">
        <w:rPr>
          <w:lang w:eastAsia="cs-CZ"/>
        </w:rPr>
        <w:t>Kontaktní</w:t>
      </w:r>
      <w:proofErr w:type="gramEnd"/>
      <w:r w:rsidRPr="00CD45E9">
        <w:rPr>
          <w:lang w:eastAsia="cs-CZ"/>
        </w:rPr>
        <w:t xml:space="preserve"> osoby</w:t>
      </w:r>
    </w:p>
    <w:p w:rsidR="00904FAC" w:rsidRDefault="00904FAC" w:rsidP="00E22B17">
      <w:pPr>
        <w:pStyle w:val="slolnku"/>
        <w:keepLines/>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904FAC" w:rsidRPr="001636AD" w:rsidRDefault="00904FAC" w:rsidP="00E22B17">
      <w:pPr>
        <w:keepNext/>
        <w:keepLines/>
        <w:rPr>
          <w:lang w:eastAsia="cs-CZ"/>
        </w:rPr>
      </w:pPr>
    </w:p>
    <w:p w:rsidR="001C56E0" w:rsidRDefault="00904FAC" w:rsidP="00E22B17">
      <w:pPr>
        <w:pStyle w:val="slolnku"/>
        <w:keepLines/>
        <w:numPr>
          <w:ilvl w:val="0"/>
          <w:numId w:val="17"/>
        </w:numPr>
        <w:tabs>
          <w:tab w:val="clear" w:pos="0"/>
          <w:tab w:val="clear" w:pos="284"/>
          <w:tab w:val="clear" w:pos="1701"/>
        </w:tabs>
        <w:spacing w:before="0" w:after="0"/>
        <w:jc w:val="both"/>
        <w:rPr>
          <w:rFonts w:ascii="Georgia" w:hAnsi="Georgia" w:cs="Arial"/>
          <w:b w:val="0"/>
          <w:sz w:val="22"/>
          <w:szCs w:val="22"/>
        </w:rPr>
      </w:pPr>
      <w:r w:rsidRPr="001C56E0">
        <w:rPr>
          <w:rFonts w:ascii="Georgia" w:hAnsi="Georgia" w:cs="Arial"/>
          <w:b w:val="0"/>
          <w:sz w:val="22"/>
          <w:szCs w:val="22"/>
        </w:rPr>
        <w:t xml:space="preserve">za Objednatele: </w:t>
      </w:r>
      <w:r w:rsidR="005E7A10" w:rsidRPr="001C56E0">
        <w:rPr>
          <w:rFonts w:ascii="Georgia" w:hAnsi="Georgia" w:cs="Arial"/>
          <w:b w:val="0"/>
          <w:sz w:val="22"/>
          <w:szCs w:val="22"/>
        </w:rPr>
        <w:t>Monika Oulevey</w:t>
      </w:r>
    </w:p>
    <w:p w:rsidR="00904FAC" w:rsidRPr="001C56E0" w:rsidRDefault="00904FAC" w:rsidP="00E22B17">
      <w:pPr>
        <w:pStyle w:val="slolnku"/>
        <w:keepLines/>
        <w:numPr>
          <w:ilvl w:val="0"/>
          <w:numId w:val="17"/>
        </w:numPr>
        <w:tabs>
          <w:tab w:val="clear" w:pos="0"/>
          <w:tab w:val="clear" w:pos="284"/>
          <w:tab w:val="clear" w:pos="1701"/>
        </w:tabs>
        <w:spacing w:before="0" w:after="0"/>
        <w:jc w:val="both"/>
        <w:rPr>
          <w:rFonts w:ascii="Georgia" w:hAnsi="Georgia" w:cs="Arial"/>
          <w:b w:val="0"/>
          <w:sz w:val="22"/>
          <w:szCs w:val="22"/>
        </w:rPr>
      </w:pPr>
      <w:r w:rsidRPr="001C56E0">
        <w:rPr>
          <w:rFonts w:ascii="Georgia" w:hAnsi="Georgia" w:cs="Arial"/>
          <w:b w:val="0"/>
          <w:sz w:val="22"/>
          <w:szCs w:val="22"/>
        </w:rPr>
        <w:t xml:space="preserve">za Zhotovitele: </w:t>
      </w:r>
      <w:r w:rsidR="001C56E0">
        <w:rPr>
          <w:rFonts w:ascii="Georgia" w:hAnsi="Georgia" w:cs="Arial"/>
          <w:b w:val="0"/>
          <w:sz w:val="22"/>
          <w:szCs w:val="22"/>
        </w:rPr>
        <w:t xml:space="preserve">Tomáš </w:t>
      </w:r>
      <w:proofErr w:type="spellStart"/>
      <w:r w:rsidR="001C56E0">
        <w:rPr>
          <w:rFonts w:ascii="Georgia" w:hAnsi="Georgia" w:cs="Arial"/>
          <w:b w:val="0"/>
          <w:sz w:val="22"/>
          <w:szCs w:val="22"/>
        </w:rPr>
        <w:t>Hübl</w:t>
      </w:r>
      <w:proofErr w:type="spellEnd"/>
    </w:p>
    <w:p w:rsidR="00EF267C" w:rsidRDefault="00EF267C" w:rsidP="00E22B17">
      <w:pPr>
        <w:keepNext/>
        <w:keepLines/>
        <w:rPr>
          <w:lang w:eastAsia="cs-CZ"/>
        </w:rPr>
      </w:pPr>
    </w:p>
    <w:p w:rsidR="00904FAC" w:rsidRPr="00BF19ED" w:rsidRDefault="00904FAC" w:rsidP="00E22B17">
      <w:pPr>
        <w:pStyle w:val="Heading1-Number-FollowNumberCzechTourism"/>
        <w:keepNext/>
        <w:keepLines/>
        <w:rPr>
          <w:lang w:eastAsia="cs-CZ"/>
        </w:rPr>
      </w:pPr>
      <w:r w:rsidRPr="00CD45E9">
        <w:rPr>
          <w:lang w:eastAsia="cs-CZ"/>
        </w:rPr>
        <w:t xml:space="preserve">Článek </w:t>
      </w:r>
      <w:proofErr w:type="gramStart"/>
      <w:r w:rsidRPr="00CD45E9">
        <w:rPr>
          <w:lang w:eastAsia="cs-CZ"/>
        </w:rPr>
        <w:t>1</w:t>
      </w:r>
      <w:r>
        <w:rPr>
          <w:lang w:eastAsia="cs-CZ"/>
        </w:rPr>
        <w:t xml:space="preserve">4 </w:t>
      </w:r>
      <w:r w:rsidR="00491636">
        <w:rPr>
          <w:lang w:eastAsia="cs-CZ"/>
        </w:rPr>
        <w:t xml:space="preserve"> </w:t>
      </w:r>
      <w:r w:rsidRPr="00CD45E9">
        <w:rPr>
          <w:lang w:eastAsia="cs-CZ"/>
        </w:rPr>
        <w:t>Závěrečná</w:t>
      </w:r>
      <w:proofErr w:type="gramEnd"/>
      <w:r w:rsidRPr="00CD45E9">
        <w:rPr>
          <w:lang w:eastAsia="cs-CZ"/>
        </w:rPr>
        <w:t xml:space="preserve"> ustanovení</w:t>
      </w:r>
    </w:p>
    <w:p w:rsidR="00904FAC" w:rsidRPr="00B449BA" w:rsidRDefault="00904FAC" w:rsidP="00E22B17">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449BA" w:rsidRDefault="00904FAC" w:rsidP="00E22B17">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96E0D"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904FAC" w:rsidRPr="00B96E0D"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lastRenderedPageBreak/>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E22B17">
      <w:pPr>
        <w:keepNext/>
        <w:keepLines/>
        <w:rPr>
          <w:lang w:eastAsia="cs-CZ"/>
        </w:rPr>
      </w:pPr>
    </w:p>
    <w:p w:rsidR="00072D16" w:rsidRPr="00072D16" w:rsidRDefault="00072D16" w:rsidP="00E22B1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E22B17">
      <w:pPr>
        <w:pStyle w:val="Podpis"/>
        <w:keepNext/>
        <w:keepLines/>
      </w:pPr>
      <w:r>
        <w:t>Objednatel:</w:t>
      </w:r>
      <w:r>
        <w:tab/>
      </w:r>
      <w:r>
        <w:tab/>
      </w:r>
      <w:r>
        <w:tab/>
      </w:r>
      <w:r>
        <w:tab/>
      </w:r>
      <w:r>
        <w:tab/>
      </w:r>
      <w:r>
        <w:tab/>
      </w:r>
      <w:r>
        <w:tab/>
      </w:r>
      <w:r>
        <w:tab/>
      </w:r>
      <w:r>
        <w:tab/>
        <w:t>Zhotovitel:</w:t>
      </w:r>
    </w:p>
    <w:p w:rsidR="00904FAC" w:rsidRDefault="00904FAC" w:rsidP="00E22B17">
      <w:pPr>
        <w:pStyle w:val="Podpis"/>
        <w:keepNext/>
        <w:keepLines/>
        <w:spacing w:before="0" w:line="240" w:lineRule="auto"/>
      </w:pPr>
    </w:p>
    <w:p w:rsidR="00904FAC" w:rsidRDefault="00904FAC" w:rsidP="00E22B17">
      <w:pPr>
        <w:pStyle w:val="Podpis"/>
        <w:keepNext/>
        <w:keepLines/>
        <w:spacing w:before="0" w:line="240" w:lineRule="auto"/>
        <w:rPr>
          <w:b w:val="0"/>
        </w:rPr>
      </w:pPr>
    </w:p>
    <w:p w:rsidR="00904FAC" w:rsidRPr="008D2081" w:rsidRDefault="00904FAC" w:rsidP="00E22B17">
      <w:pPr>
        <w:pStyle w:val="Podpis"/>
        <w:keepNext/>
        <w:keepLine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166840">
        <w:rPr>
          <w:b w:val="0"/>
          <w:szCs w:val="22"/>
        </w:rPr>
        <w:t>Praze</w:t>
      </w:r>
      <w:r w:rsidRPr="00EC055A">
        <w:rPr>
          <w:b w:val="0"/>
          <w:szCs w:val="22"/>
        </w:rPr>
        <w:t xml:space="preserve"> </w:t>
      </w:r>
      <w:r w:rsidRPr="008D2081">
        <w:rPr>
          <w:b w:val="0"/>
        </w:rPr>
        <w:t>dne _________</w:t>
      </w:r>
    </w:p>
    <w:p w:rsidR="00904FAC" w:rsidRPr="008D2081" w:rsidRDefault="00904FAC" w:rsidP="00E22B17">
      <w:pPr>
        <w:pStyle w:val="Podpis"/>
        <w:keepNext/>
        <w:keepLines/>
        <w:spacing w:before="0" w:line="240" w:lineRule="auto"/>
        <w:rPr>
          <w:b w:val="0"/>
        </w:rPr>
      </w:pPr>
    </w:p>
    <w:p w:rsidR="00904FAC" w:rsidRDefault="00904FAC" w:rsidP="00E22B17">
      <w:pPr>
        <w:pStyle w:val="Podpis"/>
        <w:keepNext/>
        <w:keepLines/>
        <w:spacing w:before="0" w:line="240" w:lineRule="auto"/>
      </w:pPr>
    </w:p>
    <w:p w:rsidR="00904FAC" w:rsidRDefault="00904FAC" w:rsidP="00E22B17">
      <w:pPr>
        <w:pStyle w:val="Podpis"/>
        <w:keepNext/>
        <w:keepLines/>
        <w:spacing w:before="0" w:line="240" w:lineRule="auto"/>
      </w:pPr>
    </w:p>
    <w:p w:rsidR="00904FAC" w:rsidRDefault="00904FAC" w:rsidP="00E22B17">
      <w:pPr>
        <w:pStyle w:val="Podpis"/>
        <w:keepNext/>
        <w:keepLines/>
        <w:spacing w:before="0" w:line="240" w:lineRule="auto"/>
      </w:pPr>
      <w:r>
        <w:t>_____________________</w:t>
      </w:r>
      <w:r>
        <w:tab/>
      </w:r>
      <w:r>
        <w:tab/>
      </w:r>
      <w:r>
        <w:tab/>
        <w:t>_____________________</w:t>
      </w:r>
    </w:p>
    <w:p w:rsidR="00904FAC" w:rsidRPr="008D2081" w:rsidRDefault="00904FAC" w:rsidP="00E22B17">
      <w:pPr>
        <w:pStyle w:val="Podpis"/>
        <w:keepNext/>
        <w:keepLine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1C56E0">
        <w:rPr>
          <w:b w:val="0"/>
          <w:szCs w:val="22"/>
        </w:rPr>
        <w:t xml:space="preserve">Jana </w:t>
      </w:r>
      <w:proofErr w:type="spellStart"/>
      <w:r w:rsidR="001C56E0">
        <w:rPr>
          <w:b w:val="0"/>
          <w:szCs w:val="22"/>
        </w:rPr>
        <w:t>Zielinski</w:t>
      </w:r>
      <w:proofErr w:type="spellEnd"/>
    </w:p>
    <w:p w:rsidR="00904FAC" w:rsidRPr="008D2081" w:rsidRDefault="00166840" w:rsidP="00E22B17">
      <w:pPr>
        <w:pStyle w:val="Podpis"/>
        <w:keepNext/>
        <w:keepLines/>
        <w:spacing w:before="0" w:line="240" w:lineRule="auto"/>
        <w:rPr>
          <w:b w:val="0"/>
        </w:rPr>
      </w:pPr>
      <w:r>
        <w:rPr>
          <w:b w:val="0"/>
        </w:rPr>
        <w:t>ř</w:t>
      </w:r>
      <w:r w:rsidR="00904FAC" w:rsidRPr="008D2081">
        <w:rPr>
          <w:b w:val="0"/>
        </w:rPr>
        <w:t>editel</w:t>
      </w:r>
      <w:r w:rsidR="00904FAC">
        <w:rPr>
          <w:b w:val="0"/>
        </w:rPr>
        <w:t>ka</w:t>
      </w:r>
      <w:r w:rsidR="00904FAC">
        <w:rPr>
          <w:b w:val="0"/>
        </w:rPr>
        <w:tab/>
      </w:r>
      <w:r w:rsidR="00904FAC">
        <w:rPr>
          <w:b w:val="0"/>
        </w:rPr>
        <w:tab/>
      </w:r>
      <w:r w:rsidR="00904FAC">
        <w:rPr>
          <w:b w:val="0"/>
        </w:rPr>
        <w:tab/>
      </w:r>
      <w:r>
        <w:rPr>
          <w:b w:val="0"/>
        </w:rPr>
        <w:tab/>
      </w:r>
      <w:r w:rsidR="00904FAC">
        <w:rPr>
          <w:b w:val="0"/>
        </w:rPr>
        <w:tab/>
      </w:r>
      <w:r w:rsidR="00904FAC">
        <w:rPr>
          <w:b w:val="0"/>
        </w:rPr>
        <w:tab/>
      </w:r>
      <w:r w:rsidR="00904FAC">
        <w:rPr>
          <w:b w:val="0"/>
        </w:rPr>
        <w:tab/>
      </w:r>
      <w:r>
        <w:rPr>
          <w:b w:val="0"/>
        </w:rPr>
        <w:tab/>
      </w:r>
      <w:r>
        <w:rPr>
          <w:b w:val="0"/>
        </w:rPr>
        <w:tab/>
      </w:r>
      <w:r>
        <w:rPr>
          <w:b w:val="0"/>
        </w:rPr>
        <w:tab/>
      </w:r>
      <w:r>
        <w:rPr>
          <w:b w:val="0"/>
        </w:rPr>
        <w:tab/>
        <w:t>jednatelka</w:t>
      </w:r>
    </w:p>
    <w:p w:rsidR="00904FAC" w:rsidRPr="008D2081" w:rsidRDefault="00904FAC" w:rsidP="00E22B17">
      <w:pPr>
        <w:pStyle w:val="Podpis"/>
        <w:keepNext/>
        <w:keepLines/>
        <w:spacing w:before="0" w:line="240" w:lineRule="auto"/>
        <w:rPr>
          <w:b w:val="0"/>
        </w:rPr>
      </w:pPr>
      <w:r w:rsidRPr="008D2081">
        <w:rPr>
          <w:b w:val="0"/>
        </w:rPr>
        <w:t>České centrály cestovního ruchu-</w:t>
      </w:r>
      <w:r>
        <w:rPr>
          <w:b w:val="0"/>
        </w:rPr>
        <w:tab/>
      </w:r>
      <w:r>
        <w:rPr>
          <w:b w:val="0"/>
        </w:rPr>
        <w:tab/>
      </w:r>
      <w:r>
        <w:rPr>
          <w:b w:val="0"/>
        </w:rPr>
        <w:tab/>
      </w:r>
      <w:r w:rsidR="00166840">
        <w:rPr>
          <w:b w:val="0"/>
          <w:szCs w:val="22"/>
        </w:rPr>
        <w:t>Profil Media s.r.o.</w:t>
      </w:r>
    </w:p>
    <w:p w:rsidR="00904FAC" w:rsidRPr="00E22B17" w:rsidRDefault="00904FAC" w:rsidP="00E22B17">
      <w:pPr>
        <w:pStyle w:val="Podpis"/>
        <w:keepNext/>
        <w:keepLines/>
        <w:spacing w:before="0" w:line="240" w:lineRule="auto"/>
        <w:rPr>
          <w:b w:val="0"/>
        </w:rPr>
      </w:pPr>
      <w:r w:rsidRPr="008D2081">
        <w:rPr>
          <w:b w:val="0"/>
        </w:rPr>
        <w:t>CzechTourism</w:t>
      </w:r>
    </w:p>
    <w:sectPr w:rsidR="00904FAC" w:rsidRPr="00E22B17" w:rsidSect="00E962A1">
      <w:footerReference w:type="default" r:id="rId11"/>
      <w:headerReference w:type="first" r:id="rId12"/>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DB" w:rsidRDefault="00F662DB" w:rsidP="00D067DD">
      <w:pPr>
        <w:spacing w:line="240" w:lineRule="auto"/>
      </w:pPr>
      <w:r>
        <w:separator/>
      </w:r>
    </w:p>
  </w:endnote>
  <w:endnote w:type="continuationSeparator" w:id="0">
    <w:p w:rsidR="00F662DB" w:rsidRDefault="00F662DB"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166840" w:rsidRPr="00166840">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r w:rsidR="00166840">
                            <w:fldChar w:fldCharType="begin"/>
                          </w:r>
                          <w:r w:rsidR="00166840">
                            <w:instrText xml:space="preserve"> NUMPAGES  \* Arabic  \* MERGEFORMAT </w:instrText>
                          </w:r>
                          <w:r w:rsidR="00166840">
                            <w:fldChar w:fldCharType="separate"/>
                          </w:r>
                          <w:r w:rsidR="00166840" w:rsidRPr="00166840">
                            <w:rPr>
                              <w:rFonts w:ascii="Arial" w:hAnsi="Arial"/>
                              <w:noProof/>
                              <w:sz w:val="16"/>
                              <w:szCs w:val="16"/>
                            </w:rPr>
                            <w:t>10</w:t>
                          </w:r>
                          <w:r w:rsidR="00166840">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166840" w:rsidRPr="00166840">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r w:rsidR="00166840">
                      <w:fldChar w:fldCharType="begin"/>
                    </w:r>
                    <w:r w:rsidR="00166840">
                      <w:instrText xml:space="preserve"> NUMPAGES  \* Arabic  \* MERGEFORMAT </w:instrText>
                    </w:r>
                    <w:r w:rsidR="00166840">
                      <w:fldChar w:fldCharType="separate"/>
                    </w:r>
                    <w:r w:rsidR="00166840" w:rsidRPr="00166840">
                      <w:rPr>
                        <w:rFonts w:ascii="Arial" w:hAnsi="Arial"/>
                        <w:noProof/>
                        <w:sz w:val="16"/>
                        <w:szCs w:val="16"/>
                      </w:rPr>
                      <w:t>10</w:t>
                    </w:r>
                    <w:r w:rsidR="00166840">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DB" w:rsidRDefault="00F662DB" w:rsidP="00D067DD">
      <w:pPr>
        <w:spacing w:line="240" w:lineRule="auto"/>
      </w:pPr>
      <w:r>
        <w:separator/>
      </w:r>
    </w:p>
  </w:footnote>
  <w:footnote w:type="continuationSeparator" w:id="0">
    <w:p w:rsidR="00F662DB" w:rsidRDefault="00F662DB"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C4F52">
    <w:pPr>
      <w:pStyle w:val="Zhlav"/>
      <w:spacing w:after="1740"/>
    </w:pPr>
    <w:r>
      <w:rPr>
        <w:noProof/>
        <w:lang w:eastAsia="cs-CZ"/>
      </w:rPr>
      <w:drawing>
        <wp:anchor distT="0" distB="0" distL="114300" distR="114300" simplePos="0" relativeHeight="251657728" behindDoc="1" locked="1" layoutInCell="1" allowOverlap="1" wp14:anchorId="4C37FAD8" wp14:editId="1A9F1C4B">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650D2B55" wp14:editId="45443D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46361A"/>
    <w:multiLevelType w:val="hybridMultilevel"/>
    <w:tmpl w:val="3D28B33A"/>
    <w:lvl w:ilvl="0" w:tplc="393AB2C8">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6">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71101F"/>
    <w:multiLevelType w:val="hybridMultilevel"/>
    <w:tmpl w:val="F61AF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19E63A4A"/>
    <w:multiLevelType w:val="hybridMultilevel"/>
    <w:tmpl w:val="C7EE8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6">
    <w:nsid w:val="25EA3403"/>
    <w:multiLevelType w:val="hybridMultilevel"/>
    <w:tmpl w:val="1BCA8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nsid w:val="29FE1E7A"/>
    <w:multiLevelType w:val="multilevel"/>
    <w:tmpl w:val="C882B7AA"/>
    <w:numStyleLink w:val="Headings"/>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22F645F"/>
    <w:multiLevelType w:val="multilevel"/>
    <w:tmpl w:val="E06C1F70"/>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4">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nsid w:val="3B29614A"/>
    <w:multiLevelType w:val="hybridMultilevel"/>
    <w:tmpl w:val="297860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1A70C4"/>
    <w:multiLevelType w:val="hybridMultilevel"/>
    <w:tmpl w:val="63228D42"/>
    <w:lvl w:ilvl="0" w:tplc="80000F6E">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nsid w:val="45D82F99"/>
    <w:multiLevelType w:val="multilevel"/>
    <w:tmpl w:val="6E2AC5D8"/>
    <w:numStyleLink w:val="BalloonTextBullet"/>
  </w:abstractNum>
  <w:abstractNum w:abstractNumId="29">
    <w:nsid w:val="48D01B5C"/>
    <w:multiLevelType w:val="hybridMultilevel"/>
    <w:tmpl w:val="8112124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nsid w:val="48E36B44"/>
    <w:multiLevelType w:val="hybridMultilevel"/>
    <w:tmpl w:val="A41A2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32">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4">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5">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8">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9">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0">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3">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nsid w:val="741B0688"/>
    <w:multiLevelType w:val="hybridMultilevel"/>
    <w:tmpl w:val="EDFC89E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E4A43E0"/>
    <w:multiLevelType w:val="hybridMultilevel"/>
    <w:tmpl w:val="95E4E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nsid w:val="7FA073EE"/>
    <w:multiLevelType w:val="multilevel"/>
    <w:tmpl w:val="A726E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3"/>
  </w:num>
  <w:num w:numId="3">
    <w:abstractNumId w:val="8"/>
  </w:num>
  <w:num w:numId="4">
    <w:abstractNumId w:val="34"/>
  </w:num>
  <w:num w:numId="5">
    <w:abstractNumId w:val="32"/>
  </w:num>
  <w:num w:numId="6">
    <w:abstractNumId w:val="1"/>
  </w:num>
  <w:num w:numId="7">
    <w:abstractNumId w:val="24"/>
  </w:num>
  <w:num w:numId="8">
    <w:abstractNumId w:val="28"/>
  </w:num>
  <w:num w:numId="9">
    <w:abstractNumId w:val="17"/>
  </w:num>
  <w:num w:numId="10">
    <w:abstractNumId w:val="21"/>
  </w:num>
  <w:num w:numId="11">
    <w:abstractNumId w:val="9"/>
  </w:num>
  <w:num w:numId="12">
    <w:abstractNumId w:val="18"/>
  </w:num>
  <w:num w:numId="13">
    <w:abstractNumId w:val="11"/>
  </w:num>
  <w:num w:numId="14">
    <w:abstractNumId w:val="27"/>
  </w:num>
  <w:num w:numId="15">
    <w:abstractNumId w:val="36"/>
  </w:num>
  <w:num w:numId="16">
    <w:abstractNumId w:val="19"/>
  </w:num>
  <w:num w:numId="17">
    <w:abstractNumId w:val="33"/>
  </w:num>
  <w:num w:numId="18">
    <w:abstractNumId w:val="14"/>
  </w:num>
  <w:num w:numId="19">
    <w:abstractNumId w:val="35"/>
  </w:num>
  <w:num w:numId="20">
    <w:abstractNumId w:val="6"/>
  </w:num>
  <w:num w:numId="21">
    <w:abstractNumId w:val="20"/>
  </w:num>
  <w:num w:numId="22">
    <w:abstractNumId w:val="41"/>
  </w:num>
  <w:num w:numId="23">
    <w:abstractNumId w:val="2"/>
  </w:num>
  <w:num w:numId="24">
    <w:abstractNumId w:val="3"/>
  </w:num>
  <w:num w:numId="25">
    <w:abstractNumId w:val="39"/>
  </w:num>
  <w:num w:numId="26">
    <w:abstractNumId w:val="37"/>
  </w:num>
  <w:num w:numId="27">
    <w:abstractNumId w:val="5"/>
  </w:num>
  <w:num w:numId="28">
    <w:abstractNumId w:val="45"/>
  </w:num>
  <w:num w:numId="29">
    <w:abstractNumId w:val="22"/>
  </w:num>
  <w:num w:numId="30">
    <w:abstractNumId w:val="13"/>
  </w:num>
  <w:num w:numId="31">
    <w:abstractNumId w:val="47"/>
  </w:num>
  <w:num w:numId="32">
    <w:abstractNumId w:val="10"/>
  </w:num>
  <w:num w:numId="33">
    <w:abstractNumId w:val="42"/>
  </w:num>
  <w:num w:numId="34">
    <w:abstractNumId w:val="38"/>
  </w:num>
  <w:num w:numId="35">
    <w:abstractNumId w:val="31"/>
  </w:num>
  <w:num w:numId="36">
    <w:abstractNumId w:val="14"/>
  </w:num>
  <w:num w:numId="37">
    <w:abstractNumId w:val="40"/>
  </w:num>
  <w:num w:numId="38">
    <w:abstractNumId w:val="15"/>
  </w:num>
  <w:num w:numId="39">
    <w:abstractNumId w:val="23"/>
  </w:num>
  <w:num w:numId="40">
    <w:abstractNumId w:val="4"/>
  </w:num>
  <w:num w:numId="41">
    <w:abstractNumId w:val="29"/>
  </w:num>
  <w:num w:numId="42">
    <w:abstractNumId w:val="7"/>
  </w:num>
  <w:num w:numId="43">
    <w:abstractNumId w:val="25"/>
  </w:num>
  <w:num w:numId="44">
    <w:abstractNumId w:val="12"/>
  </w:num>
  <w:num w:numId="45">
    <w:abstractNumId w:val="30"/>
  </w:num>
  <w:num w:numId="46">
    <w:abstractNumId w:val="46"/>
  </w:num>
  <w:num w:numId="47">
    <w:abstractNumId w:val="44"/>
  </w:num>
  <w:num w:numId="48">
    <w:abstractNumId w:val="16"/>
  </w:num>
  <w:num w:numId="49">
    <w:abstractNumId w:val="26"/>
  </w:num>
  <w:num w:numId="50">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5BF3"/>
    <w:rsid w:val="000066D6"/>
    <w:rsid w:val="00017E04"/>
    <w:rsid w:val="000236C0"/>
    <w:rsid w:val="000247DC"/>
    <w:rsid w:val="00027D84"/>
    <w:rsid w:val="00031AE0"/>
    <w:rsid w:val="00034762"/>
    <w:rsid w:val="00034AC7"/>
    <w:rsid w:val="00037176"/>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05"/>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2FD0"/>
    <w:rsid w:val="0009317C"/>
    <w:rsid w:val="000941F4"/>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0F78FA"/>
    <w:rsid w:val="00101C08"/>
    <w:rsid w:val="0010316D"/>
    <w:rsid w:val="00111181"/>
    <w:rsid w:val="00111299"/>
    <w:rsid w:val="00113D7F"/>
    <w:rsid w:val="001151E5"/>
    <w:rsid w:val="0012243A"/>
    <w:rsid w:val="00122F46"/>
    <w:rsid w:val="0012382A"/>
    <w:rsid w:val="00124CF1"/>
    <w:rsid w:val="00126155"/>
    <w:rsid w:val="0012652F"/>
    <w:rsid w:val="00126916"/>
    <w:rsid w:val="00130950"/>
    <w:rsid w:val="00134FF7"/>
    <w:rsid w:val="001361B0"/>
    <w:rsid w:val="00140220"/>
    <w:rsid w:val="00142BB5"/>
    <w:rsid w:val="00150B77"/>
    <w:rsid w:val="001513F0"/>
    <w:rsid w:val="001515D7"/>
    <w:rsid w:val="00153162"/>
    <w:rsid w:val="00153267"/>
    <w:rsid w:val="0015479A"/>
    <w:rsid w:val="001564B0"/>
    <w:rsid w:val="00156577"/>
    <w:rsid w:val="001611B5"/>
    <w:rsid w:val="00161B4C"/>
    <w:rsid w:val="00162560"/>
    <w:rsid w:val="00166840"/>
    <w:rsid w:val="001705C8"/>
    <w:rsid w:val="00170C1D"/>
    <w:rsid w:val="00171124"/>
    <w:rsid w:val="001757CF"/>
    <w:rsid w:val="00182C70"/>
    <w:rsid w:val="0018535B"/>
    <w:rsid w:val="0018686A"/>
    <w:rsid w:val="00195477"/>
    <w:rsid w:val="00197816"/>
    <w:rsid w:val="001A01A8"/>
    <w:rsid w:val="001A13D8"/>
    <w:rsid w:val="001A3D49"/>
    <w:rsid w:val="001A67CE"/>
    <w:rsid w:val="001A6B3A"/>
    <w:rsid w:val="001B3132"/>
    <w:rsid w:val="001B6920"/>
    <w:rsid w:val="001C09B0"/>
    <w:rsid w:val="001C56E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338C"/>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579F4"/>
    <w:rsid w:val="002631CE"/>
    <w:rsid w:val="00264987"/>
    <w:rsid w:val="00265117"/>
    <w:rsid w:val="0027070E"/>
    <w:rsid w:val="00270B89"/>
    <w:rsid w:val="0028143D"/>
    <w:rsid w:val="00283DB0"/>
    <w:rsid w:val="00283FE5"/>
    <w:rsid w:val="00284EC4"/>
    <w:rsid w:val="00294DA0"/>
    <w:rsid w:val="002952C1"/>
    <w:rsid w:val="002956EF"/>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238"/>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745"/>
    <w:rsid w:val="003D3E7C"/>
    <w:rsid w:val="003D5F5D"/>
    <w:rsid w:val="003D6A57"/>
    <w:rsid w:val="003E3C35"/>
    <w:rsid w:val="003E6C5D"/>
    <w:rsid w:val="003F1960"/>
    <w:rsid w:val="003F1FFA"/>
    <w:rsid w:val="003F35D1"/>
    <w:rsid w:val="003F46E6"/>
    <w:rsid w:val="003F5871"/>
    <w:rsid w:val="00400E43"/>
    <w:rsid w:val="0040176C"/>
    <w:rsid w:val="0040281F"/>
    <w:rsid w:val="00402B55"/>
    <w:rsid w:val="004038E4"/>
    <w:rsid w:val="00403953"/>
    <w:rsid w:val="004053EC"/>
    <w:rsid w:val="00405E89"/>
    <w:rsid w:val="004063CC"/>
    <w:rsid w:val="00406E79"/>
    <w:rsid w:val="00412602"/>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0FC6"/>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3EB"/>
    <w:rsid w:val="005054B3"/>
    <w:rsid w:val="00507E8F"/>
    <w:rsid w:val="00510F8D"/>
    <w:rsid w:val="00512883"/>
    <w:rsid w:val="0051714E"/>
    <w:rsid w:val="00531032"/>
    <w:rsid w:val="00533F9E"/>
    <w:rsid w:val="00534864"/>
    <w:rsid w:val="00534DC9"/>
    <w:rsid w:val="00535001"/>
    <w:rsid w:val="00540979"/>
    <w:rsid w:val="00544D71"/>
    <w:rsid w:val="00545C9A"/>
    <w:rsid w:val="00547CD8"/>
    <w:rsid w:val="00550263"/>
    <w:rsid w:val="00550764"/>
    <w:rsid w:val="00553FC0"/>
    <w:rsid w:val="005570EA"/>
    <w:rsid w:val="005575FD"/>
    <w:rsid w:val="00566798"/>
    <w:rsid w:val="00567256"/>
    <w:rsid w:val="005702BB"/>
    <w:rsid w:val="0057085F"/>
    <w:rsid w:val="00572534"/>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2038"/>
    <w:rsid w:val="005B33D4"/>
    <w:rsid w:val="005B3898"/>
    <w:rsid w:val="005B56F5"/>
    <w:rsid w:val="005B691B"/>
    <w:rsid w:val="005C16E8"/>
    <w:rsid w:val="005C26AE"/>
    <w:rsid w:val="005C4618"/>
    <w:rsid w:val="005D589C"/>
    <w:rsid w:val="005D7ACF"/>
    <w:rsid w:val="005E070F"/>
    <w:rsid w:val="005E2396"/>
    <w:rsid w:val="005E3E24"/>
    <w:rsid w:val="005E51F2"/>
    <w:rsid w:val="005E68DF"/>
    <w:rsid w:val="005E72D7"/>
    <w:rsid w:val="005E7A10"/>
    <w:rsid w:val="005E7F7C"/>
    <w:rsid w:val="005F347C"/>
    <w:rsid w:val="005F537E"/>
    <w:rsid w:val="005F6665"/>
    <w:rsid w:val="005F7555"/>
    <w:rsid w:val="005F7C20"/>
    <w:rsid w:val="00600694"/>
    <w:rsid w:val="0060083E"/>
    <w:rsid w:val="00601DB0"/>
    <w:rsid w:val="006107ED"/>
    <w:rsid w:val="00611FF9"/>
    <w:rsid w:val="00613184"/>
    <w:rsid w:val="00615619"/>
    <w:rsid w:val="006167A4"/>
    <w:rsid w:val="00617310"/>
    <w:rsid w:val="00620B35"/>
    <w:rsid w:val="00621F17"/>
    <w:rsid w:val="006275C5"/>
    <w:rsid w:val="00627DBE"/>
    <w:rsid w:val="00630D4D"/>
    <w:rsid w:val="00631343"/>
    <w:rsid w:val="00632881"/>
    <w:rsid w:val="00635DD4"/>
    <w:rsid w:val="00641275"/>
    <w:rsid w:val="00645042"/>
    <w:rsid w:val="006620DF"/>
    <w:rsid w:val="006644B5"/>
    <w:rsid w:val="00664736"/>
    <w:rsid w:val="0067054C"/>
    <w:rsid w:val="00671F00"/>
    <w:rsid w:val="00673F3B"/>
    <w:rsid w:val="00675087"/>
    <w:rsid w:val="00675977"/>
    <w:rsid w:val="00676781"/>
    <w:rsid w:val="00682F1A"/>
    <w:rsid w:val="00685C53"/>
    <w:rsid w:val="00686C30"/>
    <w:rsid w:val="00687A12"/>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197"/>
    <w:rsid w:val="00762B6E"/>
    <w:rsid w:val="007637BE"/>
    <w:rsid w:val="007639FF"/>
    <w:rsid w:val="00767AFB"/>
    <w:rsid w:val="00767B8E"/>
    <w:rsid w:val="00771DB7"/>
    <w:rsid w:val="00774055"/>
    <w:rsid w:val="007750A6"/>
    <w:rsid w:val="00780938"/>
    <w:rsid w:val="00782C59"/>
    <w:rsid w:val="00783C25"/>
    <w:rsid w:val="00786455"/>
    <w:rsid w:val="00787A28"/>
    <w:rsid w:val="00787FF5"/>
    <w:rsid w:val="0079154A"/>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15668"/>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1F1F"/>
    <w:rsid w:val="008659C4"/>
    <w:rsid w:val="00866DDE"/>
    <w:rsid w:val="008673A7"/>
    <w:rsid w:val="00874E56"/>
    <w:rsid w:val="00876804"/>
    <w:rsid w:val="00876FB7"/>
    <w:rsid w:val="00877A23"/>
    <w:rsid w:val="0088070E"/>
    <w:rsid w:val="0088161B"/>
    <w:rsid w:val="00890119"/>
    <w:rsid w:val="008902DF"/>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6B"/>
    <w:rsid w:val="008C43C6"/>
    <w:rsid w:val="008C57BE"/>
    <w:rsid w:val="008C6473"/>
    <w:rsid w:val="008C69E8"/>
    <w:rsid w:val="008D2081"/>
    <w:rsid w:val="008D4CF3"/>
    <w:rsid w:val="008D4E78"/>
    <w:rsid w:val="008D518C"/>
    <w:rsid w:val="008D7B05"/>
    <w:rsid w:val="008E08BB"/>
    <w:rsid w:val="008E25B2"/>
    <w:rsid w:val="008E4A7C"/>
    <w:rsid w:val="008E74E4"/>
    <w:rsid w:val="008F3D0C"/>
    <w:rsid w:val="00904CE8"/>
    <w:rsid w:val="00904FAC"/>
    <w:rsid w:val="00905008"/>
    <w:rsid w:val="00911308"/>
    <w:rsid w:val="00920E5E"/>
    <w:rsid w:val="00922406"/>
    <w:rsid w:val="009226D3"/>
    <w:rsid w:val="009239C8"/>
    <w:rsid w:val="0092473F"/>
    <w:rsid w:val="0092576F"/>
    <w:rsid w:val="00925B81"/>
    <w:rsid w:val="009300BA"/>
    <w:rsid w:val="0093348E"/>
    <w:rsid w:val="0093703F"/>
    <w:rsid w:val="00937DA9"/>
    <w:rsid w:val="009508AB"/>
    <w:rsid w:val="00950965"/>
    <w:rsid w:val="0095097B"/>
    <w:rsid w:val="009517F2"/>
    <w:rsid w:val="00951823"/>
    <w:rsid w:val="00953A9E"/>
    <w:rsid w:val="00953D18"/>
    <w:rsid w:val="0095588B"/>
    <w:rsid w:val="00956487"/>
    <w:rsid w:val="00957980"/>
    <w:rsid w:val="0096191F"/>
    <w:rsid w:val="0096314D"/>
    <w:rsid w:val="00964151"/>
    <w:rsid w:val="00965FA8"/>
    <w:rsid w:val="00966818"/>
    <w:rsid w:val="009763C7"/>
    <w:rsid w:val="00980099"/>
    <w:rsid w:val="0098470F"/>
    <w:rsid w:val="009866AE"/>
    <w:rsid w:val="00987D48"/>
    <w:rsid w:val="00995972"/>
    <w:rsid w:val="00995D66"/>
    <w:rsid w:val="00996F12"/>
    <w:rsid w:val="00997C9C"/>
    <w:rsid w:val="009A0BF1"/>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73DE9"/>
    <w:rsid w:val="00A75B94"/>
    <w:rsid w:val="00A81ED5"/>
    <w:rsid w:val="00A82DC5"/>
    <w:rsid w:val="00A8756A"/>
    <w:rsid w:val="00A91533"/>
    <w:rsid w:val="00A915CA"/>
    <w:rsid w:val="00A93EF6"/>
    <w:rsid w:val="00A96A78"/>
    <w:rsid w:val="00AA097A"/>
    <w:rsid w:val="00AA3BDD"/>
    <w:rsid w:val="00AA465D"/>
    <w:rsid w:val="00AA5EF8"/>
    <w:rsid w:val="00AB02F5"/>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F19ED"/>
    <w:rsid w:val="00BF1C1B"/>
    <w:rsid w:val="00BF22AD"/>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922"/>
    <w:rsid w:val="00D0274C"/>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A4A"/>
    <w:rsid w:val="00DB3CFF"/>
    <w:rsid w:val="00DB6C24"/>
    <w:rsid w:val="00DC2F8E"/>
    <w:rsid w:val="00DC34D0"/>
    <w:rsid w:val="00DC695C"/>
    <w:rsid w:val="00DD45B5"/>
    <w:rsid w:val="00DD5A5B"/>
    <w:rsid w:val="00DD5E8E"/>
    <w:rsid w:val="00DD6EB1"/>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2B17"/>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8709D"/>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5C6"/>
    <w:rsid w:val="00EF267C"/>
    <w:rsid w:val="00EF280E"/>
    <w:rsid w:val="00EF2D57"/>
    <w:rsid w:val="00EF42E3"/>
    <w:rsid w:val="00EF4CFC"/>
    <w:rsid w:val="00EF5DFF"/>
    <w:rsid w:val="00EF5E6A"/>
    <w:rsid w:val="00F019D5"/>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191B"/>
    <w:rsid w:val="00F636AB"/>
    <w:rsid w:val="00F63799"/>
    <w:rsid w:val="00F662DB"/>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0ED"/>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 w:val="00FF6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4437">
      <w:bodyDiv w:val="1"/>
      <w:marLeft w:val="0"/>
      <w:marRight w:val="0"/>
      <w:marTop w:val="0"/>
      <w:marBottom w:val="0"/>
      <w:divBdr>
        <w:top w:val="none" w:sz="0" w:space="0" w:color="auto"/>
        <w:left w:val="none" w:sz="0" w:space="0" w:color="auto"/>
        <w:bottom w:val="none" w:sz="0" w:space="0" w:color="auto"/>
        <w:right w:val="none" w:sz="0" w:space="0" w:color="auto"/>
      </w:divBdr>
    </w:div>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http://www.czechtouris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21</TotalTime>
  <Pages>10</Pages>
  <Words>2988</Words>
  <Characters>18185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18</cp:revision>
  <cp:lastPrinted>2016-02-16T15:06:00Z</cp:lastPrinted>
  <dcterms:created xsi:type="dcterms:W3CDTF">2016-09-12T14:37:00Z</dcterms:created>
  <dcterms:modified xsi:type="dcterms:W3CDTF">2016-10-04T07:36:00Z</dcterms:modified>
</cp:coreProperties>
</file>